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ED" w:rsidRPr="00D317ED" w:rsidRDefault="00D317ED" w:rsidP="00D317ED">
      <w:pPr>
        <w:shd w:val="clear" w:color="auto" w:fill="FFFFFF"/>
        <w:spacing w:line="312" w:lineRule="atLeast"/>
        <w:outlineLvl w:val="0"/>
        <w:rPr>
          <w:rFonts w:asciiTheme="majorHAnsi" w:eastAsia="Times New Roman" w:hAnsiTheme="majorHAnsi" w:cs="Arial"/>
          <w:caps/>
          <w:color w:val="872B02"/>
          <w:kern w:val="36"/>
          <w:sz w:val="44"/>
          <w:szCs w:val="44"/>
        </w:rPr>
      </w:pPr>
      <w:bookmarkStart w:id="0" w:name="_GoBack"/>
      <w:bookmarkEnd w:id="0"/>
      <w:r w:rsidRPr="00D317ED">
        <w:rPr>
          <w:rFonts w:asciiTheme="majorHAnsi" w:eastAsia="Times New Roman" w:hAnsiTheme="majorHAnsi" w:cs="Arial"/>
          <w:caps/>
          <w:color w:val="872B02"/>
          <w:kern w:val="36"/>
          <w:sz w:val="44"/>
          <w:szCs w:val="44"/>
        </w:rPr>
        <w:t>Department, Center or Institute Administrator</w:t>
      </w:r>
    </w:p>
    <w:p w:rsidR="00965CB5" w:rsidRPr="00C128FB" w:rsidRDefault="00965CB5" w:rsidP="00965CB5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>OVERALL ROLE/RESPONSIBILITY</w:t>
      </w:r>
    </w:p>
    <w:p w:rsidR="00965CB5" w:rsidRPr="00C128FB" w:rsidRDefault="00965CB5" w:rsidP="00965CB5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This role includes, but is not limited to, the following: business administrator, center administrator, department administrator, financial administrator, research administrator, and research coordinator in departments, centers and institutes.</w:t>
      </w:r>
    </w:p>
    <w:p w:rsidR="00965CB5" w:rsidRPr="00C128FB" w:rsidRDefault="00965CB5" w:rsidP="00965CB5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Provide support for Principal Investigator's (PI) research pursuits while ensuring adherence to all applicable regulations and policies. Support PI with fiscal and administrative management of research.</w:t>
      </w:r>
    </w:p>
    <w:p w:rsidR="00965CB5" w:rsidRDefault="00965CB5" w:rsidP="00965CB5">
      <w:pPr>
        <w:shd w:val="clear" w:color="auto" w:fill="FFFFFF"/>
        <w:tabs>
          <w:tab w:val="left" w:pos="6790"/>
        </w:tabs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bookmarkStart w:id="1" w:name="proposals"/>
      <w:bookmarkEnd w:id="1"/>
      <w:r w:rsidRPr="00C128FB"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>PROPOSALS AND AWARDS</w:t>
      </w:r>
      <w:bookmarkStart w:id="2" w:name="pre"/>
      <w:bookmarkEnd w:id="2"/>
      <w:r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ab/>
      </w:r>
    </w:p>
    <w:p w:rsidR="00965CB5" w:rsidRPr="00F40FEA" w:rsidRDefault="00CB1056" w:rsidP="00965CB5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hyperlink r:id="rId5" w:history="1">
        <w:r w:rsidR="00965CB5" w:rsidRPr="00C128FB">
          <w:rPr>
            <w:rFonts w:asciiTheme="majorHAnsi" w:eastAsia="Times New Roman" w:hAnsiTheme="majorHAnsi" w:cs="Arial"/>
            <w:b/>
            <w:bCs/>
            <w:caps/>
            <w:color w:val="42396D"/>
            <w:sz w:val="29"/>
            <w:szCs w:val="29"/>
            <w:u w:val="single"/>
          </w:rPr>
          <w:t>PRE-AWARD</w:t>
        </w:r>
      </w:hyperlink>
    </w:p>
    <w:p w:rsidR="00965CB5" w:rsidRPr="00C128FB" w:rsidRDefault="00965CB5" w:rsidP="00965CB5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Proposal Submission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to develop and coordinate budgets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budget justifications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including subcontracts and cost sharing, as applicable</w:t>
      </w:r>
    </w:p>
    <w:p w:rsidR="00965CB5" w:rsidRPr="00C128FB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Examine proposal for fiscal viability including accuracy of tuition, salary, and fringe benefit rates; accurate categorization of expenses, 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7A200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Calculate and apply appropriate F&amp;A rates </w:t>
      </w:r>
    </w:p>
    <w:p w:rsidR="00965CB5" w:rsidRPr="007A2009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Assist PI to c</w:t>
      </w:r>
      <w:r w:rsidRPr="007A2009">
        <w:rPr>
          <w:rFonts w:asciiTheme="majorHAnsi" w:eastAsia="Times New Roman" w:hAnsiTheme="majorHAnsi" w:cs="Arial"/>
          <w:color w:val="212330"/>
          <w:sz w:val="21"/>
          <w:szCs w:val="21"/>
        </w:rPr>
        <w:t>reate and route External Proposal Transmittal Form for approvals</w:t>
      </w:r>
    </w:p>
    <w:p w:rsidR="00965CB5" w:rsidRPr="00C128FB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Serve as liaison 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with the Office 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of Sponsored Programs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(O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SP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) to ensure timely and complete proposal submissions.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proposal deadlines, pre-award processes and policies to PI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Track pending proposals, status of contracts, account set-ups and sub-awards as applicable</w:t>
      </w:r>
    </w:p>
    <w:p w:rsidR="00965CB5" w:rsidRPr="00C128FB" w:rsidRDefault="00965CB5" w:rsidP="00965CB5">
      <w:pPr>
        <w:shd w:val="clear" w:color="auto" w:fill="FFFFFF"/>
        <w:spacing w:after="6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</w:p>
    <w:p w:rsidR="00965CB5" w:rsidRPr="00C128FB" w:rsidRDefault="00965CB5" w:rsidP="00965CB5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Pre-Award Set-Up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Request pre-spending account from 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OSP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provide guaranteed non-sponsored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support in the event the award is not funded or expenditures fall outside of the 90 day pre-award period 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with "Just in Time" documentation request from sponsor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Support PI when modifying project scope by coordinating all associated administrative items, including budget</w:t>
      </w:r>
    </w:p>
    <w:bookmarkStart w:id="3" w:name="post"/>
    <w:bookmarkEnd w:id="3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"http://osr.northwestern.edu/"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POST-AWARD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Use UNTHSC financial systems to track budgets, expenses, and encumbrances and generate projections.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F40FEA">
        <w:rPr>
          <w:rFonts w:asciiTheme="majorHAnsi" w:eastAsia="Times New Roman" w:hAnsiTheme="majorHAnsi" w:cs="Arial"/>
          <w:color w:val="212330"/>
          <w:sz w:val="21"/>
          <w:szCs w:val="21"/>
        </w:rPr>
        <w:t>Assure PI is spending in accordance to UNTHSC and sponsor guidelines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that costs are allowable, reasonable, applicable and consistent.  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Structure and track cost share commitments and expenditures</w:t>
      </w:r>
      <w:r w:rsidRPr="00F40FE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Work with PI to ensure timely progress reporting,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of expenditure data, cost transfer, r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e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-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budgeting and no-cost extension requests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to 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OSP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lastRenderedPageBreak/>
        <w:t xml:space="preserve">Interprets and explains regulations, policies and procedures to staff and faculty.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Provide requests to staff responsible for preparing payroll, purchasing, and other payable forms to charge expenses to sponsored projects.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P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rovide timely and accurate financial information and reports to PI, and schedule meetings to review as necessary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and approve purchase orders, invoices, subcontract requests, p-card charges, travel, etc.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Works with Pre-Award, Contracts, and external collaborator on the establishment of subcontract agreement and subrecipient monitoring.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Maintains complete and accurate financial documentation at all times through the end date of the record retention period as defined by the sponsor and UNTHSC.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Works with Research accounting as needed to provide accurate and timely invoices and reports to sponsors.</w:t>
      </w:r>
    </w:p>
    <w:bookmarkStart w:id="4" w:name="close"/>
    <w:bookmarkEnd w:id="4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"http://www.northwestern.edu/asrsp/grant-management/grant-close-out.html"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CLOSEOUT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Review all project expenses to ensure completion and compliance, including the funding and spending of any cost share obligations, as well as outgoing subcontracts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with closeout reporting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Work with 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OSP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to c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omplete closeout documentation and ensure that all reporting requirements are met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Confirm and monitor program income and communicate with </w:t>
      </w:r>
      <w:r w:rsidR="00CB1056">
        <w:rPr>
          <w:rFonts w:asciiTheme="majorHAnsi" w:eastAsia="Times New Roman" w:hAnsiTheme="majorHAnsi" w:cs="Arial"/>
          <w:color w:val="212330"/>
          <w:sz w:val="21"/>
          <w:szCs w:val="21"/>
        </w:rPr>
        <w:t>OSP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, if applicable</w:t>
      </w:r>
    </w:p>
    <w:bookmarkStart w:id="5" w:name="effort"/>
    <w:bookmarkEnd w:id="5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"http://www.northwestern.edu/coststudies/effort.html"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EFFORT REPORTING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FB1A6D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Serves as effort reporting coordinator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t</w:t>
      </w:r>
      <w:r w:rsidRPr="00FB1A6D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o ensure accuracy of payroll allocation and effort reporting certifications. </w:t>
      </w:r>
    </w:p>
    <w:p w:rsidR="00965CB5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track and monitor effort commitments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complete salary planning and distribution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Conduct pre- and post- review of effort reports on a timely basis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about effort in a timely manner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to manage effort commitment of project members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Work with PI to certify effort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Monitor effort certification and communicate with PI as needed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resolve discrepancies. Report to chair, dean's office and central units for assistance with unresolved issues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Complete Effort Reporting training</w:t>
      </w:r>
    </w:p>
    <w:p w:rsidR="003311AD" w:rsidRDefault="00CB1056"/>
    <w:sectPr w:rsidR="0033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DA"/>
    <w:multiLevelType w:val="multilevel"/>
    <w:tmpl w:val="0ED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64FC9"/>
    <w:multiLevelType w:val="multilevel"/>
    <w:tmpl w:val="3D5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71343"/>
    <w:multiLevelType w:val="multilevel"/>
    <w:tmpl w:val="25C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01831"/>
    <w:multiLevelType w:val="multilevel"/>
    <w:tmpl w:val="923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71137"/>
    <w:multiLevelType w:val="multilevel"/>
    <w:tmpl w:val="5CF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B5"/>
    <w:rsid w:val="001D7C9D"/>
    <w:rsid w:val="002B5FBF"/>
    <w:rsid w:val="00965CB5"/>
    <w:rsid w:val="009C251E"/>
    <w:rsid w:val="00CB1056"/>
    <w:rsid w:val="00D317ED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7929"/>
  <w15:docId w15:val="{05D7DD7D-E1BC-468F-88B1-C1EAB93A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r.northwester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Lemmon, Kristi</dc:creator>
  <cp:lastModifiedBy>Perfect, Brenden</cp:lastModifiedBy>
  <cp:revision>3</cp:revision>
  <dcterms:created xsi:type="dcterms:W3CDTF">2018-06-25T15:14:00Z</dcterms:created>
  <dcterms:modified xsi:type="dcterms:W3CDTF">2018-06-25T15:16:00Z</dcterms:modified>
</cp:coreProperties>
</file>