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9127194"/>
        <w:docPartObj>
          <w:docPartGallery w:val="Cover Pages"/>
          <w:docPartUnique/>
        </w:docPartObj>
      </w:sdtPr>
      <w:sdtEndPr>
        <w:rPr>
          <w:rFonts w:ascii="Times New Roman" w:hAnsi="Times New Roman" w:cs="Times New Roman"/>
          <w:bCs/>
          <w:sz w:val="32"/>
          <w:szCs w:val="32"/>
        </w:rPr>
      </w:sdtEndPr>
      <w:sdtContent>
        <w:p w:rsidR="0008235D" w:rsidRDefault="0008235D">
          <w:r>
            <w:rPr>
              <w:b/>
              <w:noProof/>
              <w:sz w:val="32"/>
              <w:szCs w:val="32"/>
            </w:rPr>
            <w:drawing>
              <wp:anchor distT="0" distB="0" distL="114300" distR="114300" simplePos="0" relativeHeight="251663360" behindDoc="0" locked="0" layoutInCell="1" allowOverlap="1" wp14:anchorId="64E3089F" wp14:editId="74CE9719">
                <wp:simplePos x="0" y="0"/>
                <wp:positionH relativeFrom="column">
                  <wp:posOffset>-685800</wp:posOffset>
                </wp:positionH>
                <wp:positionV relativeFrom="paragraph">
                  <wp:posOffset>-542925</wp:posOffset>
                </wp:positionV>
                <wp:extent cx="3200400" cy="542925"/>
                <wp:effectExtent l="0" t="0" r="0" b="9525"/>
                <wp:wrapSquare wrapText="bothSides"/>
                <wp:docPr id="2" name="Picture 2" descr="C:\Users\mdd0182\Documents\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d0182\Documents\UNTHSC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35D" w:rsidRDefault="0008235D" w:rsidP="0008235D">
          <w:r>
            <w:rPr>
              <w:noProof/>
            </w:rPr>
            <mc:AlternateContent>
              <mc:Choice Requires="wps">
                <w:drawing>
                  <wp:anchor distT="0" distB="0" distL="114300" distR="114300" simplePos="0" relativeHeight="251659264" behindDoc="0" locked="0" layoutInCell="1" allowOverlap="1" wp14:anchorId="34878408" wp14:editId="4DE0FA9A">
                    <wp:simplePos x="0" y="0"/>
                    <mc:AlternateContent>
                      <mc:Choice Requires="wp14">
                        <wp:positionH relativeFrom="page">
                          <wp14:pctPosHOffset>44000</wp14:pctPosHOffset>
                        </wp:positionH>
                      </mc:Choice>
                      <mc:Fallback>
                        <wp:positionH relativeFrom="page">
                          <wp:posOffset>3419475</wp:posOffset>
                        </wp:positionH>
                      </mc:Fallback>
                    </mc:AlternateContent>
                    <wp:positionV relativeFrom="page">
                      <wp:posOffset>152400</wp:posOffset>
                    </wp:positionV>
                    <wp:extent cx="3108960" cy="7040880"/>
                    <wp:effectExtent l="0" t="0" r="0" b="7620"/>
                    <wp:wrapSquare wrapText="bothSides"/>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BEA36A2" id="Rectangle 36" o:spid="_x0000_s1026" style="position:absolute;margin-left:0;margin-top:1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" fillcolor="white [3212]" stroked="f" strokeweight="1.25pt">
                    <w10:wrap type="square"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4AFABBAA" wp14:editId="0FFE3ACF">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69000">
                                  <a:srgbClr val="059033"/>
                                </a:gs>
                                <a:gs pos="93000">
                                  <a:schemeClr val="tx1"/>
                                </a:gs>
                              </a:gsLst>
                              <a:lin ang="16200000" scaled="1"/>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A6A93" w:rsidRDefault="009A6A93" w:rsidP="0008235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FABBAA" id="Rectangle 34" o:spid="_x0000_s1026"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" fillcolor="#059033" stroked="f" strokeweight="2pt">
                    <v:fill color2="black [3213]" rotate="t" angle="180" colors="0 #059033;45220f #059033" focus="100%" type="gradient"/>
                    <v:path arrowok="t"/>
                    <v:textbox inset="21.6pt,,21.6pt">
                      <w:txbxContent>
                        <w:p w:rsidR="009A6A93" w:rsidRDefault="009A6A93" w:rsidP="0008235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722C6B5" wp14:editId="7C2DC75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Square wrapText="bothSides"/>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059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A93" w:rsidRPr="00D064FC" w:rsidRDefault="009A6A93" w:rsidP="0008235D">
                                <w:pPr>
                                  <w:spacing w:before="240"/>
                                  <w:jc w:val="center"/>
                                  <w:rPr>
                                    <w:rFonts w:ascii="Garamond" w:hAnsi="Garamond"/>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22C6B5"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" fillcolor="#059033" stroked="f" strokeweight="2pt">
                    <v:textbox inset="14.4pt,14.4pt,14.4pt,28.8pt">
                      <w:txbxContent>
                        <w:p w:rsidR="009A6A93" w:rsidRPr="00D064FC" w:rsidRDefault="009A6A93" w:rsidP="0008235D">
                          <w:pPr>
                            <w:spacing w:before="240"/>
                            <w:jc w:val="center"/>
                            <w:rPr>
                              <w:rFonts w:ascii="Garamond" w:hAnsi="Garamond"/>
                              <w:color w:val="FFFFFF" w:themeColor="background1"/>
                            </w:rPr>
                          </w:pPr>
                        </w:p>
                      </w:txbxContent>
                    </v:textbox>
                    <w10:wrap type="square"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3467B81" wp14:editId="41FCBE3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762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Schoolbook" w:hAnsi="Century Schoolbook"/>
                                    <w:b/>
                                    <w:noProof/>
                                    <w:sz w:val="56"/>
                                    <w:szCs w:val="144"/>
                                  </w:rPr>
                                  <w:alias w:val="Title"/>
                                  <w:id w:val="1652476860"/>
                                  <w:dataBinding w:prefixMappings="xmlns:ns0='http://schemas.openxmlformats.org/package/2006/metadata/core-properties' xmlns:ns1='http://purl.org/dc/elements/1.1/'" w:xpath="/ns0:coreProperties[1]/ns1:title[1]" w:storeItemID="{6C3C8BC8-F283-45AE-878A-BAB7291924A1}"/>
                                  <w:text/>
                                </w:sdtPr>
                                <w:sdtEndPr/>
                                <w:sdtContent>
                                  <w:p w:rsidR="009A6A93" w:rsidRPr="00D064FC" w:rsidRDefault="009A6A93" w:rsidP="0008235D">
                                    <w:pPr>
                                      <w:rPr>
                                        <w:rFonts w:ascii="Century Schoolbook" w:hAnsi="Century Schoolbook"/>
                                        <w:b/>
                                        <w:noProof/>
                                        <w:color w:val="098320"/>
                                        <w:sz w:val="56"/>
                                        <w:szCs w:val="144"/>
                                      </w:rPr>
                                    </w:pPr>
                                    <w:r w:rsidRPr="00FE4134">
                                      <w:rPr>
                                        <w:rFonts w:ascii="Century Schoolbook" w:hAnsi="Century Schoolbook"/>
                                        <w:b/>
                                        <w:noProof/>
                                        <w:sz w:val="56"/>
                                        <w:szCs w:val="144"/>
                                      </w:rPr>
                                      <w:t>Sponsored Project Handbook</w:t>
                                    </w:r>
                                  </w:p>
                                </w:sdtContent>
                              </w:sdt>
                              <w:p w:rsidR="009A6A93" w:rsidRPr="00E330E4" w:rsidRDefault="00714889" w:rsidP="0008235D">
                                <w:pPr>
                                  <w:rPr>
                                    <w:rFonts w:ascii="Century Schoolbook" w:hAnsi="Century Schoolbook"/>
                                    <w:noProof/>
                                    <w:color w:val="059033"/>
                                    <w:sz w:val="28"/>
                                    <w:szCs w:val="40"/>
                                  </w:rPr>
                                </w:pPr>
                                <w:sdt>
                                  <w:sdtPr>
                                    <w:rPr>
                                      <w:rFonts w:ascii="Century Schoolbook" w:hAnsi="Century Schoolbook"/>
                                      <w:noProof/>
                                      <w:color w:val="059033"/>
                                      <w:sz w:val="28"/>
                                      <w:szCs w:val="40"/>
                                    </w:rPr>
                                    <w:alias w:val="Subtitle"/>
                                    <w:id w:val="1279758600"/>
                                    <w:dataBinding w:prefixMappings="xmlns:ns0='http://schemas.openxmlformats.org/package/2006/metadata/core-properties' xmlns:ns1='http://purl.org/dc/elements/1.1/'" w:xpath="/ns0:coreProperties[1]/ns1:subject[1]" w:storeItemID="{6C3C8BC8-F283-45AE-878A-BAB7291924A1}"/>
                                    <w:text/>
                                  </w:sdtPr>
                                  <w:sdtEndPr/>
                                  <w:sdtContent>
                                    <w:r w:rsidR="009A6A93" w:rsidRPr="00624638">
                                      <w:rPr>
                                        <w:rFonts w:ascii="Century Schoolbook" w:hAnsi="Century Schoolbook"/>
                                        <w:noProof/>
                                        <w:color w:val="059033"/>
                                        <w:sz w:val="28"/>
                                        <w:szCs w:val="40"/>
                                      </w:rPr>
                                      <w:t>Office of Grant And Contract Management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3467B81"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Century Schoolbook" w:hAnsi="Century Schoolbook"/>
                              <w:b/>
                              <w:noProof/>
                              <w:sz w:val="56"/>
                              <w:szCs w:val="144"/>
                            </w:rPr>
                            <w:alias w:val="Title"/>
                            <w:id w:val="1652476860"/>
                            <w:dataBinding w:prefixMappings="xmlns:ns0='http://schemas.openxmlformats.org/package/2006/metadata/core-properties' xmlns:ns1='http://purl.org/dc/elements/1.1/'" w:xpath="/ns0:coreProperties[1]/ns1:title[1]" w:storeItemID="{6C3C8BC8-F283-45AE-878A-BAB7291924A1}"/>
                            <w:text/>
                          </w:sdtPr>
                          <w:sdtEndPr/>
                          <w:sdtContent>
                            <w:p w:rsidR="009A6A93" w:rsidRPr="00D064FC" w:rsidRDefault="009A6A93" w:rsidP="0008235D">
                              <w:pPr>
                                <w:rPr>
                                  <w:rFonts w:ascii="Century Schoolbook" w:hAnsi="Century Schoolbook"/>
                                  <w:b/>
                                  <w:noProof/>
                                  <w:color w:val="098320"/>
                                  <w:sz w:val="56"/>
                                  <w:szCs w:val="144"/>
                                </w:rPr>
                              </w:pPr>
                              <w:r w:rsidRPr="00FE4134">
                                <w:rPr>
                                  <w:rFonts w:ascii="Century Schoolbook" w:hAnsi="Century Schoolbook"/>
                                  <w:b/>
                                  <w:noProof/>
                                  <w:sz w:val="56"/>
                                  <w:szCs w:val="144"/>
                                </w:rPr>
                                <w:t>Sponsored Project Handbook</w:t>
                              </w:r>
                            </w:p>
                          </w:sdtContent>
                        </w:sdt>
                        <w:p w:rsidR="009A6A93" w:rsidRPr="00E330E4" w:rsidRDefault="00714889" w:rsidP="0008235D">
                          <w:pPr>
                            <w:rPr>
                              <w:rFonts w:ascii="Century Schoolbook" w:hAnsi="Century Schoolbook"/>
                              <w:noProof/>
                              <w:color w:val="059033"/>
                              <w:sz w:val="28"/>
                              <w:szCs w:val="40"/>
                            </w:rPr>
                          </w:pPr>
                          <w:sdt>
                            <w:sdtPr>
                              <w:rPr>
                                <w:rFonts w:ascii="Century Schoolbook" w:hAnsi="Century Schoolbook"/>
                                <w:noProof/>
                                <w:color w:val="059033"/>
                                <w:sz w:val="28"/>
                                <w:szCs w:val="40"/>
                              </w:rPr>
                              <w:alias w:val="Subtitle"/>
                              <w:id w:val="1279758600"/>
                              <w:dataBinding w:prefixMappings="xmlns:ns0='http://schemas.openxmlformats.org/package/2006/metadata/core-properties' xmlns:ns1='http://purl.org/dc/elements/1.1/'" w:xpath="/ns0:coreProperties[1]/ns1:subject[1]" w:storeItemID="{6C3C8BC8-F283-45AE-878A-BAB7291924A1}"/>
                              <w:text/>
                            </w:sdtPr>
                            <w:sdtEndPr/>
                            <w:sdtContent>
                              <w:r w:rsidR="009A6A93" w:rsidRPr="00624638">
                                <w:rPr>
                                  <w:rFonts w:ascii="Century Schoolbook" w:hAnsi="Century Schoolbook"/>
                                  <w:noProof/>
                                  <w:color w:val="059033"/>
                                  <w:sz w:val="28"/>
                                  <w:szCs w:val="40"/>
                                </w:rPr>
                                <w:t>Office of Grant And Contract Management</w:t>
                              </w:r>
                            </w:sdtContent>
                          </w:sdt>
                        </w:p>
                      </w:txbxContent>
                    </v:textbox>
                    <w10:wrap type="square" anchorx="page" anchory="page"/>
                  </v:shape>
                </w:pict>
              </mc:Fallback>
            </mc:AlternateContent>
          </w:r>
        </w:p>
        <w:p w:rsidR="0008235D" w:rsidRDefault="0008235D"/>
        <w:p w:rsidR="0008235D" w:rsidRDefault="0008235D"/>
        <w:p w:rsidR="0008235D" w:rsidRDefault="0008235D">
          <w:pPr>
            <w:rPr>
              <w:rFonts w:ascii="Times New Roman" w:hAnsi="Times New Roman" w:cs="Times New Roman"/>
              <w:b/>
              <w:sz w:val="32"/>
              <w:szCs w:val="32"/>
            </w:rPr>
          </w:pPr>
          <w:r>
            <w:rPr>
              <w:rFonts w:ascii="Times New Roman" w:hAnsi="Times New Roman" w:cs="Times New Roman"/>
              <w:bCs/>
              <w:sz w:val="32"/>
              <w:szCs w:val="32"/>
            </w:rPr>
            <w:br w:type="page"/>
          </w:r>
        </w:p>
      </w:sdtContent>
    </w:sdt>
    <w:sdt>
      <w:sdtPr>
        <w:rPr>
          <w:rFonts w:asciiTheme="minorHAnsi" w:eastAsiaTheme="minorHAnsi" w:hAnsiTheme="minorHAnsi" w:cstheme="minorBidi"/>
          <w:b w:val="0"/>
          <w:bCs w:val="0"/>
          <w:color w:val="auto"/>
          <w:sz w:val="22"/>
          <w:szCs w:val="22"/>
          <w:lang w:eastAsia="en-US"/>
        </w:rPr>
        <w:id w:val="1353539648"/>
        <w:docPartObj>
          <w:docPartGallery w:val="Table of Contents"/>
          <w:docPartUnique/>
        </w:docPartObj>
      </w:sdtPr>
      <w:sdtEndPr/>
      <w:sdtContent>
        <w:p w:rsidR="00D53D68" w:rsidRPr="00A12090" w:rsidRDefault="00D53D68">
          <w:pPr>
            <w:pStyle w:val="TOCHeading"/>
            <w:rPr>
              <w:rFonts w:ascii="Book Antiqua" w:hAnsi="Book Antiqua"/>
              <w:color w:val="059033"/>
              <w:sz w:val="32"/>
              <w:szCs w:val="24"/>
            </w:rPr>
          </w:pPr>
          <w:r w:rsidRPr="00A12090">
            <w:rPr>
              <w:rFonts w:ascii="Book Antiqua" w:hAnsi="Book Antiqua"/>
              <w:color w:val="059033"/>
              <w:sz w:val="32"/>
              <w:szCs w:val="24"/>
            </w:rPr>
            <w:t>Table of Contents</w:t>
          </w:r>
        </w:p>
        <w:p w:rsidR="00D53D68" w:rsidRPr="008B663D" w:rsidRDefault="00D53D68" w:rsidP="0060119A">
          <w:pPr>
            <w:pStyle w:val="TOC1"/>
            <w:rPr>
              <w:color w:val="0000FF"/>
              <w:u w:val="single"/>
            </w:rPr>
          </w:pPr>
          <w:r w:rsidRPr="008B663D">
            <w:rPr>
              <w:color w:val="0000FF"/>
              <w:u w:val="single"/>
            </w:rPr>
            <w:t>Introduction</w:t>
          </w:r>
          <w:r w:rsidRPr="008B663D">
            <w:rPr>
              <w:color w:val="0000FF"/>
              <w:u w:val="single"/>
            </w:rPr>
            <w:ptab w:relativeTo="margin" w:alignment="right" w:leader="dot"/>
          </w:r>
          <w:r w:rsidR="00750131" w:rsidRPr="008B663D">
            <w:rPr>
              <w:color w:val="0000FF"/>
              <w:u w:val="single"/>
            </w:rPr>
            <w:t>4</w:t>
          </w:r>
        </w:p>
        <w:p w:rsidR="00D53D68" w:rsidRPr="008B663D" w:rsidRDefault="00D53D68" w:rsidP="0060119A">
          <w:pPr>
            <w:pStyle w:val="TOC1"/>
            <w:rPr>
              <w:color w:val="0000FF"/>
              <w:u w:val="single"/>
            </w:rPr>
          </w:pPr>
          <w:r w:rsidRPr="008B663D">
            <w:rPr>
              <w:color w:val="0000FF"/>
              <w:u w:val="single"/>
            </w:rPr>
            <w:t>Roles and Responsibilities</w:t>
          </w:r>
          <w:r w:rsidRPr="008B663D">
            <w:rPr>
              <w:color w:val="0000FF"/>
              <w:u w:val="single"/>
            </w:rPr>
            <w:ptab w:relativeTo="margin" w:alignment="right" w:leader="dot"/>
          </w:r>
          <w:r w:rsidR="00750131" w:rsidRPr="008B663D">
            <w:rPr>
              <w:color w:val="0000FF"/>
              <w:u w:val="single"/>
            </w:rPr>
            <w:t>4</w:t>
          </w:r>
        </w:p>
        <w:p w:rsidR="00D53D68" w:rsidRPr="008B663D" w:rsidRDefault="00D53D68" w:rsidP="0060119A">
          <w:pPr>
            <w:pStyle w:val="TOC2"/>
            <w:rPr>
              <w:color w:val="0000FF"/>
              <w:u w:val="single"/>
            </w:rPr>
          </w:pPr>
          <w:bookmarkStart w:id="0" w:name="_GoBack"/>
          <w:r w:rsidRPr="008B663D">
            <w:rPr>
              <w:color w:val="0000FF"/>
              <w:u w:val="single"/>
            </w:rPr>
            <w:t>Principal Investigator Eligibility</w:t>
          </w:r>
          <w:r w:rsidRPr="008B663D">
            <w:rPr>
              <w:color w:val="0000FF"/>
              <w:u w:val="single"/>
            </w:rPr>
            <w:ptab w:relativeTo="margin" w:alignment="right" w:leader="dot"/>
          </w:r>
          <w:r w:rsidR="00750131" w:rsidRPr="008B663D">
            <w:rPr>
              <w:color w:val="0000FF"/>
              <w:u w:val="single"/>
            </w:rPr>
            <w:t>4</w:t>
          </w:r>
        </w:p>
        <w:bookmarkEnd w:id="0"/>
        <w:p w:rsidR="00D53D68" w:rsidRPr="008B663D" w:rsidRDefault="00D53D68" w:rsidP="0060119A">
          <w:pPr>
            <w:pStyle w:val="TOC2"/>
            <w:rPr>
              <w:color w:val="0000FF"/>
              <w:u w:val="single"/>
            </w:rPr>
          </w:pPr>
          <w:r w:rsidRPr="008B663D">
            <w:rPr>
              <w:color w:val="0000FF"/>
              <w:u w:val="single"/>
            </w:rPr>
            <w:t>Department, School, College, and/or Institute Administration</w:t>
          </w:r>
          <w:r w:rsidRPr="008B663D">
            <w:rPr>
              <w:color w:val="0000FF"/>
              <w:u w:val="single"/>
            </w:rPr>
            <w:ptab w:relativeTo="margin" w:alignment="right" w:leader="dot"/>
          </w:r>
          <w:r w:rsidR="00750131" w:rsidRPr="008B663D">
            <w:rPr>
              <w:color w:val="0000FF"/>
              <w:u w:val="single"/>
            </w:rPr>
            <w:t>6</w:t>
          </w:r>
        </w:p>
        <w:p w:rsidR="00E62CA4" w:rsidRPr="008B663D" w:rsidRDefault="00E62CA4" w:rsidP="0060119A">
          <w:pPr>
            <w:pStyle w:val="TOC2"/>
            <w:rPr>
              <w:color w:val="0000FF"/>
              <w:u w:val="single"/>
            </w:rPr>
          </w:pPr>
          <w:r w:rsidRPr="008B663D">
            <w:rPr>
              <w:color w:val="0000FF"/>
              <w:u w:val="single"/>
            </w:rPr>
            <w:t>Office of Grant and Contract Management (OGCM)</w:t>
          </w:r>
          <w:r w:rsidR="00D53D68" w:rsidRPr="008B663D">
            <w:rPr>
              <w:color w:val="0000FF"/>
              <w:u w:val="single"/>
            </w:rPr>
            <w:ptab w:relativeTo="margin" w:alignment="right" w:leader="dot"/>
          </w:r>
          <w:r w:rsidR="00750131" w:rsidRPr="008B663D">
            <w:rPr>
              <w:color w:val="0000FF"/>
              <w:u w:val="single"/>
            </w:rPr>
            <w:t>7</w:t>
          </w:r>
        </w:p>
        <w:p w:rsidR="00E62CA4" w:rsidRPr="008B663D" w:rsidRDefault="00E62CA4" w:rsidP="0060119A">
          <w:pPr>
            <w:pStyle w:val="TOC2"/>
            <w:ind w:left="720"/>
            <w:rPr>
              <w:b w:val="0"/>
              <w:color w:val="0000FF"/>
              <w:u w:val="single"/>
            </w:rPr>
          </w:pPr>
          <w:r w:rsidRPr="008B663D">
            <w:rPr>
              <w:b w:val="0"/>
              <w:color w:val="0000FF"/>
              <w:u w:val="single"/>
            </w:rPr>
            <w:t>What we do</w:t>
          </w:r>
          <w:r w:rsidRPr="008B663D">
            <w:rPr>
              <w:b w:val="0"/>
              <w:color w:val="0000FF"/>
              <w:u w:val="single"/>
            </w:rPr>
            <w:ptab w:relativeTo="margin" w:alignment="right" w:leader="dot"/>
          </w:r>
          <w:r w:rsidR="00750131" w:rsidRPr="008B663D">
            <w:rPr>
              <w:b w:val="0"/>
              <w:color w:val="0000FF"/>
              <w:u w:val="single"/>
            </w:rPr>
            <w:t>7</w:t>
          </w:r>
        </w:p>
        <w:p w:rsidR="00E62CA4" w:rsidRPr="008B663D" w:rsidRDefault="00E62CA4" w:rsidP="0060119A">
          <w:pPr>
            <w:pStyle w:val="TOC2"/>
            <w:ind w:left="720"/>
            <w:rPr>
              <w:b w:val="0"/>
              <w:color w:val="0000FF"/>
              <w:u w:val="single"/>
            </w:rPr>
          </w:pPr>
          <w:r w:rsidRPr="008B663D">
            <w:rPr>
              <w:b w:val="0"/>
              <w:color w:val="0000FF"/>
              <w:u w:val="single"/>
            </w:rPr>
            <w:t>Support for Proposal Development, Review, and Submission</w:t>
          </w:r>
          <w:r w:rsidRPr="008B663D">
            <w:rPr>
              <w:b w:val="0"/>
              <w:color w:val="0000FF"/>
              <w:u w:val="single"/>
            </w:rPr>
            <w:ptab w:relativeTo="margin" w:alignment="right" w:leader="dot"/>
          </w:r>
          <w:r w:rsidR="00750131" w:rsidRPr="008B663D">
            <w:rPr>
              <w:b w:val="0"/>
              <w:color w:val="0000FF"/>
              <w:u w:val="single"/>
            </w:rPr>
            <w:t>8</w:t>
          </w:r>
        </w:p>
        <w:p w:rsidR="00E62CA4" w:rsidRPr="008B663D" w:rsidRDefault="00E62CA4" w:rsidP="0060119A">
          <w:pPr>
            <w:pStyle w:val="TOC2"/>
            <w:ind w:left="720"/>
            <w:rPr>
              <w:b w:val="0"/>
              <w:color w:val="0000FF"/>
              <w:u w:val="single"/>
            </w:rPr>
          </w:pPr>
          <w:r w:rsidRPr="008B663D">
            <w:rPr>
              <w:b w:val="0"/>
              <w:color w:val="0000FF"/>
              <w:u w:val="single"/>
            </w:rPr>
            <w:t>Support for Award Management</w:t>
          </w:r>
          <w:r w:rsidRPr="008B663D">
            <w:rPr>
              <w:b w:val="0"/>
              <w:color w:val="0000FF"/>
              <w:u w:val="single"/>
            </w:rPr>
            <w:ptab w:relativeTo="margin" w:alignment="right" w:leader="dot"/>
          </w:r>
          <w:r w:rsidR="00750131" w:rsidRPr="008B663D">
            <w:rPr>
              <w:b w:val="0"/>
              <w:color w:val="0000FF"/>
              <w:u w:val="single"/>
            </w:rPr>
            <w:t>8</w:t>
          </w:r>
        </w:p>
        <w:p w:rsidR="00E62CA4" w:rsidRPr="008B663D" w:rsidRDefault="00E62CA4" w:rsidP="0060119A">
          <w:pPr>
            <w:pStyle w:val="TOC2"/>
            <w:ind w:left="720"/>
            <w:rPr>
              <w:b w:val="0"/>
              <w:color w:val="0000FF"/>
              <w:u w:val="single"/>
            </w:rPr>
          </w:pPr>
          <w:r w:rsidRPr="008B663D">
            <w:rPr>
              <w:b w:val="0"/>
              <w:color w:val="0000FF"/>
              <w:u w:val="single"/>
            </w:rPr>
            <w:t>Support for Project Accounting</w:t>
          </w:r>
          <w:r w:rsidRPr="008B663D">
            <w:rPr>
              <w:b w:val="0"/>
              <w:color w:val="0000FF"/>
              <w:u w:val="single"/>
            </w:rPr>
            <w:ptab w:relativeTo="margin" w:alignment="right" w:leader="dot"/>
          </w:r>
          <w:r w:rsidR="00750131" w:rsidRPr="008B663D">
            <w:rPr>
              <w:b w:val="0"/>
              <w:color w:val="0000FF"/>
              <w:u w:val="single"/>
            </w:rPr>
            <w:t>9</w:t>
          </w:r>
        </w:p>
        <w:p w:rsidR="00E62CA4" w:rsidRPr="008B663D" w:rsidRDefault="00E62CA4" w:rsidP="0060119A">
          <w:pPr>
            <w:pStyle w:val="TOC2"/>
            <w:ind w:left="720"/>
            <w:rPr>
              <w:b w:val="0"/>
              <w:color w:val="0000FF"/>
              <w:u w:val="single"/>
            </w:rPr>
          </w:pPr>
          <w:r w:rsidRPr="008B663D">
            <w:rPr>
              <w:b w:val="0"/>
              <w:color w:val="0000FF"/>
              <w:u w:val="single"/>
            </w:rPr>
            <w:t>Support for Contracts</w:t>
          </w:r>
          <w:r w:rsidRPr="008B663D">
            <w:rPr>
              <w:b w:val="0"/>
              <w:color w:val="0000FF"/>
              <w:u w:val="single"/>
            </w:rPr>
            <w:ptab w:relativeTo="margin" w:alignment="right" w:leader="dot"/>
          </w:r>
          <w:r w:rsidR="00750131" w:rsidRPr="008B663D">
            <w:rPr>
              <w:b w:val="0"/>
              <w:color w:val="0000FF"/>
              <w:u w:val="single"/>
            </w:rPr>
            <w:t>9</w:t>
          </w:r>
        </w:p>
        <w:p w:rsidR="00E62CA4" w:rsidRPr="008B663D" w:rsidRDefault="00E62CA4" w:rsidP="0060119A">
          <w:pPr>
            <w:pStyle w:val="TOC2"/>
            <w:ind w:left="720"/>
            <w:rPr>
              <w:b w:val="0"/>
              <w:color w:val="0000FF"/>
              <w:u w:val="single"/>
            </w:rPr>
          </w:pPr>
          <w:r w:rsidRPr="008B663D">
            <w:rPr>
              <w:b w:val="0"/>
              <w:color w:val="0000FF"/>
              <w:u w:val="single"/>
            </w:rPr>
            <w:t>Support for Compliance</w:t>
          </w:r>
          <w:r w:rsidRPr="008B663D">
            <w:rPr>
              <w:b w:val="0"/>
              <w:color w:val="0000FF"/>
              <w:u w:val="single"/>
            </w:rPr>
            <w:ptab w:relativeTo="margin" w:alignment="right" w:leader="dot"/>
          </w:r>
          <w:r w:rsidR="00750131" w:rsidRPr="008B663D">
            <w:rPr>
              <w:b w:val="0"/>
              <w:color w:val="0000FF"/>
              <w:u w:val="single"/>
            </w:rPr>
            <w:t>9</w:t>
          </w:r>
        </w:p>
        <w:p w:rsidR="00D53D68" w:rsidRPr="008B663D" w:rsidRDefault="00E62CA4" w:rsidP="0060119A">
          <w:pPr>
            <w:pStyle w:val="TOC2"/>
            <w:rPr>
              <w:color w:val="0000FF"/>
              <w:u w:val="single"/>
            </w:rPr>
          </w:pPr>
          <w:r w:rsidRPr="008B663D">
            <w:rPr>
              <w:color w:val="0000FF"/>
              <w:u w:val="single"/>
            </w:rPr>
            <w:t>Deans, Department Chairs and Center and/or Institute Directors</w:t>
          </w:r>
          <w:r w:rsidR="00D53D68" w:rsidRPr="008B663D">
            <w:rPr>
              <w:color w:val="0000FF"/>
              <w:u w:val="single"/>
            </w:rPr>
            <w:ptab w:relativeTo="margin" w:alignment="right" w:leader="dot"/>
          </w:r>
          <w:r w:rsidR="0062750A">
            <w:rPr>
              <w:color w:val="0000FF"/>
              <w:u w:val="single"/>
            </w:rPr>
            <w:t>10</w:t>
          </w:r>
        </w:p>
        <w:p w:rsidR="00D53D68" w:rsidRPr="008B663D" w:rsidRDefault="00D53D68" w:rsidP="0060119A">
          <w:pPr>
            <w:pStyle w:val="TOC1"/>
            <w:rPr>
              <w:color w:val="0000FF"/>
              <w:u w:val="single"/>
            </w:rPr>
          </w:pPr>
          <w:r w:rsidRPr="008B663D">
            <w:rPr>
              <w:color w:val="0000FF"/>
              <w:u w:val="single"/>
            </w:rPr>
            <w:t>Governing Authorities</w:t>
          </w:r>
          <w:r w:rsidRPr="008B663D">
            <w:rPr>
              <w:color w:val="0000FF"/>
              <w:u w:val="single"/>
            </w:rPr>
            <w:ptab w:relativeTo="margin" w:alignment="right" w:leader="dot"/>
          </w:r>
          <w:r w:rsidRPr="008B663D">
            <w:rPr>
              <w:color w:val="0000FF"/>
              <w:u w:val="single"/>
            </w:rPr>
            <w:t>1</w:t>
          </w:r>
          <w:r w:rsidR="00750131" w:rsidRPr="008B663D">
            <w:rPr>
              <w:color w:val="0000FF"/>
              <w:u w:val="single"/>
            </w:rPr>
            <w:t>0</w:t>
          </w:r>
        </w:p>
        <w:p w:rsidR="00D53D68" w:rsidRPr="008B663D" w:rsidRDefault="00126780" w:rsidP="0060119A">
          <w:pPr>
            <w:pStyle w:val="TOC2"/>
            <w:rPr>
              <w:color w:val="0000FF"/>
              <w:u w:val="single"/>
            </w:rPr>
          </w:pPr>
          <w:r w:rsidRPr="008B663D">
            <w:rPr>
              <w:color w:val="0000FF"/>
              <w:u w:val="single"/>
            </w:rPr>
            <w:t xml:space="preserve">Federal Authority  </w:t>
          </w:r>
          <w:r w:rsidR="00D53D68" w:rsidRPr="008B663D">
            <w:rPr>
              <w:color w:val="0000FF"/>
              <w:u w:val="single"/>
            </w:rPr>
            <w:ptab w:relativeTo="margin" w:alignment="right" w:leader="dot"/>
          </w:r>
          <w:r w:rsidR="00750131" w:rsidRPr="008B663D">
            <w:rPr>
              <w:color w:val="0000FF"/>
              <w:u w:val="single"/>
            </w:rPr>
            <w:t>10</w:t>
          </w:r>
        </w:p>
        <w:p w:rsidR="00A12090" w:rsidRPr="008B663D" w:rsidRDefault="00126780" w:rsidP="0060119A">
          <w:pPr>
            <w:pStyle w:val="TOC2"/>
            <w:rPr>
              <w:color w:val="0000FF"/>
              <w:u w:val="single"/>
            </w:rPr>
          </w:pPr>
          <w:r w:rsidRPr="008B663D">
            <w:rPr>
              <w:color w:val="0000FF"/>
              <w:u w:val="single"/>
            </w:rPr>
            <w:t>State Authority</w:t>
          </w:r>
          <w:r w:rsidR="00A12090" w:rsidRPr="008B663D">
            <w:rPr>
              <w:color w:val="0000FF"/>
              <w:u w:val="single"/>
            </w:rPr>
            <w:ptab w:relativeTo="margin" w:alignment="right" w:leader="dot"/>
          </w:r>
          <w:r w:rsidR="0062750A">
            <w:rPr>
              <w:color w:val="0000FF"/>
              <w:u w:val="single"/>
            </w:rPr>
            <w:t>11</w:t>
          </w:r>
        </w:p>
        <w:p w:rsidR="00A12090" w:rsidRPr="008B663D" w:rsidRDefault="00126780" w:rsidP="0060119A">
          <w:pPr>
            <w:pStyle w:val="TOC2"/>
            <w:rPr>
              <w:color w:val="0000FF"/>
              <w:u w:val="single"/>
            </w:rPr>
          </w:pPr>
          <w:r w:rsidRPr="008B663D">
            <w:rPr>
              <w:color w:val="0000FF"/>
              <w:u w:val="single"/>
            </w:rPr>
            <w:t>Sponsor Authority</w:t>
          </w:r>
          <w:r w:rsidR="00A12090" w:rsidRPr="008B663D">
            <w:rPr>
              <w:color w:val="0000FF"/>
              <w:u w:val="single"/>
            </w:rPr>
            <w:ptab w:relativeTo="margin" w:alignment="right" w:leader="dot"/>
          </w:r>
          <w:r w:rsidR="00750131" w:rsidRPr="008B663D">
            <w:rPr>
              <w:color w:val="0000FF"/>
              <w:u w:val="single"/>
            </w:rPr>
            <w:t>11</w:t>
          </w:r>
        </w:p>
        <w:p w:rsidR="00D53D68" w:rsidRPr="008B663D" w:rsidRDefault="00126780" w:rsidP="0060119A">
          <w:pPr>
            <w:pStyle w:val="TOC2"/>
            <w:rPr>
              <w:color w:val="0000FF"/>
              <w:u w:val="single"/>
            </w:rPr>
          </w:pPr>
          <w:r w:rsidRPr="008B663D">
            <w:rPr>
              <w:color w:val="0000FF"/>
              <w:u w:val="single"/>
            </w:rPr>
            <w:t>Institution Authority</w:t>
          </w:r>
          <w:r w:rsidR="00A12090" w:rsidRPr="008B663D">
            <w:rPr>
              <w:color w:val="0000FF"/>
              <w:u w:val="single"/>
            </w:rPr>
            <w:ptab w:relativeTo="margin" w:alignment="right" w:leader="dot"/>
          </w:r>
          <w:r w:rsidR="00750131" w:rsidRPr="008B663D">
            <w:rPr>
              <w:color w:val="0000FF"/>
              <w:u w:val="single"/>
            </w:rPr>
            <w:t>11</w:t>
          </w:r>
        </w:p>
        <w:p w:rsidR="00D53D68" w:rsidRPr="008B663D" w:rsidRDefault="0055375F" w:rsidP="0055375F">
          <w:pPr>
            <w:pStyle w:val="TOC1"/>
            <w:rPr>
              <w:color w:val="0000FF"/>
              <w:u w:val="single"/>
            </w:rPr>
          </w:pPr>
          <w:r w:rsidRPr="008B663D">
            <w:rPr>
              <w:color w:val="0000FF"/>
              <w:u w:val="single"/>
            </w:rPr>
            <w:t>Acceptance Terms for Grants, Contracts, and Gifts</w:t>
          </w:r>
          <w:r w:rsidR="00D53D68" w:rsidRPr="008B663D">
            <w:rPr>
              <w:color w:val="0000FF"/>
              <w:u w:val="single"/>
            </w:rPr>
            <w:ptab w:relativeTo="margin" w:alignment="right" w:leader="dot"/>
          </w:r>
          <w:r w:rsidR="00750131" w:rsidRPr="008B663D">
            <w:rPr>
              <w:color w:val="0000FF"/>
              <w:u w:val="single"/>
            </w:rPr>
            <w:t>11</w:t>
          </w:r>
        </w:p>
        <w:p w:rsidR="00D53D68" w:rsidRPr="008B663D" w:rsidRDefault="0060119A" w:rsidP="0060119A">
          <w:pPr>
            <w:pStyle w:val="TOC2"/>
            <w:rPr>
              <w:color w:val="0000FF"/>
              <w:u w:val="single"/>
            </w:rPr>
          </w:pPr>
          <w:r w:rsidRPr="008B663D">
            <w:rPr>
              <w:color w:val="0000FF"/>
              <w:u w:val="single"/>
            </w:rPr>
            <w:t>Sponsored Project Definition</w:t>
          </w:r>
          <w:r w:rsidR="00D53D68" w:rsidRPr="008B663D">
            <w:rPr>
              <w:color w:val="0000FF"/>
              <w:u w:val="single"/>
            </w:rPr>
            <w:ptab w:relativeTo="margin" w:alignment="right" w:leader="dot"/>
          </w:r>
          <w:r w:rsidR="00750131" w:rsidRPr="008B663D">
            <w:rPr>
              <w:color w:val="0000FF"/>
              <w:u w:val="single"/>
            </w:rPr>
            <w:t>11</w:t>
          </w:r>
        </w:p>
        <w:p w:rsidR="0060119A" w:rsidRPr="008B663D" w:rsidRDefault="0060119A" w:rsidP="0060119A">
          <w:pPr>
            <w:pStyle w:val="TOC2"/>
            <w:rPr>
              <w:color w:val="0000FF"/>
              <w:u w:val="single"/>
            </w:rPr>
          </w:pPr>
          <w:r w:rsidRPr="008B663D">
            <w:rPr>
              <w:color w:val="0000FF"/>
              <w:u w:val="single"/>
            </w:rPr>
            <w:t>Award Goes to Institution</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Authorized Signatures</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Necessary Documentation</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Gift vs. Grant Definition</w:t>
          </w:r>
          <w:r w:rsidRPr="008B663D">
            <w:rPr>
              <w:color w:val="0000FF"/>
              <w:u w:val="single"/>
            </w:rPr>
            <w:tab/>
          </w:r>
          <w:r w:rsidRPr="008B663D">
            <w:rPr>
              <w:color w:val="0000FF"/>
              <w:u w:val="single"/>
            </w:rPr>
            <w:ptab w:relativeTo="margin" w:alignment="right" w:leader="dot"/>
          </w:r>
          <w:r w:rsidR="0062750A">
            <w:rPr>
              <w:color w:val="0000FF"/>
              <w:u w:val="single"/>
            </w:rPr>
            <w:t>13</w:t>
          </w:r>
        </w:p>
        <w:p w:rsidR="0060119A" w:rsidRPr="008B663D" w:rsidRDefault="0060119A" w:rsidP="0060119A">
          <w:pPr>
            <w:pStyle w:val="TOC2"/>
            <w:rPr>
              <w:color w:val="0000FF"/>
              <w:u w:val="single"/>
            </w:rPr>
          </w:pPr>
          <w:r w:rsidRPr="008B663D">
            <w:rPr>
              <w:color w:val="0000FF"/>
              <w:u w:val="single"/>
            </w:rPr>
            <w:t>Contracts Policy</w:t>
          </w:r>
          <w:r w:rsidRPr="008B663D">
            <w:rPr>
              <w:color w:val="0000FF"/>
              <w:u w:val="single"/>
            </w:rPr>
            <w:ptab w:relativeTo="margin" w:alignment="right" w:leader="dot"/>
          </w:r>
          <w:r w:rsidR="00750131" w:rsidRPr="008B663D">
            <w:rPr>
              <w:color w:val="0000FF"/>
              <w:u w:val="single"/>
            </w:rPr>
            <w:t>13</w:t>
          </w:r>
        </w:p>
        <w:p w:rsidR="0060119A" w:rsidRPr="008B663D" w:rsidRDefault="0060119A" w:rsidP="00750131">
          <w:pPr>
            <w:pStyle w:val="TOC2"/>
            <w:rPr>
              <w:color w:val="0000FF"/>
              <w:u w:val="single"/>
            </w:rPr>
          </w:pPr>
          <w:r w:rsidRPr="008B663D">
            <w:rPr>
              <w:color w:val="0000FF"/>
              <w:u w:val="single"/>
            </w:rPr>
            <w:t>Award Management</w:t>
          </w:r>
          <w:r w:rsidRPr="008B663D">
            <w:rPr>
              <w:color w:val="0000FF"/>
              <w:u w:val="single"/>
            </w:rPr>
            <w:ptab w:relativeTo="margin" w:alignment="right" w:leader="dot"/>
          </w:r>
          <w:r w:rsidR="00750131" w:rsidRPr="008B663D">
            <w:rPr>
              <w:color w:val="0000FF"/>
              <w:u w:val="single"/>
            </w:rPr>
            <w:t>13</w:t>
          </w:r>
        </w:p>
        <w:p w:rsidR="00D53D68" w:rsidRPr="008B663D" w:rsidRDefault="0060119A" w:rsidP="00E17AE5">
          <w:pPr>
            <w:pStyle w:val="TOC3"/>
          </w:pPr>
          <w:r w:rsidRPr="008B663D">
            <w:t>Documents needed for ProjID set up</w:t>
          </w:r>
          <w:r w:rsidR="00D53D68" w:rsidRPr="008B663D">
            <w:ptab w:relativeTo="margin" w:alignment="right" w:leader="dot"/>
          </w:r>
          <w:r w:rsidR="00750131" w:rsidRPr="008B663D">
            <w:t>13</w:t>
          </w:r>
        </w:p>
        <w:p w:rsidR="0060119A" w:rsidRDefault="0062750A" w:rsidP="00E17AE5">
          <w:pPr>
            <w:pStyle w:val="TOC3"/>
          </w:pPr>
          <w:r>
            <w:t>Pre</w:t>
          </w:r>
          <w:r w:rsidR="0060119A" w:rsidRPr="008B663D">
            <w:t xml:space="preserve">Award </w:t>
          </w:r>
          <w:r>
            <w:t>Authorizations</w:t>
          </w:r>
          <w:r w:rsidR="0060119A" w:rsidRPr="008B663D">
            <w:ptab w:relativeTo="margin" w:alignment="right" w:leader="dot"/>
          </w:r>
          <w:r w:rsidR="00750131" w:rsidRPr="008B663D">
            <w:t>1</w:t>
          </w:r>
          <w:r>
            <w:t>4</w:t>
          </w:r>
        </w:p>
        <w:p w:rsidR="0062750A" w:rsidRPr="0062750A" w:rsidRDefault="0062750A" w:rsidP="0062750A">
          <w:pPr>
            <w:rPr>
              <w:rFonts w:ascii="Book Antiqua" w:hAnsi="Book Antiqua"/>
              <w:sz w:val="24"/>
              <w:szCs w:val="24"/>
              <w:lang w:eastAsia="ja-JP"/>
            </w:rPr>
          </w:pPr>
          <w:r>
            <w:rPr>
              <w:lang w:eastAsia="ja-JP"/>
            </w:rPr>
            <w:tab/>
          </w:r>
        </w:p>
        <w:p w:rsidR="0062750A" w:rsidRDefault="0062750A" w:rsidP="00E17AE5">
          <w:pPr>
            <w:pStyle w:val="TOC3"/>
          </w:pPr>
          <w:r>
            <w:lastRenderedPageBreak/>
            <w:t>Award Set Up Process………………………………………………………………....14</w:t>
          </w:r>
        </w:p>
        <w:p w:rsidR="0060119A" w:rsidRPr="008B663D" w:rsidRDefault="0060119A" w:rsidP="00E17AE5">
          <w:pPr>
            <w:pStyle w:val="TOC3"/>
          </w:pPr>
          <w:r w:rsidRPr="008B663D">
            <w:t>ProjID series #s assigned according to funding source</w:t>
          </w:r>
          <w:r w:rsidRPr="008B663D">
            <w:ptab w:relativeTo="margin" w:alignment="right" w:leader="dot"/>
          </w:r>
          <w:r w:rsidR="00750131" w:rsidRPr="008B663D">
            <w:t>14</w:t>
          </w:r>
        </w:p>
        <w:p w:rsidR="0062750A" w:rsidRDefault="0062750A" w:rsidP="00E17AE5">
          <w:pPr>
            <w:pStyle w:val="TOC3"/>
          </w:pPr>
          <w:r>
            <w:t>Acknowledgement of Sponsor Funding……………………………………………..14</w:t>
          </w:r>
        </w:p>
        <w:p w:rsidR="0060119A" w:rsidRPr="008B663D" w:rsidRDefault="0060119A" w:rsidP="00E17AE5">
          <w:pPr>
            <w:pStyle w:val="TOC3"/>
          </w:pPr>
          <w:r w:rsidRPr="008B663D">
            <w:t>Project Changes Allowability Checklist</w:t>
          </w:r>
          <w:r w:rsidRPr="008B663D">
            <w:tab/>
          </w:r>
          <w:r w:rsidRPr="008B663D">
            <w:ptab w:relativeTo="margin" w:alignment="right" w:leader="dot"/>
          </w:r>
          <w:r w:rsidR="00750131" w:rsidRPr="008B663D">
            <w:t>1</w:t>
          </w:r>
          <w:r w:rsidR="0062750A">
            <w:t>5</w:t>
          </w:r>
        </w:p>
        <w:p w:rsidR="0060119A" w:rsidRPr="008B663D" w:rsidRDefault="0060119A" w:rsidP="00E17AE5">
          <w:pPr>
            <w:pStyle w:val="TOC3"/>
          </w:pPr>
          <w:r w:rsidRPr="008B663D">
            <w:t>Expenditure/Encumbrance Tracking COGNOS</w:t>
          </w:r>
          <w:r w:rsidRPr="008B663D">
            <w:ptab w:relativeTo="margin" w:alignment="right" w:leader="dot"/>
          </w:r>
          <w:r w:rsidR="00750131" w:rsidRPr="008B663D">
            <w:t>1</w:t>
          </w:r>
          <w:r w:rsidR="0062750A">
            <w:t>5</w:t>
          </w:r>
        </w:p>
        <w:p w:rsidR="0060119A" w:rsidRPr="008B663D" w:rsidRDefault="0060119A" w:rsidP="00E17AE5">
          <w:pPr>
            <w:pStyle w:val="TOC3"/>
          </w:pPr>
          <w:r w:rsidRPr="008B663D">
            <w:t>Allowable Costs</w:t>
          </w:r>
          <w:r w:rsidRPr="008B663D">
            <w:ptab w:relativeTo="margin" w:alignment="right" w:leader="dot"/>
          </w:r>
          <w:r w:rsidR="00750131" w:rsidRPr="008B663D">
            <w:t>15</w:t>
          </w:r>
        </w:p>
        <w:p w:rsidR="0060119A" w:rsidRPr="008B663D" w:rsidRDefault="0060119A" w:rsidP="00E17AE5">
          <w:pPr>
            <w:pStyle w:val="TOC3"/>
          </w:pPr>
          <w:r w:rsidRPr="008B663D">
            <w:t>Major Budget Categories</w:t>
          </w:r>
          <w:r w:rsidRPr="008B663D">
            <w:ptab w:relativeTo="margin" w:alignment="right" w:leader="dot"/>
          </w:r>
          <w:r w:rsidR="00AD4376" w:rsidRPr="008B663D">
            <w:t>1</w:t>
          </w:r>
          <w:r w:rsidR="00963F51">
            <w:t>6</w:t>
          </w:r>
        </w:p>
        <w:p w:rsidR="0060119A" w:rsidRPr="008B663D" w:rsidRDefault="0060119A" w:rsidP="00E17AE5">
          <w:pPr>
            <w:pStyle w:val="TOC3"/>
          </w:pPr>
          <w:r w:rsidRPr="008B663D">
            <w:t>Rebudgeting of Funds</w:t>
          </w:r>
          <w:r w:rsidRPr="008B663D">
            <w:ptab w:relativeTo="margin" w:alignment="right" w:leader="dot"/>
          </w:r>
          <w:r w:rsidR="00750131" w:rsidRPr="008B663D">
            <w:t>1</w:t>
          </w:r>
          <w:r w:rsidR="0062750A">
            <w:t>8</w:t>
          </w:r>
        </w:p>
        <w:p w:rsidR="0060119A" w:rsidRPr="008B663D" w:rsidRDefault="0060119A" w:rsidP="00E17AE5">
          <w:pPr>
            <w:pStyle w:val="TOC3"/>
          </w:pPr>
          <w:r w:rsidRPr="008B663D">
            <w:t>Cost Transfers</w:t>
          </w:r>
          <w:r w:rsidRPr="008B663D">
            <w:ptab w:relativeTo="margin" w:alignment="right" w:leader="dot"/>
          </w:r>
          <w:r w:rsidR="00750131" w:rsidRPr="008B663D">
            <w:t>18</w:t>
          </w:r>
        </w:p>
        <w:p w:rsidR="00C86886" w:rsidRPr="008B663D" w:rsidRDefault="00E1622C" w:rsidP="00E17AE5">
          <w:pPr>
            <w:pStyle w:val="TOC3"/>
          </w:pPr>
          <w:r w:rsidRPr="008B663D">
            <w:t>Cost Transfer Guiding Principles</w:t>
          </w:r>
          <w:r w:rsidR="00C86886" w:rsidRPr="008B663D">
            <w:ptab w:relativeTo="margin" w:alignment="right" w:leader="dot"/>
          </w:r>
          <w:r w:rsidR="00750131" w:rsidRPr="008B663D">
            <w:t>18</w:t>
          </w:r>
        </w:p>
        <w:p w:rsidR="0060119A" w:rsidRPr="008B663D" w:rsidRDefault="0060119A" w:rsidP="00E17AE5">
          <w:pPr>
            <w:pStyle w:val="TOC3"/>
          </w:pPr>
          <w:r w:rsidRPr="008B663D">
            <w:t>Time and Effort Reports</w:t>
          </w:r>
          <w:r w:rsidRPr="008B663D">
            <w:ptab w:relativeTo="margin" w:alignment="right" w:leader="dot"/>
          </w:r>
          <w:r w:rsidR="00750131" w:rsidRPr="008B663D">
            <w:t>1</w:t>
          </w:r>
          <w:r w:rsidR="00BA04E6">
            <w:t>9</w:t>
          </w:r>
        </w:p>
        <w:p w:rsidR="00C86886" w:rsidRPr="008B663D" w:rsidRDefault="00E1622C" w:rsidP="00E17AE5">
          <w:pPr>
            <w:pStyle w:val="TOC3"/>
          </w:pPr>
          <w:r w:rsidRPr="008B663D">
            <w:t>Purpose and Scope</w:t>
          </w:r>
          <w:r w:rsidR="00C86886" w:rsidRPr="008B663D">
            <w:ptab w:relativeTo="margin" w:alignment="right" w:leader="dot"/>
          </w:r>
          <w:r w:rsidR="00750131" w:rsidRPr="008B663D">
            <w:t>1</w:t>
          </w:r>
          <w:r w:rsidR="00BA04E6">
            <w:t>9</w:t>
          </w:r>
        </w:p>
        <w:p w:rsidR="00C86886" w:rsidRPr="008B663D" w:rsidRDefault="00E1622C" w:rsidP="00E17AE5">
          <w:pPr>
            <w:pStyle w:val="TOC3"/>
          </w:pPr>
          <w:r w:rsidRPr="008B663D">
            <w:t>Effort Reporting and the Importance of Accurate Reporting</w:t>
          </w:r>
          <w:r w:rsidR="00C86886" w:rsidRPr="008B663D">
            <w:ptab w:relativeTo="margin" w:alignment="right" w:leader="dot"/>
          </w:r>
          <w:r w:rsidR="00750131" w:rsidRPr="008B663D">
            <w:t>19</w:t>
          </w:r>
        </w:p>
        <w:p w:rsidR="00C86886" w:rsidRPr="008B663D" w:rsidRDefault="00E1622C" w:rsidP="00E17AE5">
          <w:pPr>
            <w:pStyle w:val="TOC3"/>
          </w:pPr>
          <w:r w:rsidRPr="008B663D">
            <w:t>Effort Percentages Must Total 100%</w:t>
          </w:r>
          <w:r w:rsidR="00C86886" w:rsidRPr="008B663D">
            <w:ptab w:relativeTo="margin" w:alignment="right" w:leader="dot"/>
          </w:r>
          <w:r w:rsidR="00750131" w:rsidRPr="008B663D">
            <w:t>19</w:t>
          </w:r>
        </w:p>
        <w:p w:rsidR="00C86886" w:rsidRPr="008B663D" w:rsidRDefault="00E1622C" w:rsidP="00E17AE5">
          <w:pPr>
            <w:pStyle w:val="TOC3"/>
          </w:pPr>
          <w:r w:rsidRPr="008B663D">
            <w:t>Reviewing and Changing Effort Percentages</w:t>
          </w:r>
          <w:r w:rsidR="00C86886" w:rsidRPr="008B663D">
            <w:ptab w:relativeTo="margin" w:alignment="right" w:leader="dot"/>
          </w:r>
          <w:r w:rsidR="00BA04E6">
            <w:t>20</w:t>
          </w:r>
        </w:p>
        <w:p w:rsidR="0060119A" w:rsidRPr="008B663D" w:rsidRDefault="0060119A" w:rsidP="00E17AE5">
          <w:pPr>
            <w:pStyle w:val="TOC3"/>
          </w:pPr>
          <w:r w:rsidRPr="008B663D">
            <w:t>Cost Sharing</w:t>
          </w:r>
          <w:r w:rsidRPr="008B663D">
            <w:ptab w:relativeTo="margin" w:alignment="right" w:leader="dot"/>
          </w:r>
          <w:r w:rsidR="00BA04E6">
            <w:t>20</w:t>
          </w:r>
        </w:p>
        <w:p w:rsidR="00750131" w:rsidRPr="008B663D" w:rsidRDefault="00750131" w:rsidP="00E17AE5">
          <w:pPr>
            <w:pStyle w:val="TOC3"/>
          </w:pPr>
          <w:r w:rsidRPr="008B663D">
            <w:t>Extensions</w:t>
          </w:r>
          <w:r w:rsidRPr="008B663D">
            <w:ptab w:relativeTo="margin" w:alignment="right" w:leader="dot"/>
          </w:r>
          <w:r w:rsidRPr="008B663D">
            <w:t>20</w:t>
          </w:r>
        </w:p>
        <w:p w:rsidR="0060119A" w:rsidRPr="008B663D" w:rsidRDefault="0060119A" w:rsidP="00E17AE5">
          <w:pPr>
            <w:pStyle w:val="TOC3"/>
          </w:pPr>
          <w:r w:rsidRPr="008B663D">
            <w:t>Project Reporting</w:t>
          </w:r>
          <w:r w:rsidRPr="008B663D">
            <w:ptab w:relativeTo="margin" w:alignment="right" w:leader="dot"/>
          </w:r>
          <w:r w:rsidR="00750131" w:rsidRPr="008B663D">
            <w:t>2</w:t>
          </w:r>
          <w:r w:rsidR="00BA04E6">
            <w:t>1</w:t>
          </w:r>
        </w:p>
        <w:p w:rsidR="00C86886" w:rsidRPr="008B663D" w:rsidRDefault="00E1622C" w:rsidP="00E17AE5">
          <w:pPr>
            <w:pStyle w:val="TOC3"/>
          </w:pPr>
          <w:r w:rsidRPr="008B663D">
            <w:t>Progress Reports</w:t>
          </w:r>
          <w:r w:rsidR="00C86886" w:rsidRPr="008B663D">
            <w:ptab w:relativeTo="margin" w:alignment="right" w:leader="dot"/>
          </w:r>
          <w:r w:rsidR="00BA04E6">
            <w:t>21</w:t>
          </w:r>
        </w:p>
        <w:p w:rsidR="00C86886" w:rsidRPr="008B663D" w:rsidRDefault="00E1622C" w:rsidP="00E17AE5">
          <w:pPr>
            <w:pStyle w:val="TOC3"/>
          </w:pPr>
          <w:r w:rsidRPr="008B663D">
            <w:t>Invention Reporting</w:t>
          </w:r>
          <w:r w:rsidR="00C86886" w:rsidRPr="008B663D">
            <w:ptab w:relativeTo="margin" w:alignment="right" w:leader="dot"/>
          </w:r>
          <w:r w:rsidR="00BA04E6">
            <w:t>21</w:t>
          </w:r>
        </w:p>
        <w:p w:rsidR="00C86886" w:rsidRPr="008B663D" w:rsidRDefault="00E1622C" w:rsidP="00E17AE5">
          <w:pPr>
            <w:pStyle w:val="TOC3"/>
          </w:pPr>
          <w:r w:rsidRPr="008B663D">
            <w:t>Financial</w:t>
          </w:r>
          <w:r w:rsidR="00C86886" w:rsidRPr="008B663D">
            <w:ptab w:relativeTo="margin" w:alignment="right" w:leader="dot"/>
          </w:r>
          <w:r w:rsidR="00750131" w:rsidRPr="008B663D">
            <w:t>21</w:t>
          </w:r>
        </w:p>
        <w:p w:rsidR="0060119A" w:rsidRPr="008B663D" w:rsidRDefault="0060119A" w:rsidP="00E17AE5">
          <w:pPr>
            <w:pStyle w:val="TOC3"/>
          </w:pPr>
          <w:r w:rsidRPr="008B663D">
            <w:t>Change of PI or PI absence</w:t>
          </w:r>
          <w:r w:rsidRPr="008B663D">
            <w:ptab w:relativeTo="margin" w:alignment="right" w:leader="dot"/>
          </w:r>
          <w:r w:rsidR="00750131" w:rsidRPr="008B663D">
            <w:t>21</w:t>
          </w:r>
        </w:p>
        <w:p w:rsidR="00E17AE5" w:rsidRDefault="0060119A" w:rsidP="00E17AE5">
          <w:pPr>
            <w:pStyle w:val="TOC3"/>
          </w:pPr>
          <w:r w:rsidRPr="008B663D">
            <w:t>Facilities &amp; Administrative Costs (F&amp;A)</w:t>
          </w:r>
          <w:r w:rsidRPr="008B663D">
            <w:ptab w:relativeTo="margin" w:alignment="right" w:leader="dot"/>
          </w:r>
          <w:r w:rsidR="00AD4376" w:rsidRPr="008B663D">
            <w:t>21</w:t>
          </w:r>
        </w:p>
        <w:p w:rsidR="00E1622C" w:rsidRPr="00E17AE5" w:rsidRDefault="00E1622C" w:rsidP="00E17AE5">
          <w:pPr>
            <w:pStyle w:val="TOC3"/>
          </w:pPr>
          <w:r w:rsidRPr="00E17AE5">
            <w:t>Award Close-Out</w:t>
          </w:r>
          <w:r w:rsidRPr="00E17AE5">
            <w:ptab w:relativeTo="margin" w:alignment="right" w:leader="dot"/>
          </w:r>
          <w:r w:rsidR="00E17AE5">
            <w:t>22</w:t>
          </w:r>
        </w:p>
        <w:p w:rsidR="0060119A" w:rsidRPr="008B663D" w:rsidRDefault="0060119A" w:rsidP="00E17AE5">
          <w:pPr>
            <w:pStyle w:val="TOC3"/>
          </w:pPr>
          <w:r w:rsidRPr="008B663D">
            <w:t>Billing and Financial Reporting</w:t>
          </w:r>
          <w:r w:rsidRPr="008B663D">
            <w:ptab w:relativeTo="margin" w:alignment="right" w:leader="dot"/>
          </w:r>
          <w:r w:rsidR="00AD4376" w:rsidRPr="008B663D">
            <w:t>22</w:t>
          </w:r>
        </w:p>
        <w:p w:rsidR="0060119A" w:rsidRPr="008B663D" w:rsidRDefault="0060119A" w:rsidP="00E17AE5">
          <w:pPr>
            <w:pStyle w:val="TOC3"/>
          </w:pPr>
          <w:r w:rsidRPr="008B663D">
            <w:t>Over-expenditures and Collections</w:t>
          </w:r>
          <w:r w:rsidRPr="008B663D">
            <w:ptab w:relativeTo="margin" w:alignment="right" w:leader="dot"/>
          </w:r>
          <w:r w:rsidR="00E17AE5">
            <w:t>23</w:t>
          </w:r>
        </w:p>
        <w:p w:rsidR="0060119A" w:rsidRPr="008B663D" w:rsidRDefault="0060119A" w:rsidP="00E17AE5">
          <w:pPr>
            <w:pStyle w:val="TOC3"/>
          </w:pPr>
          <w:r w:rsidRPr="008B663D">
            <w:t>Residual Cash Balance</w:t>
          </w:r>
          <w:r w:rsidRPr="008B663D">
            <w:ptab w:relativeTo="margin" w:alignment="right" w:leader="dot"/>
          </w:r>
          <w:r w:rsidR="00750131" w:rsidRPr="008B663D">
            <w:t>2</w:t>
          </w:r>
          <w:r w:rsidR="00AD4376" w:rsidRPr="008B663D">
            <w:t>3</w:t>
          </w:r>
        </w:p>
        <w:p w:rsidR="0060119A" w:rsidRPr="00C86886" w:rsidRDefault="0060119A" w:rsidP="00E17AE5">
          <w:pPr>
            <w:pStyle w:val="TOC3"/>
          </w:pPr>
          <w:r w:rsidRPr="008B663D">
            <w:t>Audit</w:t>
          </w:r>
          <w:r w:rsidRPr="008B663D">
            <w:ptab w:relativeTo="margin" w:alignment="right" w:leader="dot"/>
          </w:r>
          <w:r w:rsidR="00750131" w:rsidRPr="008B663D">
            <w:t>2</w:t>
          </w:r>
          <w:r w:rsidR="00AD4376" w:rsidRPr="008B663D">
            <w:t>3</w:t>
          </w:r>
        </w:p>
        <w:p w:rsidR="00D53D68" w:rsidRPr="008B663D" w:rsidRDefault="00D53D68" w:rsidP="0060119A">
          <w:pPr>
            <w:pStyle w:val="TOC1"/>
            <w:rPr>
              <w:color w:val="0000FF"/>
              <w:u w:val="single"/>
            </w:rPr>
          </w:pPr>
          <w:r w:rsidRPr="008B663D">
            <w:rPr>
              <w:color w:val="0000FF"/>
              <w:u w:val="single"/>
            </w:rPr>
            <w:t>Research Compliance</w:t>
          </w:r>
          <w:r w:rsidRPr="008B663D">
            <w:rPr>
              <w:color w:val="0000FF"/>
              <w:u w:val="single"/>
            </w:rPr>
            <w:ptab w:relativeTo="margin" w:alignment="right" w:leader="dot"/>
          </w:r>
          <w:r w:rsidR="00750131" w:rsidRPr="008B663D">
            <w:rPr>
              <w:color w:val="0000FF"/>
              <w:u w:val="single"/>
            </w:rPr>
            <w:t>2</w:t>
          </w:r>
          <w:r w:rsidR="00E17AE5">
            <w:rPr>
              <w:color w:val="0000FF"/>
              <w:u w:val="single"/>
            </w:rPr>
            <w:t>4</w:t>
          </w:r>
        </w:p>
        <w:p w:rsidR="00D53D68" w:rsidRPr="008B663D" w:rsidRDefault="00F0633E" w:rsidP="0060119A">
          <w:pPr>
            <w:pStyle w:val="TOC2"/>
            <w:rPr>
              <w:color w:val="0000FF"/>
              <w:u w:val="single"/>
            </w:rPr>
          </w:pPr>
          <w:r w:rsidRPr="008B663D">
            <w:rPr>
              <w:color w:val="0000FF"/>
              <w:u w:val="single"/>
            </w:rPr>
            <w:lastRenderedPageBreak/>
            <w:t>IRB</w:t>
          </w:r>
          <w:r w:rsidR="00D53D68" w:rsidRPr="008B663D">
            <w:rPr>
              <w:color w:val="0000FF"/>
              <w:u w:val="single"/>
            </w:rPr>
            <w:ptab w:relativeTo="margin" w:alignment="right" w:leader="dot"/>
          </w:r>
          <w:r w:rsidR="00E17AE5">
            <w:rPr>
              <w:color w:val="0000FF"/>
              <w:u w:val="single"/>
            </w:rPr>
            <w:t>24</w:t>
          </w:r>
        </w:p>
        <w:p w:rsidR="00F0633E" w:rsidRPr="008B663D" w:rsidRDefault="00F0633E" w:rsidP="00F0633E">
          <w:pPr>
            <w:pStyle w:val="TOC2"/>
            <w:rPr>
              <w:color w:val="0000FF"/>
              <w:u w:val="single"/>
            </w:rPr>
          </w:pPr>
          <w:r w:rsidRPr="008B663D">
            <w:rPr>
              <w:color w:val="0000FF"/>
              <w:u w:val="single"/>
            </w:rPr>
            <w:t>IACUC</w:t>
          </w:r>
          <w:r w:rsidRPr="008B663D">
            <w:rPr>
              <w:color w:val="0000FF"/>
              <w:u w:val="single"/>
            </w:rPr>
            <w:ptab w:relativeTo="margin" w:alignment="right" w:leader="dot"/>
          </w:r>
          <w:r w:rsidRPr="008B663D">
            <w:rPr>
              <w:color w:val="0000FF"/>
              <w:u w:val="single"/>
            </w:rPr>
            <w:t>2</w:t>
          </w:r>
          <w:r w:rsidR="00AD4376" w:rsidRPr="008B663D">
            <w:rPr>
              <w:color w:val="0000FF"/>
              <w:u w:val="single"/>
            </w:rPr>
            <w:t>4</w:t>
          </w:r>
        </w:p>
        <w:p w:rsidR="00F0633E" w:rsidRPr="008B663D" w:rsidRDefault="00F0633E" w:rsidP="00F0633E">
          <w:pPr>
            <w:pStyle w:val="TOC2"/>
            <w:rPr>
              <w:color w:val="0000FF"/>
              <w:u w:val="single"/>
            </w:rPr>
          </w:pPr>
          <w:r w:rsidRPr="008B663D">
            <w:rPr>
              <w:color w:val="0000FF"/>
              <w:u w:val="single"/>
            </w:rPr>
            <w:t>Export Control and Biosafety</w:t>
          </w:r>
          <w:r w:rsidRPr="008B663D">
            <w:rPr>
              <w:color w:val="0000FF"/>
              <w:u w:val="single"/>
            </w:rPr>
            <w:ptab w:relativeTo="margin" w:alignment="right" w:leader="dot"/>
          </w:r>
          <w:r w:rsidRPr="008B663D">
            <w:rPr>
              <w:color w:val="0000FF"/>
              <w:u w:val="single"/>
            </w:rPr>
            <w:t>2</w:t>
          </w:r>
          <w:r w:rsidR="00E17AE5">
            <w:rPr>
              <w:color w:val="0000FF"/>
              <w:u w:val="single"/>
            </w:rPr>
            <w:t>5</w:t>
          </w:r>
        </w:p>
        <w:p w:rsidR="00F0633E" w:rsidRPr="008B663D" w:rsidRDefault="00F0633E" w:rsidP="00F0633E">
          <w:pPr>
            <w:pStyle w:val="TOC2"/>
            <w:rPr>
              <w:color w:val="0000FF"/>
              <w:u w:val="single"/>
            </w:rPr>
          </w:pPr>
          <w:r w:rsidRPr="008B663D">
            <w:rPr>
              <w:color w:val="0000FF"/>
              <w:u w:val="single"/>
            </w:rPr>
            <w:t>Radiation Safety</w:t>
          </w:r>
          <w:r w:rsidRPr="008B663D">
            <w:rPr>
              <w:color w:val="0000FF"/>
              <w:u w:val="single"/>
            </w:rPr>
            <w:ptab w:relativeTo="margin" w:alignment="right" w:leader="dot"/>
          </w:r>
          <w:r w:rsidRPr="008B663D">
            <w:rPr>
              <w:color w:val="0000FF"/>
              <w:u w:val="single"/>
            </w:rPr>
            <w:t>2</w:t>
          </w:r>
          <w:r w:rsidR="00750131" w:rsidRPr="008B663D">
            <w:rPr>
              <w:color w:val="0000FF"/>
              <w:u w:val="single"/>
            </w:rPr>
            <w:t>5</w:t>
          </w:r>
        </w:p>
        <w:p w:rsidR="00F0633E" w:rsidRPr="008B663D" w:rsidRDefault="00F0633E" w:rsidP="00F0633E">
          <w:pPr>
            <w:pStyle w:val="TOC2"/>
            <w:rPr>
              <w:color w:val="0000FF"/>
              <w:u w:val="single"/>
            </w:rPr>
          </w:pPr>
          <w:r w:rsidRPr="008B663D">
            <w:rPr>
              <w:color w:val="0000FF"/>
              <w:u w:val="single"/>
            </w:rPr>
            <w:t xml:space="preserve">Conflict of Interest </w:t>
          </w:r>
          <w:r w:rsidRPr="008B663D">
            <w:rPr>
              <w:color w:val="0000FF"/>
              <w:u w:val="single"/>
            </w:rPr>
            <w:ptab w:relativeTo="margin" w:alignment="right" w:leader="dot"/>
          </w:r>
          <w:r w:rsidRPr="008B663D">
            <w:rPr>
              <w:color w:val="0000FF"/>
              <w:u w:val="single"/>
            </w:rPr>
            <w:t>2</w:t>
          </w:r>
          <w:r w:rsidR="00AD4376" w:rsidRPr="008B663D">
            <w:rPr>
              <w:color w:val="0000FF"/>
              <w:u w:val="single"/>
            </w:rPr>
            <w:t>5</w:t>
          </w:r>
        </w:p>
        <w:p w:rsidR="00E17AE5" w:rsidRDefault="00D53D68" w:rsidP="002F5E9C">
          <w:pPr>
            <w:pStyle w:val="TOC1"/>
            <w:rPr>
              <w:color w:val="0000FF"/>
              <w:u w:val="single"/>
            </w:rPr>
          </w:pPr>
          <w:r w:rsidRPr="008B663D">
            <w:rPr>
              <w:color w:val="0000FF"/>
              <w:u w:val="single"/>
            </w:rPr>
            <w:t>S</w:t>
          </w:r>
          <w:r w:rsidR="00126780" w:rsidRPr="008B663D">
            <w:rPr>
              <w:color w:val="0000FF"/>
              <w:u w:val="single"/>
            </w:rPr>
            <w:t>trateg</w:t>
          </w:r>
          <w:r w:rsidRPr="008B663D">
            <w:rPr>
              <w:color w:val="0000FF"/>
              <w:u w:val="single"/>
            </w:rPr>
            <w:t xml:space="preserve">ic and Translational </w:t>
          </w:r>
          <w:r w:rsidRPr="009E0FDF">
            <w:rPr>
              <w:color w:val="0000FF"/>
              <w:u w:val="single"/>
            </w:rPr>
            <w:t>Research</w:t>
          </w:r>
          <w:r w:rsidRPr="008B663D">
            <w:rPr>
              <w:color w:val="0000FF"/>
              <w:u w:val="single"/>
            </w:rPr>
            <w:t xml:space="preserve"> Initiatives</w:t>
          </w:r>
          <w:r w:rsidRPr="008B663D">
            <w:rPr>
              <w:color w:val="0000FF"/>
              <w:u w:val="single"/>
            </w:rPr>
            <w:ptab w:relativeTo="margin" w:alignment="right" w:leader="dot"/>
          </w:r>
          <w:r w:rsidR="00E17AE5">
            <w:rPr>
              <w:color w:val="0000FF"/>
              <w:u w:val="single"/>
            </w:rPr>
            <w:t>26</w:t>
          </w:r>
        </w:p>
        <w:p w:rsidR="00D53D68" w:rsidRPr="00E17AE5" w:rsidRDefault="009E0FDF" w:rsidP="00E17AE5">
          <w:pPr>
            <w:rPr>
              <w:lang w:eastAsia="ja-JP"/>
            </w:rPr>
          </w:pPr>
          <w:r w:rsidRPr="009E0FDF">
            <w:rPr>
              <w:rFonts w:ascii="Book Antiqua" w:hAnsi="Book Antiqua"/>
              <w:color w:val="0000FF"/>
              <w:sz w:val="28"/>
              <w:szCs w:val="28"/>
              <w:u w:val="single"/>
              <w:lang w:eastAsia="ja-JP"/>
            </w:rPr>
            <w:t>Other Campus Contacts</w:t>
          </w:r>
          <w:r w:rsidRPr="009E0FDF">
            <w:rPr>
              <w:rFonts w:ascii="Book Antiqua" w:hAnsi="Book Antiqua"/>
              <w:color w:val="0000FF"/>
              <w:sz w:val="24"/>
              <w:szCs w:val="24"/>
              <w:u w:val="single"/>
              <w:lang w:eastAsia="ja-JP"/>
            </w:rPr>
            <w:t>………………………………………………………………….</w:t>
          </w:r>
          <w:r w:rsidRPr="009E0FDF">
            <w:rPr>
              <w:rFonts w:ascii="Book Antiqua" w:hAnsi="Book Antiqua"/>
              <w:b/>
              <w:color w:val="0000FF"/>
              <w:sz w:val="28"/>
              <w:szCs w:val="28"/>
              <w:u w:val="single"/>
              <w:lang w:eastAsia="ja-JP"/>
            </w:rPr>
            <w:t>26</w:t>
          </w:r>
        </w:p>
      </w:sdtContent>
    </w:sdt>
    <w:p w:rsidR="008D3624" w:rsidRPr="008D3624" w:rsidRDefault="008D3624">
      <w:pPr>
        <w:rPr>
          <w:rFonts w:ascii="Book Antiqua" w:hAnsi="Book Antiqua" w:cs="Times New Roman"/>
          <w:b/>
          <w:sz w:val="24"/>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r>
        <w:rPr>
          <w:rFonts w:ascii="Times New Roman" w:hAnsi="Times New Roman" w:cs="Times New Roman"/>
          <w:b/>
          <w:sz w:val="32"/>
          <w:szCs w:val="32"/>
        </w:rPr>
        <w:br w:type="page"/>
      </w:r>
    </w:p>
    <w:p w:rsidR="007A6482" w:rsidRPr="0091626A" w:rsidRDefault="007A6482" w:rsidP="008D3624">
      <w:pPr>
        <w:pStyle w:val="ListParagraph"/>
        <w:spacing w:after="0" w:line="240" w:lineRule="auto"/>
        <w:ind w:left="0" w:firstLine="720"/>
        <w:jc w:val="center"/>
        <w:rPr>
          <w:rFonts w:ascii="Book Antiqua" w:hAnsi="Book Antiqua" w:cs="Times New Roman"/>
          <w:b/>
          <w:sz w:val="32"/>
          <w:szCs w:val="32"/>
        </w:rPr>
      </w:pPr>
      <w:r w:rsidRPr="0091626A">
        <w:rPr>
          <w:rFonts w:ascii="Book Antiqua" w:hAnsi="Book Antiqua" w:cs="Times New Roman"/>
          <w:b/>
          <w:sz w:val="32"/>
          <w:szCs w:val="32"/>
        </w:rPr>
        <w:lastRenderedPageBreak/>
        <w:t>University of North Texas Health Science Center</w:t>
      </w:r>
    </w:p>
    <w:p w:rsidR="007A6482" w:rsidRPr="0091626A" w:rsidRDefault="007A6482" w:rsidP="007A6482">
      <w:pPr>
        <w:pStyle w:val="ListParagraph"/>
        <w:spacing w:after="0" w:line="240" w:lineRule="auto"/>
        <w:jc w:val="center"/>
        <w:rPr>
          <w:rFonts w:ascii="Book Antiqua" w:hAnsi="Book Antiqua" w:cs="Times New Roman"/>
          <w:b/>
          <w:sz w:val="32"/>
          <w:szCs w:val="32"/>
        </w:rPr>
      </w:pPr>
      <w:r w:rsidRPr="0091626A">
        <w:rPr>
          <w:rFonts w:ascii="Book Antiqua" w:hAnsi="Book Antiqua" w:cs="Times New Roman"/>
          <w:b/>
          <w:sz w:val="32"/>
          <w:szCs w:val="32"/>
        </w:rPr>
        <w:t>Office of Grant and Contract Management</w:t>
      </w:r>
    </w:p>
    <w:p w:rsidR="007A6482" w:rsidRPr="0091626A" w:rsidRDefault="007A6482" w:rsidP="007A6482">
      <w:pPr>
        <w:pStyle w:val="ListParagraph"/>
        <w:spacing w:after="0" w:line="240" w:lineRule="auto"/>
        <w:jc w:val="center"/>
        <w:rPr>
          <w:rFonts w:ascii="Book Antiqua" w:hAnsi="Book Antiqua" w:cs="Times New Roman"/>
          <w:b/>
          <w:sz w:val="32"/>
          <w:szCs w:val="32"/>
        </w:rPr>
      </w:pPr>
      <w:r w:rsidRPr="0091626A">
        <w:rPr>
          <w:rFonts w:ascii="Book Antiqua" w:hAnsi="Book Antiqua" w:cs="Times New Roman"/>
          <w:b/>
          <w:sz w:val="32"/>
          <w:szCs w:val="32"/>
        </w:rPr>
        <w:t xml:space="preserve"> </w:t>
      </w:r>
      <w:r w:rsidR="00CA07AF" w:rsidRPr="0091626A">
        <w:rPr>
          <w:rFonts w:ascii="Book Antiqua" w:hAnsi="Book Antiqua" w:cs="Times New Roman"/>
          <w:b/>
          <w:sz w:val="32"/>
          <w:szCs w:val="32"/>
        </w:rPr>
        <w:t>Sponsored Project Handbook</w:t>
      </w:r>
    </w:p>
    <w:p w:rsidR="007A6482" w:rsidRPr="007A6482" w:rsidRDefault="007A6482" w:rsidP="007A6482">
      <w:pPr>
        <w:pStyle w:val="ListParagraph"/>
        <w:spacing w:after="0" w:line="240" w:lineRule="auto"/>
        <w:jc w:val="center"/>
        <w:rPr>
          <w:rFonts w:cstheme="minorHAnsi"/>
          <w:b/>
          <w:sz w:val="28"/>
          <w:szCs w:val="28"/>
        </w:rPr>
      </w:pPr>
    </w:p>
    <w:p w:rsidR="007C49E2" w:rsidRPr="00FB109D" w:rsidRDefault="000E0DFA" w:rsidP="009D399E">
      <w:pPr>
        <w:pStyle w:val="ListParagraph"/>
        <w:numPr>
          <w:ilvl w:val="0"/>
          <w:numId w:val="5"/>
        </w:numPr>
        <w:spacing w:after="0" w:line="240" w:lineRule="auto"/>
        <w:rPr>
          <w:rFonts w:ascii="Times New Roman" w:hAnsi="Times New Roman" w:cs="Times New Roman"/>
          <w:b/>
          <w:sz w:val="24"/>
          <w:szCs w:val="24"/>
        </w:rPr>
      </w:pPr>
      <w:r w:rsidRPr="00FB109D">
        <w:rPr>
          <w:rFonts w:ascii="Times New Roman" w:hAnsi="Times New Roman" w:cs="Times New Roman"/>
          <w:b/>
          <w:sz w:val="24"/>
          <w:szCs w:val="24"/>
        </w:rPr>
        <w:t>Introduction</w:t>
      </w:r>
    </w:p>
    <w:p w:rsidR="00DD58FA" w:rsidRPr="006E0C35" w:rsidRDefault="00DD58FA" w:rsidP="00DD58FA">
      <w:pPr>
        <w:spacing w:after="0" w:line="240" w:lineRule="auto"/>
        <w:ind w:left="720"/>
        <w:rPr>
          <w:rFonts w:ascii="Times New Roman" w:hAnsi="Times New Roman" w:cs="Times New Roman"/>
          <w:sz w:val="24"/>
          <w:szCs w:val="24"/>
        </w:rPr>
      </w:pPr>
    </w:p>
    <w:p w:rsidR="003648F1" w:rsidRDefault="003648F1" w:rsidP="00DD58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Sponsored Project Administration is a shared responsibility between the Principal Investigator (PI), department and dean administrative staff and central administrative staff in the Office of Grant and Contract Management (OGCM)</w:t>
      </w:r>
      <w:r w:rsidR="006E3AF0">
        <w:rPr>
          <w:rFonts w:ascii="Times New Roman" w:hAnsi="Times New Roman" w:cs="Times New Roman"/>
          <w:sz w:val="24"/>
          <w:szCs w:val="24"/>
        </w:rPr>
        <w:t xml:space="preserve">. </w:t>
      </w:r>
    </w:p>
    <w:p w:rsidR="003648F1" w:rsidRDefault="003648F1" w:rsidP="00DD58FA">
      <w:pPr>
        <w:spacing w:after="0" w:line="240" w:lineRule="auto"/>
        <w:ind w:left="720"/>
        <w:rPr>
          <w:rFonts w:ascii="Times New Roman" w:hAnsi="Times New Roman" w:cs="Times New Roman"/>
          <w:sz w:val="24"/>
          <w:szCs w:val="24"/>
        </w:rPr>
      </w:pPr>
    </w:p>
    <w:p w:rsidR="00DD58FA" w:rsidRPr="006E0C35" w:rsidRDefault="00DD58FA" w:rsidP="00DD58FA">
      <w:pPr>
        <w:spacing w:after="0" w:line="240" w:lineRule="auto"/>
        <w:ind w:left="720"/>
        <w:rPr>
          <w:rFonts w:ascii="Times New Roman" w:hAnsi="Times New Roman" w:cs="Times New Roman"/>
          <w:sz w:val="24"/>
          <w:szCs w:val="24"/>
        </w:rPr>
      </w:pPr>
      <w:r w:rsidRPr="006E0C35">
        <w:rPr>
          <w:rFonts w:ascii="Times New Roman" w:hAnsi="Times New Roman" w:cs="Times New Roman"/>
          <w:sz w:val="24"/>
          <w:szCs w:val="24"/>
        </w:rPr>
        <w:t xml:space="preserve">The purpose of this </w:t>
      </w:r>
      <w:r w:rsidR="00794189">
        <w:rPr>
          <w:rFonts w:ascii="Times New Roman" w:hAnsi="Times New Roman" w:cs="Times New Roman"/>
          <w:sz w:val="24"/>
          <w:szCs w:val="24"/>
        </w:rPr>
        <w:t xml:space="preserve">handbook </w:t>
      </w:r>
      <w:r w:rsidRPr="006E0C35">
        <w:rPr>
          <w:rFonts w:ascii="Times New Roman" w:hAnsi="Times New Roman" w:cs="Times New Roman"/>
          <w:sz w:val="24"/>
          <w:szCs w:val="24"/>
        </w:rPr>
        <w:t xml:space="preserve">is to </w:t>
      </w:r>
      <w:r w:rsidR="003648F1">
        <w:rPr>
          <w:rFonts w:ascii="Times New Roman" w:hAnsi="Times New Roman" w:cs="Times New Roman"/>
          <w:sz w:val="24"/>
          <w:szCs w:val="24"/>
        </w:rPr>
        <w:t xml:space="preserve">provide guidance to PIs, </w:t>
      </w:r>
      <w:r w:rsidR="00CA07AF">
        <w:rPr>
          <w:rFonts w:ascii="Times New Roman" w:hAnsi="Times New Roman" w:cs="Times New Roman"/>
          <w:sz w:val="24"/>
          <w:szCs w:val="24"/>
        </w:rPr>
        <w:t xml:space="preserve">and </w:t>
      </w:r>
      <w:r w:rsidR="003648F1">
        <w:rPr>
          <w:rFonts w:ascii="Times New Roman" w:hAnsi="Times New Roman" w:cs="Times New Roman"/>
          <w:sz w:val="24"/>
          <w:szCs w:val="24"/>
        </w:rPr>
        <w:t>department</w:t>
      </w:r>
      <w:r w:rsidR="00CA07AF">
        <w:rPr>
          <w:rFonts w:ascii="Times New Roman" w:hAnsi="Times New Roman" w:cs="Times New Roman"/>
          <w:sz w:val="24"/>
          <w:szCs w:val="24"/>
        </w:rPr>
        <w:t>/</w:t>
      </w:r>
      <w:r w:rsidR="003648F1">
        <w:rPr>
          <w:rFonts w:ascii="Times New Roman" w:hAnsi="Times New Roman" w:cs="Times New Roman"/>
          <w:sz w:val="24"/>
          <w:szCs w:val="24"/>
        </w:rPr>
        <w:t xml:space="preserve">dean administrative staff in the management of sponsored project activity within their respective departments and colleges to </w:t>
      </w:r>
      <w:r w:rsidRPr="006E0C35">
        <w:rPr>
          <w:rFonts w:ascii="Times New Roman" w:hAnsi="Times New Roman" w:cs="Times New Roman"/>
          <w:sz w:val="24"/>
          <w:szCs w:val="24"/>
        </w:rPr>
        <w:t>ensure that funds provided from external sources to support research and other sponsored projects are administered in accordance with established University policies and procedures</w:t>
      </w:r>
      <w:r w:rsidR="003648F1">
        <w:rPr>
          <w:rFonts w:ascii="Times New Roman" w:hAnsi="Times New Roman" w:cs="Times New Roman"/>
          <w:sz w:val="24"/>
          <w:szCs w:val="24"/>
        </w:rPr>
        <w:t>.</w:t>
      </w:r>
      <w:r w:rsidR="00813A37">
        <w:rPr>
          <w:rFonts w:ascii="Times New Roman" w:hAnsi="Times New Roman" w:cs="Times New Roman"/>
          <w:sz w:val="24"/>
          <w:szCs w:val="24"/>
        </w:rPr>
        <w:t xml:space="preserve"> </w:t>
      </w:r>
      <w:r w:rsidRPr="006E0C35">
        <w:rPr>
          <w:rFonts w:ascii="Times New Roman" w:hAnsi="Times New Roman" w:cs="Times New Roman"/>
          <w:sz w:val="24"/>
          <w:szCs w:val="24"/>
        </w:rPr>
        <w:t>External sources include both governmental (federal and/or state) and private organizations (not for profits and industry).</w:t>
      </w:r>
    </w:p>
    <w:p w:rsidR="00DD58FA" w:rsidRPr="006E0C35" w:rsidRDefault="00DD58FA" w:rsidP="00DD58FA">
      <w:pPr>
        <w:spacing w:after="0" w:line="240" w:lineRule="auto"/>
        <w:ind w:left="720"/>
        <w:rPr>
          <w:rFonts w:ascii="Times New Roman" w:hAnsi="Times New Roman" w:cs="Times New Roman"/>
          <w:sz w:val="24"/>
          <w:szCs w:val="24"/>
        </w:rPr>
      </w:pPr>
    </w:p>
    <w:p w:rsidR="00FB109D" w:rsidRDefault="00DD58FA" w:rsidP="00FB109D">
      <w:pPr>
        <w:spacing w:after="0" w:line="240" w:lineRule="auto"/>
        <w:ind w:left="720"/>
        <w:rPr>
          <w:rFonts w:ascii="Times New Roman" w:hAnsi="Times New Roman" w:cs="Times New Roman"/>
          <w:sz w:val="24"/>
          <w:szCs w:val="24"/>
        </w:rPr>
      </w:pPr>
      <w:r w:rsidRPr="006E0C35">
        <w:rPr>
          <w:rFonts w:ascii="Times New Roman" w:hAnsi="Times New Roman" w:cs="Times New Roman"/>
          <w:sz w:val="24"/>
          <w:szCs w:val="24"/>
        </w:rPr>
        <w:t xml:space="preserve">Faculty and staff members who conduct </w:t>
      </w:r>
      <w:r w:rsidR="008E0323">
        <w:rPr>
          <w:rFonts w:ascii="Times New Roman" w:hAnsi="Times New Roman" w:cs="Times New Roman"/>
          <w:sz w:val="24"/>
          <w:szCs w:val="24"/>
        </w:rPr>
        <w:t xml:space="preserve">and manage </w:t>
      </w:r>
      <w:r w:rsidRPr="006E0C35">
        <w:rPr>
          <w:rFonts w:ascii="Times New Roman" w:hAnsi="Times New Roman" w:cs="Times New Roman"/>
          <w:sz w:val="24"/>
          <w:szCs w:val="24"/>
        </w:rPr>
        <w:t>sponsored projects under University auspices have an important responsibility to manage those projects carefully.</w:t>
      </w:r>
      <w:r w:rsidR="00813A37">
        <w:rPr>
          <w:rFonts w:ascii="Times New Roman" w:hAnsi="Times New Roman" w:cs="Times New Roman"/>
          <w:sz w:val="24"/>
          <w:szCs w:val="24"/>
        </w:rPr>
        <w:t xml:space="preserve"> </w:t>
      </w:r>
      <w:r w:rsidR="00671D31" w:rsidRPr="006E0C35">
        <w:rPr>
          <w:rFonts w:ascii="Times New Roman" w:hAnsi="Times New Roman" w:cs="Times New Roman"/>
          <w:sz w:val="24"/>
          <w:szCs w:val="24"/>
        </w:rPr>
        <w:t xml:space="preserve">This </w:t>
      </w:r>
      <w:r w:rsidR="00794189">
        <w:rPr>
          <w:rFonts w:ascii="Times New Roman" w:hAnsi="Times New Roman" w:cs="Times New Roman"/>
          <w:sz w:val="24"/>
          <w:szCs w:val="24"/>
        </w:rPr>
        <w:t xml:space="preserve">handbook </w:t>
      </w:r>
      <w:r w:rsidR="00671D31" w:rsidRPr="006E0C35">
        <w:rPr>
          <w:rFonts w:ascii="Times New Roman" w:hAnsi="Times New Roman" w:cs="Times New Roman"/>
          <w:sz w:val="24"/>
          <w:szCs w:val="24"/>
        </w:rPr>
        <w:t>will assist in fulfilling that responsibility</w:t>
      </w:r>
      <w:r w:rsidR="006E3AF0">
        <w:rPr>
          <w:rFonts w:ascii="Times New Roman" w:hAnsi="Times New Roman" w:cs="Times New Roman"/>
          <w:sz w:val="24"/>
          <w:szCs w:val="24"/>
        </w:rPr>
        <w:t xml:space="preserve">. </w:t>
      </w:r>
      <w:r w:rsidR="00671D31" w:rsidRPr="006E0C35">
        <w:rPr>
          <w:rFonts w:ascii="Times New Roman" w:hAnsi="Times New Roman" w:cs="Times New Roman"/>
          <w:sz w:val="24"/>
          <w:szCs w:val="24"/>
        </w:rPr>
        <w:t xml:space="preserve">Please be mindful that portions of this </w:t>
      </w:r>
      <w:r w:rsidR="00794189">
        <w:rPr>
          <w:rFonts w:ascii="Times New Roman" w:hAnsi="Times New Roman" w:cs="Times New Roman"/>
          <w:sz w:val="24"/>
          <w:szCs w:val="24"/>
        </w:rPr>
        <w:t>handbook</w:t>
      </w:r>
      <w:r w:rsidR="00671D31" w:rsidRPr="006E0C35">
        <w:rPr>
          <w:rFonts w:ascii="Times New Roman" w:hAnsi="Times New Roman" w:cs="Times New Roman"/>
          <w:sz w:val="24"/>
          <w:szCs w:val="24"/>
        </w:rPr>
        <w:t xml:space="preserve"> may be </w:t>
      </w:r>
      <w:r w:rsidR="006E2694" w:rsidRPr="006E0C35">
        <w:rPr>
          <w:rFonts w:ascii="Times New Roman" w:hAnsi="Times New Roman" w:cs="Times New Roman"/>
          <w:sz w:val="24"/>
          <w:szCs w:val="24"/>
        </w:rPr>
        <w:t>superseded</w:t>
      </w:r>
      <w:r w:rsidR="00671D31" w:rsidRPr="006E0C35">
        <w:rPr>
          <w:rFonts w:ascii="Times New Roman" w:hAnsi="Times New Roman" w:cs="Times New Roman"/>
          <w:sz w:val="24"/>
          <w:szCs w:val="24"/>
        </w:rPr>
        <w:t xml:space="preserve"> by updates to </w:t>
      </w:r>
      <w:r w:rsidR="00794189">
        <w:rPr>
          <w:rFonts w:ascii="Times New Roman" w:hAnsi="Times New Roman" w:cs="Times New Roman"/>
          <w:sz w:val="24"/>
          <w:szCs w:val="24"/>
        </w:rPr>
        <w:t>U</w:t>
      </w:r>
      <w:r w:rsidR="00CA07AF">
        <w:rPr>
          <w:rFonts w:ascii="Times New Roman" w:hAnsi="Times New Roman" w:cs="Times New Roman"/>
          <w:sz w:val="24"/>
          <w:szCs w:val="24"/>
        </w:rPr>
        <w:t xml:space="preserve">niversity of North Texas Health Science Center (UNTHSC) </w:t>
      </w:r>
      <w:r w:rsidR="00671D31" w:rsidRPr="006E0C35">
        <w:rPr>
          <w:rFonts w:ascii="Times New Roman" w:hAnsi="Times New Roman" w:cs="Times New Roman"/>
          <w:sz w:val="24"/>
          <w:szCs w:val="24"/>
        </w:rPr>
        <w:t>policy or</w:t>
      </w:r>
      <w:r w:rsidR="00813A37">
        <w:rPr>
          <w:rFonts w:ascii="Times New Roman" w:hAnsi="Times New Roman" w:cs="Times New Roman"/>
          <w:sz w:val="24"/>
          <w:szCs w:val="24"/>
        </w:rPr>
        <w:t xml:space="preserve"> changes in sponsor guidelines. </w:t>
      </w:r>
      <w:r w:rsidR="00671D31" w:rsidRPr="006E0C35">
        <w:rPr>
          <w:rFonts w:ascii="Times New Roman" w:hAnsi="Times New Roman" w:cs="Times New Roman"/>
          <w:sz w:val="24"/>
          <w:szCs w:val="24"/>
        </w:rPr>
        <w:t>While every attempt will be made to keep the materials herein timely, ultimately, the most current information will be found in specific sponsor documentation,</w:t>
      </w:r>
      <w:r w:rsidR="00813A37">
        <w:rPr>
          <w:rFonts w:ascii="Times New Roman" w:hAnsi="Times New Roman" w:cs="Times New Roman"/>
          <w:sz w:val="24"/>
          <w:szCs w:val="24"/>
        </w:rPr>
        <w:t xml:space="preserve"> </w:t>
      </w:r>
      <w:r w:rsidR="00671D31" w:rsidRPr="006E0C35">
        <w:rPr>
          <w:rFonts w:ascii="Times New Roman" w:hAnsi="Times New Roman" w:cs="Times New Roman"/>
          <w:sz w:val="24"/>
          <w:szCs w:val="24"/>
        </w:rPr>
        <w:t>award documents and executed contracts/agreements.</w:t>
      </w:r>
    </w:p>
    <w:p w:rsidR="00FB109D" w:rsidRDefault="00FB109D" w:rsidP="00FB109D">
      <w:pPr>
        <w:spacing w:after="0" w:line="240" w:lineRule="auto"/>
        <w:rPr>
          <w:rFonts w:ascii="Times New Roman" w:hAnsi="Times New Roman" w:cs="Times New Roman"/>
          <w:sz w:val="24"/>
          <w:szCs w:val="24"/>
        </w:rPr>
      </w:pPr>
    </w:p>
    <w:p w:rsidR="003528F6" w:rsidRDefault="003A26BA" w:rsidP="003528F6">
      <w:pPr>
        <w:pStyle w:val="ListParagraph"/>
        <w:numPr>
          <w:ilvl w:val="0"/>
          <w:numId w:val="5"/>
        </w:numPr>
        <w:spacing w:after="0" w:line="240" w:lineRule="auto"/>
        <w:rPr>
          <w:rFonts w:ascii="Times New Roman" w:hAnsi="Times New Roman" w:cs="Times New Roman"/>
          <w:b/>
          <w:sz w:val="24"/>
          <w:szCs w:val="24"/>
        </w:rPr>
      </w:pPr>
      <w:r w:rsidRPr="00FB109D">
        <w:rPr>
          <w:rFonts w:ascii="Times New Roman" w:hAnsi="Times New Roman" w:cs="Times New Roman"/>
          <w:b/>
          <w:sz w:val="24"/>
          <w:szCs w:val="24"/>
        </w:rPr>
        <w:t>Roles and Responsibilities</w:t>
      </w:r>
    </w:p>
    <w:p w:rsidR="007F6E34" w:rsidRPr="007F6E34" w:rsidRDefault="007F6E34" w:rsidP="007F6E34">
      <w:pPr>
        <w:pStyle w:val="ListParagraph"/>
        <w:spacing w:after="0" w:line="240" w:lineRule="auto"/>
        <w:rPr>
          <w:rFonts w:ascii="Times New Roman" w:hAnsi="Times New Roman" w:cs="Times New Roman"/>
          <w:b/>
          <w:sz w:val="24"/>
          <w:szCs w:val="24"/>
        </w:rPr>
      </w:pPr>
    </w:p>
    <w:p w:rsidR="003A26BA" w:rsidRPr="00D7469B" w:rsidRDefault="003A26BA" w:rsidP="009D399E">
      <w:pPr>
        <w:pStyle w:val="ListParagraph"/>
        <w:numPr>
          <w:ilvl w:val="1"/>
          <w:numId w:val="5"/>
        </w:numPr>
        <w:spacing w:after="0" w:line="240" w:lineRule="auto"/>
        <w:rPr>
          <w:rFonts w:ascii="Times New Roman" w:hAnsi="Times New Roman" w:cs="Times New Roman"/>
          <w:b/>
          <w:sz w:val="24"/>
          <w:szCs w:val="24"/>
        </w:rPr>
      </w:pPr>
      <w:r w:rsidRPr="00D7469B">
        <w:rPr>
          <w:rFonts w:ascii="Times New Roman" w:hAnsi="Times New Roman" w:cs="Times New Roman"/>
          <w:b/>
          <w:sz w:val="24"/>
          <w:szCs w:val="24"/>
        </w:rPr>
        <w:t>Principal Investigator</w:t>
      </w:r>
      <w:r w:rsidR="0074723C" w:rsidRPr="00D7469B">
        <w:rPr>
          <w:rFonts w:ascii="Times New Roman" w:hAnsi="Times New Roman" w:cs="Times New Roman"/>
          <w:b/>
          <w:sz w:val="24"/>
          <w:szCs w:val="24"/>
        </w:rPr>
        <w:t xml:space="preserve"> Eligibility</w:t>
      </w:r>
    </w:p>
    <w:p w:rsidR="003528F6" w:rsidRDefault="00794189" w:rsidP="003528F6">
      <w:pPr>
        <w:spacing w:before="100" w:beforeAutospacing="1" w:after="100" w:afterAutospacing="1" w:line="240" w:lineRule="auto"/>
        <w:ind w:left="720"/>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Persons holding the following positi</w:t>
      </w:r>
      <w:r w:rsidR="008E0323">
        <w:rPr>
          <w:rFonts w:ascii="Times New Roman" w:eastAsia="Times New Roman" w:hAnsi="Times New Roman" w:cs="Times New Roman"/>
          <w:sz w:val="24"/>
          <w:szCs w:val="24"/>
        </w:rPr>
        <w:t>ons may be designated as P</w:t>
      </w:r>
      <w:r w:rsidR="00813A37">
        <w:rPr>
          <w:rFonts w:ascii="Times New Roman" w:eastAsia="Times New Roman" w:hAnsi="Times New Roman" w:cs="Times New Roman"/>
          <w:sz w:val="24"/>
          <w:szCs w:val="24"/>
        </w:rPr>
        <w:t xml:space="preserve">rincipal Investigators (PI) </w:t>
      </w:r>
      <w:r w:rsidR="008E0323">
        <w:rPr>
          <w:rFonts w:ascii="Times New Roman" w:eastAsia="Times New Roman" w:hAnsi="Times New Roman" w:cs="Times New Roman"/>
          <w:sz w:val="24"/>
          <w:szCs w:val="24"/>
        </w:rPr>
        <w:t xml:space="preserve">in </w:t>
      </w:r>
      <w:r w:rsidRPr="006E610B">
        <w:rPr>
          <w:rFonts w:ascii="Times New Roman" w:eastAsia="Times New Roman" w:hAnsi="Times New Roman" w:cs="Times New Roman"/>
          <w:sz w:val="24"/>
          <w:szCs w:val="24"/>
        </w:rPr>
        <w:t>applications for externally sponsored funding:</w:t>
      </w: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8"/>
          <w:szCs w:val="24"/>
        </w:rPr>
      </w:pPr>
      <w:r w:rsidRPr="003528F6">
        <w:rPr>
          <w:rFonts w:ascii="Times New Roman" w:hAnsi="Times New Roman" w:cs="Times New Roman"/>
          <w:sz w:val="24"/>
        </w:rPr>
        <w:t>All tenured and tenure-track Assistant, Associate, and Full Professors and Librarians</w:t>
      </w:r>
      <w:r w:rsidR="006E3AF0" w:rsidRPr="003528F6">
        <w:rPr>
          <w:rFonts w:ascii="Times New Roman" w:hAnsi="Times New Roman" w:cs="Times New Roman"/>
          <w:sz w:val="24"/>
        </w:rPr>
        <w:t xml:space="preserve">. </w:t>
      </w:r>
      <w:r w:rsidRPr="003528F6">
        <w:rPr>
          <w:rFonts w:ascii="Times New Roman" w:hAnsi="Times New Roman" w:cs="Times New Roman"/>
          <w:sz w:val="24"/>
        </w:rPr>
        <w:t>All persons holding appointments as Research Assistant Professor, Research Associate Professor and Research Professor, and Clinical Professors.</w:t>
      </w:r>
    </w:p>
    <w:p w:rsidR="003528F6" w:rsidRPr="003528F6" w:rsidRDefault="003528F6" w:rsidP="003528F6">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All persons holding Adjunct, Visiting, Emeritus or other faculty positions at the U</w:t>
      </w:r>
      <w:r w:rsidR="00CA07AF" w:rsidRPr="003528F6">
        <w:rPr>
          <w:rFonts w:ascii="Times New Roman" w:eastAsia="Times New Roman" w:hAnsi="Times New Roman" w:cs="Times New Roman"/>
          <w:sz w:val="24"/>
          <w:szCs w:val="24"/>
        </w:rPr>
        <w:t>NTHSC</w:t>
      </w:r>
      <w:r w:rsidRPr="003528F6">
        <w:rPr>
          <w:rFonts w:ascii="Times New Roman" w:eastAsia="Times New Roman" w:hAnsi="Times New Roman" w:cs="Times New Roman"/>
          <w:sz w:val="24"/>
          <w:szCs w:val="24"/>
        </w:rPr>
        <w:t xml:space="preserve"> not included under 1 or 2, and who have </w:t>
      </w:r>
      <w:r w:rsidRPr="003528F6">
        <w:rPr>
          <w:rFonts w:ascii="Times New Roman" w:eastAsia="Times New Roman" w:hAnsi="Times New Roman" w:cs="Times New Roman"/>
          <w:b/>
          <w:bCs/>
          <w:i/>
          <w:iCs/>
          <w:sz w:val="24"/>
          <w:szCs w:val="24"/>
        </w:rPr>
        <w:t xml:space="preserve">the approval of the department chair and, also, the approval of the Dean of </w:t>
      </w:r>
      <w:r w:rsidR="0042766A" w:rsidRPr="003528F6">
        <w:rPr>
          <w:rFonts w:ascii="Times New Roman" w:eastAsia="Times New Roman" w:hAnsi="Times New Roman" w:cs="Times New Roman"/>
          <w:b/>
          <w:bCs/>
          <w:i/>
          <w:iCs/>
          <w:sz w:val="24"/>
          <w:szCs w:val="24"/>
        </w:rPr>
        <w:t xml:space="preserve">the relevant School or College. </w:t>
      </w:r>
      <w:r w:rsidRPr="003528F6">
        <w:rPr>
          <w:rFonts w:ascii="Times New Roman" w:eastAsia="Times New Roman" w:hAnsi="Times New Roman" w:cs="Times New Roman"/>
          <w:b/>
          <w:bCs/>
          <w:i/>
          <w:iCs/>
          <w:sz w:val="24"/>
          <w:szCs w:val="24"/>
        </w:rPr>
        <w:t>Such approval is indicated by the signatures of the named chair and dean on the External Proposal Transmittal Form</w:t>
      </w:r>
      <w:r w:rsidR="006E3AF0"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rPr>
        <w:t xml:space="preserve">PI’s in one of these categories should also include a Co-Investigator </w:t>
      </w:r>
      <w:r w:rsidR="00CA07AF" w:rsidRPr="003528F6">
        <w:rPr>
          <w:rFonts w:ascii="Times New Roman" w:eastAsia="Times New Roman" w:hAnsi="Times New Roman" w:cs="Times New Roman"/>
          <w:b/>
          <w:bCs/>
          <w:i/>
          <w:iCs/>
          <w:sz w:val="24"/>
          <w:szCs w:val="24"/>
        </w:rPr>
        <w:t>f</w:t>
      </w:r>
      <w:r w:rsidRPr="003528F6">
        <w:rPr>
          <w:rFonts w:ascii="Times New Roman" w:eastAsia="Times New Roman" w:hAnsi="Times New Roman" w:cs="Times New Roman"/>
          <w:b/>
          <w:bCs/>
          <w:i/>
          <w:iCs/>
          <w:sz w:val="24"/>
          <w:szCs w:val="24"/>
        </w:rPr>
        <w:t>rom appointment types included in 1 and 2 above.</w:t>
      </w:r>
      <w:r w:rsidR="00813A37"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u w:val="single"/>
        </w:rPr>
        <w:t xml:space="preserve">In the event a Co-Investigator is not named, the </w:t>
      </w:r>
      <w:r w:rsidRPr="003528F6">
        <w:rPr>
          <w:rFonts w:ascii="Times New Roman" w:eastAsia="Times New Roman" w:hAnsi="Times New Roman" w:cs="Times New Roman"/>
          <w:b/>
          <w:bCs/>
          <w:i/>
          <w:iCs/>
          <w:sz w:val="24"/>
          <w:szCs w:val="24"/>
          <w:u w:val="single"/>
        </w:rPr>
        <w:lastRenderedPageBreak/>
        <w:t>Department Chair and, also, the Dean of the relevant School or College shall accept full fiscal and administrative liability and responsibility for the actions of the Principal Investigator included in this category.</w:t>
      </w:r>
    </w:p>
    <w:p w:rsidR="003528F6" w:rsidRPr="003528F6" w:rsidRDefault="003528F6" w:rsidP="003528F6">
      <w:pPr>
        <w:pStyle w:val="ListParagraph"/>
        <w:ind w:left="1080"/>
        <w:rPr>
          <w:rFonts w:ascii="Times New Roman" w:eastAsia="Times New Roman" w:hAnsi="Times New Roman" w:cs="Times New Roman"/>
          <w:sz w:val="24"/>
          <w:szCs w:val="24"/>
        </w:rPr>
      </w:pP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 xml:space="preserve">All Post-Doctoral Fellows </w:t>
      </w:r>
      <w:r w:rsidRPr="003528F6">
        <w:rPr>
          <w:rFonts w:ascii="Times New Roman" w:eastAsia="Times New Roman" w:hAnsi="Times New Roman" w:cs="Times New Roman"/>
          <w:b/>
          <w:bCs/>
          <w:i/>
          <w:iCs/>
          <w:sz w:val="24"/>
          <w:szCs w:val="24"/>
        </w:rPr>
        <w:t>who have the approval of the Department Chair and, also, the approval of the Dean of t</w:t>
      </w:r>
      <w:r w:rsidR="00813A37" w:rsidRPr="003528F6">
        <w:rPr>
          <w:rFonts w:ascii="Times New Roman" w:eastAsia="Times New Roman" w:hAnsi="Times New Roman" w:cs="Times New Roman"/>
          <w:b/>
          <w:bCs/>
          <w:i/>
          <w:iCs/>
          <w:sz w:val="24"/>
          <w:szCs w:val="24"/>
        </w:rPr>
        <w:t xml:space="preserve">he relevant School or College. </w:t>
      </w:r>
      <w:r w:rsidRPr="003528F6">
        <w:rPr>
          <w:rFonts w:ascii="Times New Roman" w:eastAsia="Times New Roman" w:hAnsi="Times New Roman" w:cs="Times New Roman"/>
          <w:b/>
          <w:bCs/>
          <w:i/>
          <w:iCs/>
          <w:sz w:val="24"/>
          <w:szCs w:val="24"/>
        </w:rPr>
        <w:t>Such approval is indicated by the signature of named Department Chair and Dean on the External Proposal Transmittal Form</w:t>
      </w:r>
      <w:r w:rsidR="00813A37"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u w:val="single"/>
        </w:rPr>
        <w:t>The Post-Doctoral Fellow’s mentor must be listed as a co-investigator.</w:t>
      </w:r>
    </w:p>
    <w:p w:rsidR="003528F6" w:rsidRPr="003528F6" w:rsidRDefault="003528F6" w:rsidP="003528F6">
      <w:pPr>
        <w:pStyle w:val="ListParagraph"/>
        <w:ind w:left="1080"/>
        <w:rPr>
          <w:rFonts w:ascii="Times New Roman" w:eastAsia="Times New Roman" w:hAnsi="Times New Roman" w:cs="Times New Roman"/>
          <w:sz w:val="24"/>
          <w:szCs w:val="24"/>
        </w:rPr>
      </w:pPr>
    </w:p>
    <w:p w:rsidR="00794189"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All Professional Staff (ex. Directors), em</w:t>
      </w:r>
      <w:r w:rsidR="00813A37" w:rsidRPr="003528F6">
        <w:rPr>
          <w:rFonts w:ascii="Times New Roman" w:eastAsia="Times New Roman" w:hAnsi="Times New Roman" w:cs="Times New Roman"/>
          <w:sz w:val="24"/>
          <w:szCs w:val="24"/>
        </w:rPr>
        <w:t xml:space="preserve">ployed in a full-time position, </w:t>
      </w:r>
      <w:r w:rsidRPr="003528F6">
        <w:rPr>
          <w:rFonts w:ascii="Times New Roman" w:eastAsia="Times New Roman" w:hAnsi="Times New Roman" w:cs="Times New Roman"/>
          <w:sz w:val="24"/>
          <w:szCs w:val="24"/>
        </w:rPr>
        <w:t>who are not also students, provided they have the approval of the Department Chair and Dean of the relevant School or College or the Vice President, if an administrative unit. Such approval is indicated by the signature of the named Department Chair, Dean, or VP on the External Proposal Transmittal Form.</w:t>
      </w:r>
    </w:p>
    <w:p w:rsidR="0074723C" w:rsidRDefault="00794189" w:rsidP="00FB109D">
      <w:pPr>
        <w:spacing w:before="100" w:beforeAutospacing="1" w:after="100" w:afterAutospacing="1" w:line="240" w:lineRule="auto"/>
        <w:ind w:left="720"/>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Note:  Neither undergraduate nor graduate students may be designated as PIs. When a Sponsor’s program guidelines require the student to be listed as PI on the Proposal application, the student’s mentor/advisor shall be the PI of record on </w:t>
      </w:r>
      <w:r>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posal Transmittal </w:t>
      </w:r>
      <w:r w:rsidRPr="006E610B">
        <w:rPr>
          <w:rFonts w:ascii="Times New Roman" w:eastAsia="Times New Roman" w:hAnsi="Times New Roman" w:cs="Times New Roman"/>
          <w:sz w:val="24"/>
          <w:szCs w:val="24"/>
        </w:rPr>
        <w:t>Form and responsible for the conduct and oversight of the project.</w:t>
      </w:r>
    </w:p>
    <w:p w:rsidR="0074723C" w:rsidRDefault="00C82ECF" w:rsidP="00FB109D">
      <w:pPr>
        <w:spacing w:before="100" w:beforeAutospacing="1" w:after="100" w:afterAutospacing="1"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For </w:t>
      </w:r>
      <w:r w:rsidR="003A26BA" w:rsidRPr="0074723C">
        <w:rPr>
          <w:rFonts w:ascii="Times New Roman" w:hAnsi="Times New Roman" w:cs="Times New Roman"/>
          <w:b/>
          <w:sz w:val="24"/>
          <w:szCs w:val="24"/>
        </w:rPr>
        <w:t>Principal Investigator Responsibilities</w:t>
      </w:r>
      <w:r w:rsidR="002D24DF" w:rsidRPr="0074723C">
        <w:rPr>
          <w:rFonts w:ascii="Times New Roman" w:hAnsi="Times New Roman" w:cs="Times New Roman"/>
          <w:b/>
          <w:sz w:val="24"/>
          <w:szCs w:val="24"/>
        </w:rPr>
        <w:t xml:space="preserve"> </w:t>
      </w:r>
      <w:r w:rsidR="003A26BA" w:rsidRPr="0074723C">
        <w:rPr>
          <w:rFonts w:ascii="Times New Roman" w:hAnsi="Times New Roman" w:cs="Times New Roman"/>
          <w:b/>
          <w:sz w:val="24"/>
          <w:szCs w:val="24"/>
        </w:rPr>
        <w:t>for Financial Oversight of Grants and Contracts</w:t>
      </w:r>
      <w:r>
        <w:rPr>
          <w:rFonts w:ascii="Times New Roman" w:hAnsi="Times New Roman" w:cs="Times New Roman"/>
          <w:b/>
          <w:sz w:val="24"/>
          <w:szCs w:val="24"/>
        </w:rPr>
        <w:t xml:space="preserve"> see UNTHSC Policy Manual, Chapter 13, Grants Management, policy number 13.116:</w:t>
      </w:r>
    </w:p>
    <w:p w:rsidR="00C82ECF" w:rsidRDefault="00714889" w:rsidP="00FB109D">
      <w:pPr>
        <w:spacing w:before="100" w:beforeAutospacing="1" w:after="100" w:afterAutospacing="1" w:line="240" w:lineRule="auto"/>
        <w:ind w:left="720"/>
        <w:rPr>
          <w:rFonts w:ascii="Times New Roman" w:hAnsi="Times New Roman" w:cs="Times New Roman"/>
          <w:b/>
          <w:sz w:val="24"/>
          <w:szCs w:val="24"/>
        </w:rPr>
      </w:pPr>
      <w:hyperlink r:id="rId9" w:history="1">
        <w:r w:rsidR="00C82ECF" w:rsidRPr="00D16CB2">
          <w:rPr>
            <w:rStyle w:val="Hyperlink"/>
            <w:rFonts w:ascii="Times New Roman" w:hAnsi="Times New Roman" w:cs="Times New Roman"/>
            <w:b/>
            <w:sz w:val="24"/>
            <w:szCs w:val="24"/>
          </w:rPr>
          <w:t>https://app.unthsc.edu/policies/PoliciesPDF/Principal%20Investigator%20Responsibilities%20for%20Financial%20Oversight%20of%20Grants%20and%20Contracts.pdf</w:t>
        </w:r>
      </w:hyperlink>
    </w:p>
    <w:p w:rsidR="00F92E10" w:rsidRDefault="00F92E10" w:rsidP="00FB109D">
      <w:pPr>
        <w:spacing w:before="100" w:beforeAutospacing="1" w:after="100" w:afterAutospacing="1" w:line="240" w:lineRule="auto"/>
        <w:ind w:left="720"/>
        <w:rPr>
          <w:rFonts w:ascii="Times New Roman" w:hAnsi="Times New Roman" w:cs="Times New Roman"/>
          <w:b/>
          <w:sz w:val="24"/>
          <w:szCs w:val="24"/>
        </w:rPr>
      </w:pPr>
      <w:r>
        <w:rPr>
          <w:rFonts w:ascii="Times New Roman" w:hAnsi="Times New Roman" w:cs="Times New Roman"/>
          <w:b/>
          <w:sz w:val="24"/>
          <w:szCs w:val="24"/>
        </w:rPr>
        <w:t>For Overdraft Write-Off Policy see UNTHSC Policy Manual, Chapter 13, Grants Management, policy number 13.113:</w:t>
      </w:r>
    </w:p>
    <w:p w:rsidR="00F92E10" w:rsidRDefault="00714889" w:rsidP="00FB109D">
      <w:pPr>
        <w:spacing w:before="100" w:beforeAutospacing="1" w:after="100" w:afterAutospacing="1" w:line="240" w:lineRule="auto"/>
        <w:ind w:left="720"/>
        <w:rPr>
          <w:rFonts w:ascii="Times New Roman" w:hAnsi="Times New Roman" w:cs="Times New Roman"/>
          <w:b/>
          <w:sz w:val="24"/>
          <w:szCs w:val="24"/>
        </w:rPr>
      </w:pPr>
      <w:hyperlink r:id="rId10" w:history="1">
        <w:r w:rsidR="00F92E10" w:rsidRPr="00D16CB2">
          <w:rPr>
            <w:rStyle w:val="Hyperlink"/>
            <w:rFonts w:ascii="Times New Roman" w:hAnsi="Times New Roman" w:cs="Times New Roman"/>
            <w:b/>
            <w:sz w:val="24"/>
            <w:szCs w:val="24"/>
          </w:rPr>
          <w:t>https://app.unthsc.edu/policies/PoliciesPDF/Overdraft%20Write-Off%20Policy.pdf</w:t>
        </w:r>
      </w:hyperlink>
    </w:p>
    <w:p w:rsidR="0074723C" w:rsidRDefault="003A26BA" w:rsidP="00FB109D">
      <w:pPr>
        <w:spacing w:before="100" w:beforeAutospacing="1" w:after="100" w:afterAutospacing="1" w:line="240" w:lineRule="auto"/>
        <w:ind w:left="720"/>
        <w:rPr>
          <w:rFonts w:ascii="Times New Roman" w:eastAsia="Times New Roman" w:hAnsi="Times New Roman" w:cs="Times New Roman"/>
          <w:sz w:val="24"/>
          <w:szCs w:val="24"/>
        </w:rPr>
      </w:pPr>
      <w:r w:rsidRPr="00E12CEE">
        <w:rPr>
          <w:rFonts w:ascii="Times New Roman" w:hAnsi="Times New Roman" w:cs="Times New Roman"/>
          <w:b/>
          <w:sz w:val="24"/>
          <w:szCs w:val="24"/>
        </w:rPr>
        <w:t>General Duties</w:t>
      </w:r>
    </w:p>
    <w:p w:rsidR="009F13E8" w:rsidRDefault="003A26BA" w:rsidP="00FB109D">
      <w:pPr>
        <w:spacing w:before="100" w:beforeAutospacing="1" w:after="100" w:afterAutospacing="1" w:line="240" w:lineRule="auto"/>
        <w:ind w:left="720"/>
        <w:rPr>
          <w:rFonts w:ascii="Times New Roman" w:hAnsi="Times New Roman" w:cs="Times New Roman"/>
          <w:sz w:val="24"/>
          <w:szCs w:val="24"/>
        </w:rPr>
      </w:pPr>
      <w:r w:rsidRPr="006E0C35">
        <w:rPr>
          <w:rFonts w:ascii="Times New Roman" w:hAnsi="Times New Roman" w:cs="Times New Roman"/>
          <w:sz w:val="24"/>
          <w:szCs w:val="24"/>
        </w:rPr>
        <w:t>The principal investigator is directly responsible for performing the project within any administrative constraints imposed by the sponsor and the University. The principal investigator directs the technical aspects of the project effort within the scope authorized by the sponsor and authorizes any and all expenditures of project funds subject to OGCM approval, or when necessary, sponsor approval. The principal criterion for assuring that costs charged to a sponsored project are appropriate is that they are directly related to the scope of work, are incurred within the start and end date of the project, are in the approved sponsor budget</w:t>
      </w:r>
      <w:r w:rsidR="009F13E8">
        <w:rPr>
          <w:rFonts w:ascii="Times New Roman" w:hAnsi="Times New Roman" w:cs="Times New Roman"/>
          <w:sz w:val="24"/>
          <w:szCs w:val="24"/>
        </w:rPr>
        <w:t>,  approved by the accountholder, and sufficient funds are available at time of purchase</w:t>
      </w:r>
      <w:r w:rsidR="006E3AF0">
        <w:rPr>
          <w:rFonts w:ascii="Times New Roman" w:hAnsi="Times New Roman" w:cs="Times New Roman"/>
          <w:sz w:val="24"/>
          <w:szCs w:val="24"/>
        </w:rPr>
        <w:t xml:space="preserve">. </w:t>
      </w:r>
    </w:p>
    <w:p w:rsidR="003528F6" w:rsidRDefault="003A26BA" w:rsidP="003528F6">
      <w:pPr>
        <w:spacing w:before="100" w:beforeAutospacing="1" w:after="100" w:afterAutospacing="1" w:line="240" w:lineRule="auto"/>
        <w:ind w:left="720"/>
        <w:rPr>
          <w:rFonts w:ascii="Times New Roman" w:hAnsi="Times New Roman" w:cs="Times New Roman"/>
          <w:sz w:val="24"/>
          <w:szCs w:val="24"/>
        </w:rPr>
      </w:pPr>
      <w:r w:rsidRPr="006E0C35">
        <w:rPr>
          <w:rFonts w:ascii="Times New Roman" w:hAnsi="Times New Roman" w:cs="Times New Roman"/>
          <w:sz w:val="24"/>
          <w:szCs w:val="24"/>
        </w:rPr>
        <w:lastRenderedPageBreak/>
        <w:t>The Principal Investigator (PI) is responsible for following award terms and conditions, directing the technical aspects of the project</w:t>
      </w:r>
      <w:r w:rsidR="009F13E8">
        <w:rPr>
          <w:rFonts w:ascii="Times New Roman" w:hAnsi="Times New Roman" w:cs="Times New Roman"/>
          <w:sz w:val="24"/>
          <w:szCs w:val="24"/>
        </w:rPr>
        <w:t xml:space="preserve">, </w:t>
      </w:r>
      <w:r w:rsidR="009F13E8" w:rsidRPr="006E0C35">
        <w:rPr>
          <w:rFonts w:ascii="Times New Roman" w:hAnsi="Times New Roman" w:cs="Times New Roman"/>
          <w:sz w:val="24"/>
          <w:szCs w:val="24"/>
        </w:rPr>
        <w:t>timely submission of all required technical or programmatic reports</w:t>
      </w:r>
      <w:r w:rsidR="009F13E8">
        <w:rPr>
          <w:rFonts w:ascii="Times New Roman" w:hAnsi="Times New Roman" w:cs="Times New Roman"/>
          <w:sz w:val="24"/>
          <w:szCs w:val="24"/>
        </w:rPr>
        <w:t xml:space="preserve">, </w:t>
      </w:r>
      <w:r w:rsidRPr="006E0C35">
        <w:rPr>
          <w:rFonts w:ascii="Times New Roman" w:hAnsi="Times New Roman" w:cs="Times New Roman"/>
          <w:sz w:val="24"/>
          <w:szCs w:val="24"/>
        </w:rPr>
        <w:t xml:space="preserve">and coordination with departmental </w:t>
      </w:r>
      <w:r w:rsidR="008E0323">
        <w:rPr>
          <w:rFonts w:ascii="Times New Roman" w:hAnsi="Times New Roman" w:cs="Times New Roman"/>
          <w:sz w:val="24"/>
          <w:szCs w:val="24"/>
        </w:rPr>
        <w:t>pe</w:t>
      </w:r>
      <w:r w:rsidRPr="006E0C35">
        <w:rPr>
          <w:rFonts w:ascii="Times New Roman" w:hAnsi="Times New Roman" w:cs="Times New Roman"/>
          <w:sz w:val="24"/>
          <w:szCs w:val="24"/>
        </w:rPr>
        <w:t>rsonnel to define administrative support</w:t>
      </w:r>
      <w:r w:rsidR="008E0323">
        <w:rPr>
          <w:rFonts w:ascii="Times New Roman" w:hAnsi="Times New Roman" w:cs="Times New Roman"/>
          <w:sz w:val="24"/>
          <w:szCs w:val="24"/>
        </w:rPr>
        <w:t xml:space="preserve"> for each project</w:t>
      </w:r>
      <w:r w:rsidRPr="006E0C35">
        <w:rPr>
          <w:rFonts w:ascii="Times New Roman" w:hAnsi="Times New Roman" w:cs="Times New Roman"/>
          <w:sz w:val="24"/>
          <w:szCs w:val="24"/>
        </w:rPr>
        <w:t xml:space="preserve">. The principal investigator is also responsible for hiring, training and managing project personnel, </w:t>
      </w:r>
      <w:r w:rsidR="00B36D69">
        <w:rPr>
          <w:rFonts w:ascii="Times New Roman" w:hAnsi="Times New Roman" w:cs="Times New Roman"/>
          <w:sz w:val="24"/>
          <w:szCs w:val="24"/>
        </w:rPr>
        <w:t xml:space="preserve">monitoring accuracy of payroll allocations, maintaining sufficient documentation to support salary paid to all project employees, </w:t>
      </w:r>
      <w:r w:rsidRPr="006E0C35">
        <w:rPr>
          <w:rFonts w:ascii="Times New Roman" w:hAnsi="Times New Roman" w:cs="Times New Roman"/>
          <w:sz w:val="24"/>
          <w:szCs w:val="24"/>
        </w:rPr>
        <w:t>following UNTHSC guidelines for expenditure approvals, closely monitoring encumbrances and direct expenditures using COGNOS reporting and alerting OGCM if changes occur in project activit</w:t>
      </w:r>
      <w:r w:rsidR="00B36D69">
        <w:rPr>
          <w:rFonts w:ascii="Times New Roman" w:hAnsi="Times New Roman" w:cs="Times New Roman"/>
          <w:sz w:val="24"/>
          <w:szCs w:val="24"/>
        </w:rPr>
        <w:t xml:space="preserve">ies.  </w:t>
      </w:r>
    </w:p>
    <w:p w:rsidR="008E0323" w:rsidRPr="00D7469B" w:rsidRDefault="008E0323" w:rsidP="009D399E">
      <w:pPr>
        <w:pStyle w:val="ListParagraph"/>
        <w:numPr>
          <w:ilvl w:val="1"/>
          <w:numId w:val="5"/>
        </w:numPr>
        <w:spacing w:before="100" w:beforeAutospacing="1" w:after="100" w:afterAutospacing="1" w:line="240" w:lineRule="auto"/>
        <w:rPr>
          <w:rFonts w:ascii="Times New Roman" w:eastAsia="Times New Roman" w:hAnsi="Times New Roman" w:cs="Times New Roman"/>
          <w:b/>
          <w:sz w:val="24"/>
          <w:szCs w:val="24"/>
        </w:rPr>
      </w:pPr>
      <w:r w:rsidRPr="00D7469B">
        <w:rPr>
          <w:rFonts w:ascii="Times New Roman" w:hAnsi="Times New Roman" w:cs="Times New Roman"/>
          <w:b/>
          <w:sz w:val="24"/>
          <w:szCs w:val="24"/>
        </w:rPr>
        <w:t>Department, School, College, and/or Institute Administration</w:t>
      </w:r>
    </w:p>
    <w:p w:rsidR="00886E96" w:rsidRDefault="00886E96" w:rsidP="00FB109D">
      <w:pPr>
        <w:ind w:left="720"/>
        <w:rPr>
          <w:rFonts w:ascii="Times New Roman" w:hAnsi="Times New Roman" w:cs="Times New Roman"/>
          <w:sz w:val="24"/>
          <w:szCs w:val="24"/>
        </w:rPr>
      </w:pPr>
      <w:r>
        <w:rPr>
          <w:rFonts w:ascii="Times New Roman" w:hAnsi="Times New Roman" w:cs="Times New Roman"/>
          <w:sz w:val="24"/>
          <w:szCs w:val="24"/>
        </w:rPr>
        <w:t>Administrative staff at the department,</w:t>
      </w:r>
      <w:r w:rsidR="00813A37">
        <w:rPr>
          <w:rFonts w:ascii="Times New Roman" w:hAnsi="Times New Roman" w:cs="Times New Roman"/>
          <w:sz w:val="24"/>
          <w:szCs w:val="24"/>
        </w:rPr>
        <w:t xml:space="preserve"> </w:t>
      </w:r>
      <w:r>
        <w:rPr>
          <w:rFonts w:ascii="Times New Roman" w:hAnsi="Times New Roman" w:cs="Times New Roman"/>
          <w:sz w:val="24"/>
          <w:szCs w:val="24"/>
        </w:rPr>
        <w:t>school,</w:t>
      </w:r>
      <w:r w:rsidR="00813A37">
        <w:rPr>
          <w:rFonts w:ascii="Times New Roman" w:hAnsi="Times New Roman" w:cs="Times New Roman"/>
          <w:sz w:val="24"/>
          <w:szCs w:val="24"/>
        </w:rPr>
        <w:t xml:space="preserve"> </w:t>
      </w:r>
      <w:r>
        <w:rPr>
          <w:rFonts w:ascii="Times New Roman" w:hAnsi="Times New Roman" w:cs="Times New Roman"/>
          <w:sz w:val="24"/>
          <w:szCs w:val="24"/>
        </w:rPr>
        <w:t>college, inst</w:t>
      </w:r>
      <w:r w:rsidR="00813A37">
        <w:rPr>
          <w:rFonts w:ascii="Times New Roman" w:hAnsi="Times New Roman" w:cs="Times New Roman"/>
          <w:sz w:val="24"/>
          <w:szCs w:val="24"/>
        </w:rPr>
        <w:t xml:space="preserve">itute or other unit level are a </w:t>
      </w:r>
      <w:r>
        <w:rPr>
          <w:rFonts w:ascii="Times New Roman" w:hAnsi="Times New Roman" w:cs="Times New Roman"/>
          <w:sz w:val="24"/>
          <w:szCs w:val="24"/>
        </w:rPr>
        <w:t>c</w:t>
      </w:r>
      <w:r w:rsidR="00813A37">
        <w:rPr>
          <w:rFonts w:ascii="Times New Roman" w:hAnsi="Times New Roman" w:cs="Times New Roman"/>
          <w:sz w:val="24"/>
          <w:szCs w:val="24"/>
        </w:rPr>
        <w:t xml:space="preserve">ritical component of successful </w:t>
      </w:r>
      <w:r>
        <w:rPr>
          <w:rFonts w:ascii="Times New Roman" w:hAnsi="Times New Roman" w:cs="Times New Roman"/>
          <w:sz w:val="24"/>
          <w:szCs w:val="24"/>
        </w:rPr>
        <w:t>sponsored project administration and</w:t>
      </w:r>
      <w:r w:rsidR="00813A37">
        <w:rPr>
          <w:rFonts w:ascii="Times New Roman" w:hAnsi="Times New Roman" w:cs="Times New Roman"/>
          <w:sz w:val="24"/>
          <w:szCs w:val="24"/>
        </w:rPr>
        <w:t xml:space="preserve"> therefore are </w:t>
      </w:r>
      <w:r w:rsidR="00E069A9">
        <w:rPr>
          <w:rFonts w:ascii="Times New Roman" w:hAnsi="Times New Roman" w:cs="Times New Roman"/>
          <w:sz w:val="24"/>
          <w:szCs w:val="24"/>
        </w:rPr>
        <w:t>strongly encourage</w:t>
      </w:r>
      <w:r w:rsidR="009F13E8">
        <w:rPr>
          <w:rFonts w:ascii="Times New Roman" w:hAnsi="Times New Roman" w:cs="Times New Roman"/>
          <w:sz w:val="24"/>
          <w:szCs w:val="24"/>
        </w:rPr>
        <w:t>d</w:t>
      </w:r>
      <w:r w:rsidR="00E069A9">
        <w:rPr>
          <w:rFonts w:ascii="Times New Roman" w:hAnsi="Times New Roman" w:cs="Times New Roman"/>
          <w:sz w:val="24"/>
          <w:szCs w:val="24"/>
        </w:rPr>
        <w:t xml:space="preserve"> to p</w:t>
      </w:r>
      <w:r>
        <w:rPr>
          <w:rFonts w:ascii="Times New Roman" w:hAnsi="Times New Roman" w:cs="Times New Roman"/>
          <w:sz w:val="24"/>
          <w:szCs w:val="24"/>
        </w:rPr>
        <w:t xml:space="preserve">rovide administrative support </w:t>
      </w:r>
      <w:r w:rsidR="00E069A9">
        <w:rPr>
          <w:rFonts w:ascii="Times New Roman" w:hAnsi="Times New Roman" w:cs="Times New Roman"/>
          <w:sz w:val="24"/>
          <w:szCs w:val="24"/>
        </w:rPr>
        <w:t xml:space="preserve">to their faculty and staff </w:t>
      </w:r>
      <w:r>
        <w:rPr>
          <w:rFonts w:ascii="Times New Roman" w:hAnsi="Times New Roman" w:cs="Times New Roman"/>
          <w:sz w:val="24"/>
          <w:szCs w:val="24"/>
        </w:rPr>
        <w:t xml:space="preserve">for all research and sponsored project </w:t>
      </w:r>
      <w:r w:rsidR="00E069A9">
        <w:rPr>
          <w:rFonts w:ascii="Times New Roman" w:hAnsi="Times New Roman" w:cs="Times New Roman"/>
          <w:sz w:val="24"/>
          <w:szCs w:val="24"/>
        </w:rPr>
        <w:t xml:space="preserve">activity </w:t>
      </w:r>
      <w:r>
        <w:rPr>
          <w:rFonts w:ascii="Times New Roman" w:hAnsi="Times New Roman" w:cs="Times New Roman"/>
          <w:sz w:val="24"/>
          <w:szCs w:val="24"/>
        </w:rPr>
        <w:t>within that unit. Included in this staff category</w:t>
      </w:r>
      <w:r w:rsidR="00813A37">
        <w:rPr>
          <w:rFonts w:ascii="Times New Roman" w:hAnsi="Times New Roman" w:cs="Times New Roman"/>
          <w:sz w:val="24"/>
          <w:szCs w:val="24"/>
        </w:rPr>
        <w:t xml:space="preserve"> </w:t>
      </w:r>
      <w:r>
        <w:rPr>
          <w:rFonts w:ascii="Times New Roman" w:hAnsi="Times New Roman" w:cs="Times New Roman"/>
          <w:sz w:val="24"/>
          <w:szCs w:val="24"/>
        </w:rPr>
        <w:t>are department administrators, study coordinators, research assistants, accounting</w:t>
      </w:r>
      <w:r w:rsidR="00813A37">
        <w:rPr>
          <w:rFonts w:ascii="Times New Roman" w:hAnsi="Times New Roman" w:cs="Times New Roman"/>
          <w:sz w:val="24"/>
          <w:szCs w:val="24"/>
        </w:rPr>
        <w:t xml:space="preserve"> </w:t>
      </w:r>
      <w:r>
        <w:rPr>
          <w:rFonts w:ascii="Times New Roman" w:hAnsi="Times New Roman" w:cs="Times New Roman"/>
          <w:sz w:val="24"/>
          <w:szCs w:val="24"/>
        </w:rPr>
        <w:t>specialis</w:t>
      </w:r>
      <w:r w:rsidR="00813A37">
        <w:rPr>
          <w:rFonts w:ascii="Times New Roman" w:hAnsi="Times New Roman" w:cs="Times New Roman"/>
          <w:sz w:val="24"/>
          <w:szCs w:val="24"/>
        </w:rPr>
        <w:t xml:space="preserve">ts, office specialists, et al. </w:t>
      </w:r>
      <w:r>
        <w:rPr>
          <w:rFonts w:ascii="Times New Roman" w:hAnsi="Times New Roman" w:cs="Times New Roman"/>
          <w:sz w:val="24"/>
          <w:szCs w:val="24"/>
        </w:rPr>
        <w:t>It is essential that administrative staff maintain</w:t>
      </w:r>
      <w:r w:rsidR="00813A37">
        <w:rPr>
          <w:rFonts w:ascii="Times New Roman" w:hAnsi="Times New Roman" w:cs="Times New Roman"/>
          <w:sz w:val="24"/>
          <w:szCs w:val="24"/>
        </w:rPr>
        <w:t xml:space="preserve"> </w:t>
      </w:r>
      <w:r>
        <w:rPr>
          <w:rFonts w:ascii="Times New Roman" w:hAnsi="Times New Roman" w:cs="Times New Roman"/>
          <w:sz w:val="24"/>
          <w:szCs w:val="24"/>
        </w:rPr>
        <w:t>current knowledge of sponsor regulations and UNTHSC</w:t>
      </w:r>
      <w:r w:rsidR="00E069A9">
        <w:rPr>
          <w:rFonts w:ascii="Times New Roman" w:hAnsi="Times New Roman" w:cs="Times New Roman"/>
          <w:sz w:val="24"/>
          <w:szCs w:val="24"/>
        </w:rPr>
        <w:t xml:space="preserve"> </w:t>
      </w:r>
      <w:r>
        <w:rPr>
          <w:rFonts w:ascii="Times New Roman" w:hAnsi="Times New Roman" w:cs="Times New Roman"/>
          <w:sz w:val="24"/>
          <w:szCs w:val="24"/>
        </w:rPr>
        <w:t>policies and procedures</w:t>
      </w:r>
      <w:r w:rsidR="00E069A9">
        <w:rPr>
          <w:rFonts w:ascii="Times New Roman" w:hAnsi="Times New Roman" w:cs="Times New Roman"/>
          <w:sz w:val="24"/>
          <w:szCs w:val="24"/>
        </w:rPr>
        <w:t xml:space="preserve"> </w:t>
      </w:r>
      <w:r>
        <w:rPr>
          <w:rFonts w:ascii="Times New Roman" w:hAnsi="Times New Roman" w:cs="Times New Roman"/>
          <w:sz w:val="24"/>
          <w:szCs w:val="24"/>
        </w:rPr>
        <w:t>related</w:t>
      </w:r>
      <w:r w:rsidR="00813A37">
        <w:rPr>
          <w:rFonts w:ascii="Times New Roman" w:hAnsi="Times New Roman" w:cs="Times New Roman"/>
          <w:sz w:val="24"/>
          <w:szCs w:val="24"/>
        </w:rPr>
        <w:t xml:space="preserve"> </w:t>
      </w:r>
      <w:r>
        <w:rPr>
          <w:rFonts w:ascii="Times New Roman" w:hAnsi="Times New Roman" w:cs="Times New Roman"/>
          <w:sz w:val="24"/>
          <w:szCs w:val="24"/>
        </w:rPr>
        <w:t>to sponsored projects management and research compliance</w:t>
      </w:r>
      <w:r w:rsidR="006E3AF0">
        <w:rPr>
          <w:rFonts w:ascii="Times New Roman" w:hAnsi="Times New Roman" w:cs="Times New Roman"/>
          <w:sz w:val="24"/>
          <w:szCs w:val="24"/>
        </w:rPr>
        <w:t xml:space="preserve">. </w:t>
      </w:r>
    </w:p>
    <w:p w:rsidR="007F6E34" w:rsidRDefault="00886E96" w:rsidP="007F6E34">
      <w:pPr>
        <w:ind w:left="720"/>
        <w:rPr>
          <w:rFonts w:ascii="Times New Roman" w:hAnsi="Times New Roman" w:cs="Times New Roman"/>
          <w:sz w:val="24"/>
          <w:szCs w:val="24"/>
        </w:rPr>
      </w:pPr>
      <w:r>
        <w:rPr>
          <w:rFonts w:ascii="Times New Roman" w:hAnsi="Times New Roman" w:cs="Times New Roman"/>
          <w:sz w:val="24"/>
          <w:szCs w:val="24"/>
        </w:rPr>
        <w:t>Administrative staff may assist PIs by:</w:t>
      </w:r>
    </w:p>
    <w:p w:rsidR="0070237F" w:rsidRPr="00A43FE3" w:rsidRDefault="00886E96"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Preparing </w:t>
      </w:r>
      <w:r w:rsidR="00B36D69">
        <w:rPr>
          <w:rFonts w:ascii="Times New Roman" w:hAnsi="Times New Roman" w:cs="Times New Roman"/>
          <w:sz w:val="24"/>
          <w:szCs w:val="24"/>
        </w:rPr>
        <w:t xml:space="preserve">and reviewing </w:t>
      </w:r>
      <w:r w:rsidRPr="00A43FE3">
        <w:rPr>
          <w:rFonts w:ascii="Times New Roman" w:hAnsi="Times New Roman" w:cs="Times New Roman"/>
          <w:sz w:val="24"/>
          <w:szCs w:val="24"/>
        </w:rPr>
        <w:t xml:space="preserve">documents </w:t>
      </w:r>
      <w:r w:rsidR="00B36D69">
        <w:rPr>
          <w:rFonts w:ascii="Times New Roman" w:hAnsi="Times New Roman" w:cs="Times New Roman"/>
          <w:sz w:val="24"/>
          <w:szCs w:val="24"/>
        </w:rPr>
        <w:t xml:space="preserve">including </w:t>
      </w:r>
      <w:r w:rsidRPr="00A43FE3">
        <w:rPr>
          <w:rFonts w:ascii="Times New Roman" w:hAnsi="Times New Roman" w:cs="Times New Roman"/>
          <w:sz w:val="24"/>
          <w:szCs w:val="24"/>
        </w:rPr>
        <w:t xml:space="preserve"> budget, </w:t>
      </w:r>
      <w:r w:rsidR="00B36D69">
        <w:rPr>
          <w:rFonts w:ascii="Times New Roman" w:hAnsi="Times New Roman" w:cs="Times New Roman"/>
          <w:sz w:val="24"/>
          <w:szCs w:val="24"/>
        </w:rPr>
        <w:t xml:space="preserve">budget justifications, </w:t>
      </w:r>
      <w:r w:rsidRPr="00A43FE3">
        <w:rPr>
          <w:rFonts w:ascii="Times New Roman" w:hAnsi="Times New Roman" w:cs="Times New Roman"/>
          <w:sz w:val="24"/>
          <w:szCs w:val="24"/>
        </w:rPr>
        <w:t>effort report</w:t>
      </w:r>
      <w:r w:rsidR="00B36D69">
        <w:rPr>
          <w:rFonts w:ascii="Times New Roman" w:hAnsi="Times New Roman" w:cs="Times New Roman"/>
          <w:sz w:val="24"/>
          <w:szCs w:val="24"/>
        </w:rPr>
        <w:t xml:space="preserve"> data</w:t>
      </w:r>
      <w:r w:rsidRPr="00A43FE3">
        <w:rPr>
          <w:rFonts w:ascii="Times New Roman" w:hAnsi="Times New Roman" w:cs="Times New Roman"/>
          <w:sz w:val="24"/>
          <w:szCs w:val="24"/>
        </w:rPr>
        <w:t>, non-competitive renewals, interim and final financial reports, other closing reports, and the appointment of individuals to the project;</w:t>
      </w:r>
    </w:p>
    <w:p w:rsidR="0070237F" w:rsidRPr="00A43FE3" w:rsidRDefault="00886E96"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Preparing in a timely manner, original and continuing documents for review by the PI for submission to appropriate </w:t>
      </w:r>
      <w:r w:rsidR="00E069A9" w:rsidRPr="00A43FE3">
        <w:rPr>
          <w:rFonts w:ascii="Times New Roman" w:hAnsi="Times New Roman" w:cs="Times New Roman"/>
          <w:sz w:val="24"/>
          <w:szCs w:val="24"/>
        </w:rPr>
        <w:t xml:space="preserve">research </w:t>
      </w:r>
      <w:r w:rsidRPr="00A43FE3">
        <w:rPr>
          <w:rFonts w:ascii="Times New Roman" w:hAnsi="Times New Roman" w:cs="Times New Roman"/>
          <w:sz w:val="24"/>
          <w:szCs w:val="24"/>
        </w:rPr>
        <w:t>compliance committees</w:t>
      </w:r>
      <w:r w:rsidR="0070237F" w:rsidRPr="00A43FE3">
        <w:rPr>
          <w:rFonts w:ascii="Times New Roman" w:hAnsi="Times New Roman" w:cs="Times New Roman"/>
          <w:sz w:val="24"/>
          <w:szCs w:val="24"/>
        </w:rPr>
        <w:t>.</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Insuring that adverse event and protocol deviation reports associated with human and animal subjects research or rDNA/infectious agent research are completed, reviewed by the PI and filed with the Office of Research Compliance </w:t>
      </w:r>
      <w:r w:rsidR="00915451" w:rsidRPr="00A43FE3">
        <w:rPr>
          <w:rFonts w:ascii="Times New Roman" w:hAnsi="Times New Roman" w:cs="Times New Roman"/>
          <w:sz w:val="24"/>
          <w:szCs w:val="24"/>
        </w:rPr>
        <w:t xml:space="preserve">(ORC) </w:t>
      </w:r>
      <w:r w:rsidRPr="00A43FE3">
        <w:rPr>
          <w:rFonts w:ascii="Times New Roman" w:hAnsi="Times New Roman" w:cs="Times New Roman"/>
          <w:sz w:val="24"/>
          <w:szCs w:val="24"/>
        </w:rPr>
        <w:t>within required timelines;</w:t>
      </w:r>
    </w:p>
    <w:p w:rsidR="0070237F"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Insuring the Conflict of Interest disclosures are completed and current for all persons working on a protocol;</w:t>
      </w:r>
    </w:p>
    <w:p w:rsidR="00B36D69" w:rsidRPr="00A43FE3" w:rsidRDefault="00B36D69" w:rsidP="0070237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Developing and maintaining department processes for reviewing payroll allocations on a regular basis, preferably monthly, preparing timely ePARs to document changes, ensuring only people working on the project get paid on the project, and ensuring the % of time paid on the project accurately reflects the % of time actually worked on the project.</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Gathering information to assist in the establishment of subcontracts and identification of matching funds;</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Documenting cost sharing, proposal preparation, and compliance committee reviews:</w:t>
      </w:r>
    </w:p>
    <w:p w:rsidR="00D7469B" w:rsidRDefault="00E069A9" w:rsidP="00D7469B">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Processing financial transaction requests ;</w:t>
      </w:r>
    </w:p>
    <w:p w:rsidR="00A43FE3" w:rsidRPr="00D7469B" w:rsidRDefault="009F13E8" w:rsidP="00D7469B">
      <w:pPr>
        <w:pStyle w:val="ListParagraph"/>
        <w:numPr>
          <w:ilvl w:val="2"/>
          <w:numId w:val="5"/>
        </w:numPr>
        <w:rPr>
          <w:rFonts w:ascii="Times New Roman" w:hAnsi="Times New Roman" w:cs="Times New Roman"/>
          <w:sz w:val="24"/>
          <w:szCs w:val="24"/>
        </w:rPr>
      </w:pPr>
      <w:r w:rsidRPr="00D7469B">
        <w:rPr>
          <w:rFonts w:ascii="Times New Roman" w:hAnsi="Times New Roman" w:cs="Times New Roman"/>
          <w:sz w:val="24"/>
          <w:szCs w:val="24"/>
        </w:rPr>
        <w:lastRenderedPageBreak/>
        <w:t>Assisting with allocating costs across multiple projects.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Analyzing financial reports and resolving overdrafts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Reconciling project accounts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Monitoring and resolving outstanding encumbrances in a timely manner;</w:t>
      </w:r>
    </w:p>
    <w:p w:rsidR="00A43FE3" w:rsidRPr="00A43FE3" w:rsidRDefault="00E069A9" w:rsidP="000469F1">
      <w:pPr>
        <w:pStyle w:val="ListParagraph"/>
        <w:ind w:left="1080"/>
        <w:rPr>
          <w:rFonts w:ascii="Times New Roman" w:hAnsi="Times New Roman" w:cs="Times New Roman"/>
          <w:sz w:val="24"/>
          <w:szCs w:val="24"/>
        </w:rPr>
      </w:pPr>
      <w:r w:rsidRPr="00A43FE3">
        <w:rPr>
          <w:rFonts w:ascii="Times New Roman" w:hAnsi="Times New Roman" w:cs="Times New Roman"/>
          <w:sz w:val="24"/>
          <w:szCs w:val="24"/>
        </w:rPr>
        <w:t>Initiating requests for cost transfers</w:t>
      </w:r>
      <w:r w:rsidR="00B36D69">
        <w:rPr>
          <w:rFonts w:ascii="Times New Roman" w:hAnsi="Times New Roman" w:cs="Times New Roman"/>
          <w:sz w:val="24"/>
          <w:szCs w:val="24"/>
        </w:rPr>
        <w:t xml:space="preserve"> including </w:t>
      </w:r>
      <w:r w:rsidRPr="00A43FE3">
        <w:rPr>
          <w:rFonts w:ascii="Times New Roman" w:hAnsi="Times New Roman" w:cs="Times New Roman"/>
          <w:sz w:val="24"/>
          <w:szCs w:val="24"/>
        </w:rPr>
        <w:t>payroll re-</w:t>
      </w:r>
      <w:r w:rsidR="00B36D69">
        <w:rPr>
          <w:rFonts w:ascii="Times New Roman" w:hAnsi="Times New Roman" w:cs="Times New Roman"/>
          <w:sz w:val="24"/>
          <w:szCs w:val="24"/>
        </w:rPr>
        <w:t>allocations</w:t>
      </w:r>
      <w:r w:rsidRPr="00A43FE3">
        <w:rPr>
          <w:rFonts w:ascii="Times New Roman" w:hAnsi="Times New Roman" w:cs="Times New Roman"/>
          <w:sz w:val="24"/>
          <w:szCs w:val="24"/>
        </w:rPr>
        <w:t xml:space="preserve">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the PI of any problems regarding grants or contracts management;</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the PI of any changes in UNTHSC policies and procedures;</w:t>
      </w:r>
    </w:p>
    <w:p w:rsidR="00A43FE3" w:rsidRPr="00A43FE3" w:rsidRDefault="000469F1" w:rsidP="00A43FE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 </w:t>
      </w:r>
      <w:r w:rsidR="00E069A9" w:rsidRPr="00A43FE3">
        <w:rPr>
          <w:rFonts w:ascii="Times New Roman" w:hAnsi="Times New Roman" w:cs="Times New Roman"/>
          <w:sz w:val="24"/>
          <w:szCs w:val="24"/>
        </w:rPr>
        <w:t xml:space="preserve">Developing and maintaining internal systems for </w:t>
      </w:r>
      <w:r w:rsidR="00B36D69">
        <w:rPr>
          <w:rFonts w:ascii="Times New Roman" w:hAnsi="Times New Roman" w:cs="Times New Roman"/>
          <w:sz w:val="24"/>
          <w:szCs w:val="24"/>
        </w:rPr>
        <w:t>e</w:t>
      </w:r>
      <w:r w:rsidR="00E069A9" w:rsidRPr="00A43FE3">
        <w:rPr>
          <w:rFonts w:ascii="Times New Roman" w:hAnsi="Times New Roman" w:cs="Times New Roman"/>
          <w:sz w:val="24"/>
          <w:szCs w:val="24"/>
        </w:rPr>
        <w:t>nsuring regulatory compliance and that prevent compliance approval lapses;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Forwarding project modifications along with supporting documents in advance of the PI implementing any modifications or change to rDNA, animal, or human research protocols;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OGCM</w:t>
      </w:r>
      <w:r w:rsidR="00915451" w:rsidRPr="00A43FE3">
        <w:rPr>
          <w:rFonts w:ascii="Times New Roman" w:hAnsi="Times New Roman" w:cs="Times New Roman"/>
          <w:sz w:val="24"/>
          <w:szCs w:val="24"/>
        </w:rPr>
        <w:t xml:space="preserve"> or </w:t>
      </w:r>
      <w:r w:rsidRPr="00A43FE3">
        <w:rPr>
          <w:rFonts w:ascii="Times New Roman" w:hAnsi="Times New Roman" w:cs="Times New Roman"/>
          <w:sz w:val="24"/>
          <w:szCs w:val="24"/>
        </w:rPr>
        <w:t>ORC</w:t>
      </w:r>
      <w:r w:rsidR="00915451" w:rsidRPr="00A43FE3">
        <w:rPr>
          <w:rFonts w:ascii="Times New Roman" w:hAnsi="Times New Roman" w:cs="Times New Roman"/>
          <w:sz w:val="24"/>
          <w:szCs w:val="24"/>
        </w:rPr>
        <w:t xml:space="preserve"> of changes in key personnel; and</w:t>
      </w:r>
    </w:p>
    <w:p w:rsidR="008E0323" w:rsidRPr="00A43FE3" w:rsidRDefault="00915451"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Performing duties delegated by the PI, including </w:t>
      </w:r>
      <w:r w:rsidR="006E2694" w:rsidRPr="00A43FE3">
        <w:rPr>
          <w:rFonts w:ascii="Times New Roman" w:hAnsi="Times New Roman" w:cs="Times New Roman"/>
          <w:sz w:val="24"/>
          <w:szCs w:val="24"/>
        </w:rPr>
        <w:t>but not</w:t>
      </w:r>
      <w:r w:rsidRPr="00A43FE3">
        <w:rPr>
          <w:rFonts w:ascii="Times New Roman" w:hAnsi="Times New Roman" w:cs="Times New Roman"/>
          <w:sz w:val="24"/>
          <w:szCs w:val="24"/>
        </w:rPr>
        <w:t xml:space="preserve"> limited to data collection and analysis, interaction with auditors, and preparation and maintenance of documentation.</w:t>
      </w:r>
    </w:p>
    <w:p w:rsidR="000B1A20" w:rsidRPr="000B1A20" w:rsidRDefault="000B1A20" w:rsidP="000B1A20">
      <w:pPr>
        <w:pStyle w:val="ListParagraph"/>
        <w:ind w:left="1800"/>
        <w:rPr>
          <w:rFonts w:ascii="Times New Roman" w:hAnsi="Times New Roman" w:cs="Times New Roman"/>
          <w:b/>
          <w:sz w:val="24"/>
          <w:szCs w:val="24"/>
        </w:rPr>
      </w:pPr>
    </w:p>
    <w:p w:rsidR="003A26BA" w:rsidRPr="00D7469B" w:rsidRDefault="006E3AF0" w:rsidP="009D399E">
      <w:pPr>
        <w:pStyle w:val="ListParagraph"/>
        <w:numPr>
          <w:ilvl w:val="1"/>
          <w:numId w:val="5"/>
        </w:numPr>
        <w:rPr>
          <w:rFonts w:ascii="Times New Roman" w:hAnsi="Times New Roman" w:cs="Times New Roman"/>
          <w:b/>
          <w:sz w:val="24"/>
          <w:szCs w:val="24"/>
        </w:rPr>
      </w:pPr>
      <w:r w:rsidRPr="00D7469B">
        <w:rPr>
          <w:rFonts w:ascii="Times New Roman" w:hAnsi="Times New Roman" w:cs="Times New Roman"/>
          <w:b/>
          <w:sz w:val="24"/>
          <w:szCs w:val="24"/>
        </w:rPr>
        <w:t xml:space="preserve"> </w:t>
      </w:r>
      <w:r w:rsidR="003A26BA" w:rsidRPr="00D7469B">
        <w:rPr>
          <w:rFonts w:ascii="Times New Roman" w:hAnsi="Times New Roman" w:cs="Times New Roman"/>
          <w:b/>
          <w:sz w:val="24"/>
          <w:szCs w:val="24"/>
        </w:rPr>
        <w:t>Office of Grant and Contract Management</w:t>
      </w:r>
      <w:r w:rsidR="0074723C" w:rsidRPr="00D7469B">
        <w:rPr>
          <w:rFonts w:ascii="Times New Roman" w:hAnsi="Times New Roman" w:cs="Times New Roman"/>
          <w:b/>
          <w:sz w:val="24"/>
          <w:szCs w:val="24"/>
        </w:rPr>
        <w:t xml:space="preserve"> (OGCM)</w:t>
      </w:r>
    </w:p>
    <w:p w:rsidR="003A26BA" w:rsidRPr="0074723C" w:rsidRDefault="003A26BA" w:rsidP="00FB109D">
      <w:pPr>
        <w:ind w:left="720"/>
        <w:rPr>
          <w:rFonts w:ascii="Times New Roman" w:hAnsi="Times New Roman" w:cs="Times New Roman"/>
          <w:b/>
          <w:sz w:val="24"/>
          <w:szCs w:val="24"/>
        </w:rPr>
      </w:pPr>
      <w:r w:rsidRPr="006E0C35">
        <w:rPr>
          <w:rFonts w:ascii="Times New Roman" w:hAnsi="Times New Roman" w:cs="Times New Roman"/>
          <w:sz w:val="24"/>
          <w:szCs w:val="24"/>
        </w:rPr>
        <w:t xml:space="preserve">The Office of Grant and Contract Management, a </w:t>
      </w:r>
      <w:r w:rsidR="00392607">
        <w:rPr>
          <w:rFonts w:ascii="Times New Roman" w:hAnsi="Times New Roman" w:cs="Times New Roman"/>
          <w:sz w:val="24"/>
          <w:szCs w:val="24"/>
        </w:rPr>
        <w:t>d</w:t>
      </w:r>
      <w:r w:rsidRPr="006E0C35">
        <w:rPr>
          <w:rFonts w:ascii="Times New Roman" w:hAnsi="Times New Roman" w:cs="Times New Roman"/>
          <w:sz w:val="24"/>
          <w:szCs w:val="24"/>
        </w:rPr>
        <w:t>ivision of the UNTHSC Research</w:t>
      </w:r>
      <w:r w:rsidR="00FB109D">
        <w:rPr>
          <w:rFonts w:ascii="Times New Roman" w:hAnsi="Times New Roman" w:cs="Times New Roman"/>
          <w:sz w:val="24"/>
          <w:szCs w:val="24"/>
        </w:rPr>
        <w:t xml:space="preserve"> </w:t>
      </w:r>
      <w:r w:rsidRPr="006E0C35">
        <w:rPr>
          <w:rFonts w:ascii="Times New Roman" w:hAnsi="Times New Roman" w:cs="Times New Roman"/>
          <w:sz w:val="24"/>
          <w:szCs w:val="24"/>
        </w:rPr>
        <w:t>Office</w:t>
      </w:r>
      <w:r w:rsidR="00392607">
        <w:rPr>
          <w:rFonts w:ascii="Times New Roman" w:hAnsi="Times New Roman" w:cs="Times New Roman"/>
          <w:sz w:val="24"/>
          <w:szCs w:val="24"/>
        </w:rPr>
        <w:t xml:space="preserve"> under the direction of the Vice President for Research and Innovation</w:t>
      </w:r>
      <w:r w:rsidRPr="006E0C35">
        <w:rPr>
          <w:rFonts w:ascii="Times New Roman" w:hAnsi="Times New Roman" w:cs="Times New Roman"/>
          <w:sz w:val="24"/>
          <w:szCs w:val="24"/>
        </w:rPr>
        <w:t xml:space="preserve">, provides </w:t>
      </w:r>
      <w:r w:rsidR="00392607">
        <w:rPr>
          <w:rFonts w:ascii="Times New Roman" w:hAnsi="Times New Roman" w:cs="Times New Roman"/>
          <w:sz w:val="24"/>
          <w:szCs w:val="24"/>
        </w:rPr>
        <w:t xml:space="preserve">central administration level </w:t>
      </w:r>
      <w:r w:rsidRPr="006E0C35">
        <w:rPr>
          <w:rFonts w:ascii="Times New Roman" w:hAnsi="Times New Roman" w:cs="Times New Roman"/>
          <w:sz w:val="24"/>
          <w:szCs w:val="24"/>
        </w:rPr>
        <w:t xml:space="preserve">pre-award, post-award, and accounting services </w:t>
      </w:r>
      <w:r w:rsidR="00392607">
        <w:rPr>
          <w:rFonts w:ascii="Times New Roman" w:hAnsi="Times New Roman" w:cs="Times New Roman"/>
          <w:sz w:val="24"/>
          <w:szCs w:val="24"/>
        </w:rPr>
        <w:t xml:space="preserve">to </w:t>
      </w:r>
      <w:r w:rsidRPr="006E0C35">
        <w:rPr>
          <w:rFonts w:ascii="Times New Roman" w:hAnsi="Times New Roman" w:cs="Times New Roman"/>
          <w:sz w:val="24"/>
          <w:szCs w:val="24"/>
        </w:rPr>
        <w:t xml:space="preserve">support </w:t>
      </w:r>
      <w:r w:rsidR="00392607">
        <w:rPr>
          <w:rFonts w:ascii="Times New Roman" w:hAnsi="Times New Roman" w:cs="Times New Roman"/>
          <w:sz w:val="24"/>
          <w:szCs w:val="24"/>
        </w:rPr>
        <w:t>f</w:t>
      </w:r>
      <w:r w:rsidRPr="006E0C35">
        <w:rPr>
          <w:rFonts w:ascii="Times New Roman" w:hAnsi="Times New Roman" w:cs="Times New Roman"/>
          <w:sz w:val="24"/>
          <w:szCs w:val="24"/>
        </w:rPr>
        <w:t>aculty</w:t>
      </w:r>
      <w:r w:rsidR="00392607">
        <w:rPr>
          <w:rFonts w:ascii="Times New Roman" w:hAnsi="Times New Roman" w:cs="Times New Roman"/>
          <w:sz w:val="24"/>
          <w:szCs w:val="24"/>
        </w:rPr>
        <w:t xml:space="preserve"> </w:t>
      </w:r>
      <w:r w:rsidR="008F7DB9">
        <w:rPr>
          <w:rFonts w:ascii="Times New Roman" w:hAnsi="Times New Roman" w:cs="Times New Roman"/>
          <w:sz w:val="24"/>
          <w:szCs w:val="24"/>
        </w:rPr>
        <w:t xml:space="preserve">and </w:t>
      </w:r>
      <w:r w:rsidR="00392607">
        <w:rPr>
          <w:rFonts w:ascii="Times New Roman" w:hAnsi="Times New Roman" w:cs="Times New Roman"/>
          <w:sz w:val="24"/>
          <w:szCs w:val="24"/>
        </w:rPr>
        <w:t>department and dean administrati</w:t>
      </w:r>
      <w:r w:rsidR="008F7DB9">
        <w:rPr>
          <w:rFonts w:ascii="Times New Roman" w:hAnsi="Times New Roman" w:cs="Times New Roman"/>
          <w:sz w:val="24"/>
          <w:szCs w:val="24"/>
        </w:rPr>
        <w:t xml:space="preserve">ve staff in managing externally sponsored projects within their areas of expertise </w:t>
      </w:r>
      <w:r w:rsidRPr="006E0C35">
        <w:rPr>
          <w:rFonts w:ascii="Times New Roman" w:hAnsi="Times New Roman" w:cs="Times New Roman"/>
          <w:sz w:val="24"/>
          <w:szCs w:val="24"/>
        </w:rPr>
        <w:t>while promoting</w:t>
      </w:r>
      <w:r w:rsidR="008F7DB9">
        <w:rPr>
          <w:rFonts w:ascii="Times New Roman" w:hAnsi="Times New Roman" w:cs="Times New Roman"/>
          <w:sz w:val="24"/>
          <w:szCs w:val="24"/>
        </w:rPr>
        <w:t xml:space="preserve"> </w:t>
      </w:r>
      <w:r w:rsidR="00392607">
        <w:rPr>
          <w:rFonts w:ascii="Times New Roman" w:hAnsi="Times New Roman" w:cs="Times New Roman"/>
          <w:sz w:val="24"/>
          <w:szCs w:val="24"/>
        </w:rPr>
        <w:t>c</w:t>
      </w:r>
      <w:r w:rsidRPr="006E0C35">
        <w:rPr>
          <w:rFonts w:ascii="Times New Roman" w:hAnsi="Times New Roman" w:cs="Times New Roman"/>
          <w:sz w:val="24"/>
          <w:szCs w:val="24"/>
        </w:rPr>
        <w:t xml:space="preserve">ompliance with federal and state </w:t>
      </w:r>
      <w:r w:rsidR="008F7DB9">
        <w:rPr>
          <w:rFonts w:ascii="Times New Roman" w:hAnsi="Times New Roman" w:cs="Times New Roman"/>
          <w:sz w:val="24"/>
          <w:szCs w:val="24"/>
        </w:rPr>
        <w:t xml:space="preserve">agency requirements, </w:t>
      </w:r>
      <w:r w:rsidR="008E0323">
        <w:rPr>
          <w:rFonts w:ascii="Times New Roman" w:hAnsi="Times New Roman" w:cs="Times New Roman"/>
          <w:sz w:val="24"/>
          <w:szCs w:val="24"/>
        </w:rPr>
        <w:t>p</w:t>
      </w:r>
      <w:r w:rsidRPr="006E0C35">
        <w:rPr>
          <w:rFonts w:ascii="Times New Roman" w:hAnsi="Times New Roman" w:cs="Times New Roman"/>
          <w:sz w:val="24"/>
          <w:szCs w:val="24"/>
        </w:rPr>
        <w:t>rivate sponsor agreement</w:t>
      </w:r>
      <w:r w:rsidR="008F7DB9">
        <w:rPr>
          <w:rFonts w:ascii="Times New Roman" w:hAnsi="Times New Roman" w:cs="Times New Roman"/>
          <w:sz w:val="24"/>
          <w:szCs w:val="24"/>
        </w:rPr>
        <w:t xml:space="preserve"> terms and conditions, </w:t>
      </w:r>
      <w:r w:rsidR="00FB109D">
        <w:rPr>
          <w:rFonts w:ascii="Times New Roman" w:hAnsi="Times New Roman" w:cs="Times New Roman"/>
          <w:sz w:val="24"/>
          <w:szCs w:val="24"/>
        </w:rPr>
        <w:t xml:space="preserve">and UNTHSC </w:t>
      </w:r>
      <w:r w:rsidR="008F7DB9">
        <w:rPr>
          <w:rFonts w:ascii="Times New Roman" w:hAnsi="Times New Roman" w:cs="Times New Roman"/>
          <w:sz w:val="24"/>
          <w:szCs w:val="24"/>
        </w:rPr>
        <w:t xml:space="preserve">standard operating procedures and </w:t>
      </w:r>
      <w:r w:rsidRPr="006E0C35">
        <w:rPr>
          <w:rFonts w:ascii="Times New Roman" w:hAnsi="Times New Roman" w:cs="Times New Roman"/>
          <w:sz w:val="24"/>
          <w:szCs w:val="24"/>
        </w:rPr>
        <w:t>research policies.</w:t>
      </w:r>
    </w:p>
    <w:p w:rsidR="003A26BA" w:rsidRPr="00A43FE3" w:rsidRDefault="003A26BA" w:rsidP="00A43FE3">
      <w:pPr>
        <w:pStyle w:val="ListParagraph"/>
        <w:numPr>
          <w:ilvl w:val="2"/>
          <w:numId w:val="5"/>
        </w:numPr>
        <w:rPr>
          <w:rFonts w:ascii="Times New Roman" w:hAnsi="Times New Roman" w:cs="Times New Roman"/>
          <w:b/>
          <w:sz w:val="24"/>
          <w:szCs w:val="24"/>
        </w:rPr>
      </w:pPr>
      <w:r w:rsidRPr="00A43FE3">
        <w:rPr>
          <w:rFonts w:ascii="Times New Roman" w:hAnsi="Times New Roman" w:cs="Times New Roman"/>
          <w:b/>
          <w:sz w:val="24"/>
          <w:szCs w:val="24"/>
        </w:rPr>
        <w:t>What we do</w:t>
      </w:r>
    </w:p>
    <w:p w:rsidR="00612C5B" w:rsidRDefault="003A26BA" w:rsidP="00FB109D">
      <w:pPr>
        <w:ind w:left="720"/>
        <w:rPr>
          <w:rFonts w:ascii="Times New Roman" w:hAnsi="Times New Roman" w:cs="Times New Roman"/>
          <w:sz w:val="24"/>
          <w:szCs w:val="24"/>
        </w:rPr>
      </w:pPr>
      <w:r w:rsidRPr="006E0C35">
        <w:rPr>
          <w:rFonts w:ascii="Times New Roman" w:hAnsi="Times New Roman" w:cs="Times New Roman"/>
          <w:sz w:val="24"/>
          <w:szCs w:val="24"/>
        </w:rPr>
        <w:t>OGCM serves as facilitator and liaison for PIs in all matters pertaining to the non-technical management of their grants and contracts</w:t>
      </w:r>
      <w:r w:rsidR="0042766A">
        <w:rPr>
          <w:rFonts w:ascii="Times New Roman" w:hAnsi="Times New Roman" w:cs="Times New Roman"/>
          <w:sz w:val="24"/>
          <w:szCs w:val="24"/>
        </w:rPr>
        <w:t>.</w:t>
      </w:r>
      <w:r w:rsidRPr="006E0C35">
        <w:rPr>
          <w:rFonts w:ascii="Times New Roman" w:hAnsi="Times New Roman" w:cs="Times New Roman"/>
          <w:sz w:val="24"/>
          <w:szCs w:val="24"/>
        </w:rPr>
        <w:t xml:space="preserve"> OGCM assists with interpretation of sponsor guidelines, federal and state regulations</w:t>
      </w:r>
      <w:r w:rsidR="008E0323">
        <w:rPr>
          <w:rFonts w:ascii="Times New Roman" w:hAnsi="Times New Roman" w:cs="Times New Roman"/>
          <w:sz w:val="24"/>
          <w:szCs w:val="24"/>
        </w:rPr>
        <w:t xml:space="preserve">, and </w:t>
      </w:r>
      <w:r w:rsidRPr="006E0C35">
        <w:rPr>
          <w:rFonts w:ascii="Times New Roman" w:hAnsi="Times New Roman" w:cs="Times New Roman"/>
          <w:sz w:val="24"/>
          <w:szCs w:val="24"/>
        </w:rPr>
        <w:t>UNTHSC policies and procedures</w:t>
      </w:r>
      <w:r w:rsidR="006E3AF0">
        <w:rPr>
          <w:rFonts w:ascii="Times New Roman" w:hAnsi="Times New Roman" w:cs="Times New Roman"/>
          <w:sz w:val="24"/>
          <w:szCs w:val="24"/>
        </w:rPr>
        <w:t xml:space="preserve">. </w:t>
      </w:r>
    </w:p>
    <w:p w:rsidR="00612C5B" w:rsidRDefault="008F7DB9"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Grant and Cont</w:t>
      </w:r>
      <w:r w:rsidR="007202C1" w:rsidRPr="00612C5B">
        <w:rPr>
          <w:rFonts w:ascii="Times New Roman" w:hAnsi="Times New Roman" w:cs="Times New Roman"/>
          <w:b/>
          <w:sz w:val="24"/>
          <w:szCs w:val="24"/>
          <w:u w:val="single"/>
        </w:rPr>
        <w:t>ract Analysts</w:t>
      </w:r>
      <w:r w:rsidR="007202C1">
        <w:rPr>
          <w:rFonts w:ascii="Times New Roman" w:hAnsi="Times New Roman" w:cs="Times New Roman"/>
          <w:sz w:val="24"/>
          <w:szCs w:val="24"/>
        </w:rPr>
        <w:t xml:space="preserve"> </w:t>
      </w:r>
      <w:r w:rsidR="008E0323">
        <w:rPr>
          <w:rFonts w:ascii="Times New Roman" w:hAnsi="Times New Roman" w:cs="Times New Roman"/>
          <w:sz w:val="24"/>
          <w:szCs w:val="24"/>
        </w:rPr>
        <w:t xml:space="preserve">support the pre-award proposal process by </w:t>
      </w:r>
      <w:r w:rsidR="007202C1">
        <w:rPr>
          <w:rFonts w:ascii="Times New Roman" w:hAnsi="Times New Roman" w:cs="Times New Roman"/>
          <w:sz w:val="24"/>
          <w:szCs w:val="24"/>
        </w:rPr>
        <w:t>review</w:t>
      </w:r>
      <w:r w:rsidR="008E0323">
        <w:rPr>
          <w:rFonts w:ascii="Times New Roman" w:hAnsi="Times New Roman" w:cs="Times New Roman"/>
          <w:sz w:val="24"/>
          <w:szCs w:val="24"/>
        </w:rPr>
        <w:t xml:space="preserve">ing completed </w:t>
      </w:r>
      <w:r w:rsidR="007202C1">
        <w:rPr>
          <w:rFonts w:ascii="Times New Roman" w:hAnsi="Times New Roman" w:cs="Times New Roman"/>
          <w:sz w:val="24"/>
          <w:szCs w:val="24"/>
        </w:rPr>
        <w:t xml:space="preserve">proposal applications for compliance to federal, state, sponsor </w:t>
      </w:r>
      <w:r w:rsidR="008E0323">
        <w:rPr>
          <w:rFonts w:ascii="Times New Roman" w:hAnsi="Times New Roman" w:cs="Times New Roman"/>
          <w:sz w:val="24"/>
          <w:szCs w:val="24"/>
        </w:rPr>
        <w:t xml:space="preserve">and </w:t>
      </w:r>
      <w:r w:rsidR="007202C1">
        <w:rPr>
          <w:rFonts w:ascii="Times New Roman" w:hAnsi="Times New Roman" w:cs="Times New Roman"/>
          <w:sz w:val="24"/>
          <w:szCs w:val="24"/>
        </w:rPr>
        <w:t>UNTHSC</w:t>
      </w:r>
      <w:r w:rsidR="008E0323">
        <w:rPr>
          <w:rFonts w:ascii="Times New Roman" w:hAnsi="Times New Roman" w:cs="Times New Roman"/>
          <w:sz w:val="24"/>
          <w:szCs w:val="24"/>
        </w:rPr>
        <w:t xml:space="preserve"> requirements, </w:t>
      </w:r>
      <w:r w:rsidR="007202C1">
        <w:rPr>
          <w:rFonts w:ascii="Times New Roman" w:hAnsi="Times New Roman" w:cs="Times New Roman"/>
          <w:sz w:val="24"/>
          <w:szCs w:val="24"/>
        </w:rPr>
        <w:t>policies and procedures</w:t>
      </w:r>
      <w:r w:rsidR="006E3AF0">
        <w:rPr>
          <w:rFonts w:ascii="Times New Roman" w:hAnsi="Times New Roman" w:cs="Times New Roman"/>
          <w:sz w:val="24"/>
          <w:szCs w:val="24"/>
        </w:rPr>
        <w:t xml:space="preserve">. </w:t>
      </w:r>
    </w:p>
    <w:p w:rsidR="00612C5B" w:rsidRDefault="00915451"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Contract Administrators</w:t>
      </w:r>
      <w:r>
        <w:rPr>
          <w:rFonts w:ascii="Times New Roman" w:hAnsi="Times New Roman" w:cs="Times New Roman"/>
          <w:sz w:val="24"/>
          <w:szCs w:val="24"/>
        </w:rPr>
        <w:t xml:space="preserve"> support development, negotiation and execution of research related </w:t>
      </w:r>
      <w:r w:rsidR="00612C5B">
        <w:rPr>
          <w:rFonts w:ascii="Times New Roman" w:hAnsi="Times New Roman" w:cs="Times New Roman"/>
          <w:sz w:val="24"/>
          <w:szCs w:val="24"/>
        </w:rPr>
        <w:t xml:space="preserve">agreements including federal, state, private industry and non-profit </w:t>
      </w:r>
      <w:r>
        <w:rPr>
          <w:rFonts w:ascii="Times New Roman" w:hAnsi="Times New Roman" w:cs="Times New Roman"/>
          <w:sz w:val="24"/>
          <w:szCs w:val="24"/>
        </w:rPr>
        <w:t>contracts</w:t>
      </w:r>
      <w:r w:rsidR="00612C5B">
        <w:rPr>
          <w:rFonts w:ascii="Times New Roman" w:hAnsi="Times New Roman" w:cs="Times New Roman"/>
          <w:sz w:val="24"/>
          <w:szCs w:val="24"/>
        </w:rPr>
        <w:t>, subcontracts and subawards on state and federal grants,</w:t>
      </w:r>
      <w:r>
        <w:rPr>
          <w:rFonts w:ascii="Times New Roman" w:hAnsi="Times New Roman" w:cs="Times New Roman"/>
          <w:sz w:val="24"/>
          <w:szCs w:val="24"/>
        </w:rPr>
        <w:t xml:space="preserve"> </w:t>
      </w:r>
      <w:r w:rsidR="00612C5B">
        <w:rPr>
          <w:rFonts w:ascii="Times New Roman" w:hAnsi="Times New Roman" w:cs="Times New Roman"/>
          <w:sz w:val="24"/>
          <w:szCs w:val="24"/>
        </w:rPr>
        <w:t xml:space="preserve">intellectual property, </w:t>
      </w:r>
      <w:r>
        <w:rPr>
          <w:rFonts w:ascii="Times New Roman" w:hAnsi="Times New Roman" w:cs="Times New Roman"/>
          <w:sz w:val="24"/>
          <w:szCs w:val="24"/>
        </w:rPr>
        <w:t>material transfer</w:t>
      </w:r>
      <w:r w:rsidR="00612C5B">
        <w:rPr>
          <w:rFonts w:ascii="Times New Roman" w:hAnsi="Times New Roman" w:cs="Times New Roman"/>
          <w:sz w:val="24"/>
          <w:szCs w:val="24"/>
        </w:rPr>
        <w:t>, and non-disclosure agreements</w:t>
      </w:r>
      <w:r w:rsidR="006E3AF0">
        <w:rPr>
          <w:rFonts w:ascii="Times New Roman" w:hAnsi="Times New Roman" w:cs="Times New Roman"/>
          <w:sz w:val="24"/>
          <w:szCs w:val="24"/>
        </w:rPr>
        <w:t xml:space="preserve">. </w:t>
      </w:r>
    </w:p>
    <w:p w:rsidR="00612C5B" w:rsidRDefault="003A26BA"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lastRenderedPageBreak/>
        <w:t>Grant Administrators</w:t>
      </w:r>
      <w:r w:rsidRPr="006E0C35">
        <w:rPr>
          <w:rFonts w:ascii="Times New Roman" w:hAnsi="Times New Roman" w:cs="Times New Roman"/>
          <w:sz w:val="24"/>
          <w:szCs w:val="24"/>
        </w:rPr>
        <w:t xml:space="preserve"> </w:t>
      </w:r>
      <w:r w:rsidR="007202C1">
        <w:rPr>
          <w:rFonts w:ascii="Times New Roman" w:hAnsi="Times New Roman" w:cs="Times New Roman"/>
          <w:sz w:val="24"/>
          <w:szCs w:val="24"/>
        </w:rPr>
        <w:t>support the</w:t>
      </w:r>
      <w:r w:rsidR="008E0323">
        <w:rPr>
          <w:rFonts w:ascii="Times New Roman" w:hAnsi="Times New Roman" w:cs="Times New Roman"/>
          <w:sz w:val="24"/>
          <w:szCs w:val="24"/>
        </w:rPr>
        <w:t xml:space="preserve"> post-award </w:t>
      </w:r>
      <w:r w:rsidR="007202C1">
        <w:rPr>
          <w:rFonts w:ascii="Times New Roman" w:hAnsi="Times New Roman" w:cs="Times New Roman"/>
          <w:sz w:val="24"/>
          <w:szCs w:val="24"/>
        </w:rPr>
        <w:t>management process by</w:t>
      </w:r>
      <w:r w:rsidR="009F13E8">
        <w:rPr>
          <w:rFonts w:ascii="Times New Roman" w:hAnsi="Times New Roman" w:cs="Times New Roman"/>
          <w:sz w:val="24"/>
          <w:szCs w:val="24"/>
        </w:rPr>
        <w:t xml:space="preserve"> establishing new awards in the accounting system, reviewing effort commitments</w:t>
      </w:r>
      <w:r w:rsidR="0008684E">
        <w:rPr>
          <w:rFonts w:ascii="Times New Roman" w:hAnsi="Times New Roman" w:cs="Times New Roman"/>
          <w:sz w:val="24"/>
          <w:szCs w:val="24"/>
        </w:rPr>
        <w:t xml:space="preserve">, </w:t>
      </w:r>
      <w:r w:rsidR="009F13E8">
        <w:rPr>
          <w:rFonts w:ascii="Times New Roman" w:hAnsi="Times New Roman" w:cs="Times New Roman"/>
          <w:sz w:val="24"/>
          <w:szCs w:val="24"/>
        </w:rPr>
        <w:t xml:space="preserve">payroll forms, </w:t>
      </w:r>
      <w:r w:rsidR="007202C1">
        <w:rPr>
          <w:rFonts w:ascii="Times New Roman" w:hAnsi="Times New Roman" w:cs="Times New Roman"/>
          <w:sz w:val="24"/>
          <w:szCs w:val="24"/>
        </w:rPr>
        <w:t xml:space="preserve">requests for </w:t>
      </w:r>
      <w:r w:rsidRPr="006E0C35">
        <w:rPr>
          <w:rFonts w:ascii="Times New Roman" w:hAnsi="Times New Roman" w:cs="Times New Roman"/>
          <w:sz w:val="24"/>
          <w:szCs w:val="24"/>
        </w:rPr>
        <w:t>award extensions, budget revisions</w:t>
      </w:r>
      <w:r w:rsidR="00C32D37">
        <w:rPr>
          <w:rFonts w:ascii="Times New Roman" w:hAnsi="Times New Roman" w:cs="Times New Roman"/>
          <w:sz w:val="24"/>
          <w:szCs w:val="24"/>
        </w:rPr>
        <w:t xml:space="preserve">, </w:t>
      </w:r>
      <w:r w:rsidRPr="006E0C35">
        <w:rPr>
          <w:rFonts w:ascii="Times New Roman" w:hAnsi="Times New Roman" w:cs="Times New Roman"/>
          <w:sz w:val="24"/>
          <w:szCs w:val="24"/>
        </w:rPr>
        <w:t>changes in PI or other significant personnel</w:t>
      </w:r>
      <w:r w:rsidR="0008684E">
        <w:rPr>
          <w:rFonts w:ascii="Times New Roman" w:hAnsi="Times New Roman" w:cs="Times New Roman"/>
          <w:sz w:val="24"/>
          <w:szCs w:val="24"/>
        </w:rPr>
        <w:t xml:space="preserve">, changes in effort, and </w:t>
      </w:r>
      <w:r w:rsidR="00612C5B">
        <w:rPr>
          <w:rFonts w:ascii="Times New Roman" w:hAnsi="Times New Roman" w:cs="Times New Roman"/>
          <w:sz w:val="24"/>
          <w:szCs w:val="24"/>
        </w:rPr>
        <w:t>facilitate</w:t>
      </w:r>
      <w:r w:rsidR="0008684E">
        <w:rPr>
          <w:rFonts w:ascii="Times New Roman" w:hAnsi="Times New Roman" w:cs="Times New Roman"/>
          <w:sz w:val="24"/>
          <w:szCs w:val="24"/>
        </w:rPr>
        <w:t>s</w:t>
      </w:r>
      <w:r w:rsidR="00612C5B">
        <w:rPr>
          <w:rFonts w:ascii="Times New Roman" w:hAnsi="Times New Roman" w:cs="Times New Roman"/>
          <w:sz w:val="24"/>
          <w:szCs w:val="24"/>
        </w:rPr>
        <w:t xml:space="preserve"> project close-out</w:t>
      </w:r>
      <w:r w:rsidR="006E3AF0">
        <w:rPr>
          <w:rFonts w:ascii="Times New Roman" w:hAnsi="Times New Roman" w:cs="Times New Roman"/>
          <w:sz w:val="24"/>
          <w:szCs w:val="24"/>
        </w:rPr>
        <w:t xml:space="preserve">. </w:t>
      </w:r>
    </w:p>
    <w:p w:rsidR="003A26BA" w:rsidRPr="006E0C35" w:rsidRDefault="003A26BA"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Grant Accountants</w:t>
      </w:r>
      <w:r w:rsidRPr="006E0C35">
        <w:rPr>
          <w:rFonts w:ascii="Times New Roman" w:hAnsi="Times New Roman" w:cs="Times New Roman"/>
          <w:sz w:val="24"/>
          <w:szCs w:val="24"/>
        </w:rPr>
        <w:t xml:space="preserve"> </w:t>
      </w:r>
      <w:r w:rsidR="008E0323">
        <w:rPr>
          <w:rFonts w:ascii="Times New Roman" w:hAnsi="Times New Roman" w:cs="Times New Roman"/>
          <w:sz w:val="24"/>
          <w:szCs w:val="24"/>
        </w:rPr>
        <w:t xml:space="preserve">support the accounting process by </w:t>
      </w:r>
      <w:r w:rsidR="009F13E8">
        <w:rPr>
          <w:rFonts w:ascii="Times New Roman" w:hAnsi="Times New Roman" w:cs="Times New Roman"/>
          <w:sz w:val="24"/>
          <w:szCs w:val="24"/>
        </w:rPr>
        <w:t xml:space="preserve">reviewing </w:t>
      </w:r>
      <w:r w:rsidR="009F13E8" w:rsidRPr="006E0C35">
        <w:rPr>
          <w:rFonts w:ascii="Times New Roman" w:hAnsi="Times New Roman" w:cs="Times New Roman"/>
          <w:sz w:val="24"/>
          <w:szCs w:val="24"/>
        </w:rPr>
        <w:t>and approv</w:t>
      </w:r>
      <w:r w:rsidR="009F13E8">
        <w:rPr>
          <w:rFonts w:ascii="Times New Roman" w:hAnsi="Times New Roman" w:cs="Times New Roman"/>
          <w:sz w:val="24"/>
          <w:szCs w:val="24"/>
        </w:rPr>
        <w:t xml:space="preserve">ing </w:t>
      </w:r>
      <w:r w:rsidR="009F13E8" w:rsidRPr="006E0C35">
        <w:rPr>
          <w:rFonts w:ascii="Times New Roman" w:hAnsi="Times New Roman" w:cs="Times New Roman"/>
          <w:sz w:val="24"/>
          <w:szCs w:val="24"/>
        </w:rPr>
        <w:t xml:space="preserve">all project expenditures including payroll forms and appointments, </w:t>
      </w:r>
      <w:r w:rsidR="009F13E8">
        <w:rPr>
          <w:rFonts w:ascii="Times New Roman" w:hAnsi="Times New Roman" w:cs="Times New Roman"/>
          <w:sz w:val="24"/>
          <w:szCs w:val="24"/>
        </w:rPr>
        <w:t>purchase orders, purchasing card transaction logs, and travel forms</w:t>
      </w:r>
      <w:r w:rsidR="0008684E">
        <w:rPr>
          <w:rFonts w:ascii="Times New Roman" w:hAnsi="Times New Roman" w:cs="Times New Roman"/>
          <w:sz w:val="24"/>
          <w:szCs w:val="24"/>
        </w:rPr>
        <w:t>, and cost transfer requests</w:t>
      </w:r>
      <w:r w:rsidR="0042766A">
        <w:rPr>
          <w:rFonts w:ascii="Times New Roman" w:hAnsi="Times New Roman" w:cs="Times New Roman"/>
          <w:sz w:val="24"/>
          <w:szCs w:val="24"/>
        </w:rPr>
        <w:t>.</w:t>
      </w:r>
      <w:r w:rsidR="0008684E">
        <w:rPr>
          <w:rFonts w:ascii="Times New Roman" w:hAnsi="Times New Roman" w:cs="Times New Roman"/>
          <w:sz w:val="24"/>
          <w:szCs w:val="24"/>
        </w:rPr>
        <w:t xml:space="preserve"> They prepare </w:t>
      </w:r>
      <w:r w:rsidRPr="006E0C35">
        <w:rPr>
          <w:rFonts w:ascii="Times New Roman" w:hAnsi="Times New Roman" w:cs="Times New Roman"/>
          <w:sz w:val="24"/>
          <w:szCs w:val="24"/>
        </w:rPr>
        <w:t xml:space="preserve">sponsor billings, </w:t>
      </w:r>
      <w:r w:rsidR="003648F1">
        <w:rPr>
          <w:rFonts w:ascii="Times New Roman" w:hAnsi="Times New Roman" w:cs="Times New Roman"/>
          <w:sz w:val="24"/>
          <w:szCs w:val="24"/>
        </w:rPr>
        <w:t>track</w:t>
      </w:r>
      <w:r w:rsidR="0008684E">
        <w:rPr>
          <w:rFonts w:ascii="Times New Roman" w:hAnsi="Times New Roman" w:cs="Times New Roman"/>
          <w:sz w:val="24"/>
          <w:szCs w:val="24"/>
        </w:rPr>
        <w:t xml:space="preserve"> </w:t>
      </w:r>
      <w:r w:rsidR="003648F1">
        <w:rPr>
          <w:rFonts w:ascii="Times New Roman" w:hAnsi="Times New Roman" w:cs="Times New Roman"/>
          <w:sz w:val="24"/>
          <w:szCs w:val="24"/>
        </w:rPr>
        <w:t>reimbursement</w:t>
      </w:r>
      <w:r w:rsidR="008E0323">
        <w:rPr>
          <w:rFonts w:ascii="Times New Roman" w:hAnsi="Times New Roman" w:cs="Times New Roman"/>
          <w:sz w:val="24"/>
          <w:szCs w:val="24"/>
        </w:rPr>
        <w:t>s, prepar</w:t>
      </w:r>
      <w:r w:rsidR="0008684E">
        <w:rPr>
          <w:rFonts w:ascii="Times New Roman" w:hAnsi="Times New Roman" w:cs="Times New Roman"/>
          <w:sz w:val="24"/>
          <w:szCs w:val="24"/>
        </w:rPr>
        <w:t>e</w:t>
      </w:r>
      <w:r w:rsidR="008E0323">
        <w:rPr>
          <w:rFonts w:ascii="Times New Roman" w:hAnsi="Times New Roman" w:cs="Times New Roman"/>
          <w:sz w:val="24"/>
          <w:szCs w:val="24"/>
        </w:rPr>
        <w:t xml:space="preserve"> </w:t>
      </w:r>
      <w:r w:rsidRPr="006E0C35">
        <w:rPr>
          <w:rFonts w:ascii="Times New Roman" w:hAnsi="Times New Roman" w:cs="Times New Roman"/>
          <w:sz w:val="24"/>
          <w:szCs w:val="24"/>
        </w:rPr>
        <w:t>accounting journals, financial reports, including invention and patent disclosures, reconcili</w:t>
      </w:r>
      <w:r w:rsidR="008E0323">
        <w:rPr>
          <w:rFonts w:ascii="Times New Roman" w:hAnsi="Times New Roman" w:cs="Times New Roman"/>
          <w:sz w:val="24"/>
          <w:szCs w:val="24"/>
        </w:rPr>
        <w:t xml:space="preserve">ng </w:t>
      </w:r>
      <w:r w:rsidRPr="006E0C35">
        <w:rPr>
          <w:rFonts w:ascii="Times New Roman" w:hAnsi="Times New Roman" w:cs="Times New Roman"/>
          <w:sz w:val="24"/>
          <w:szCs w:val="24"/>
        </w:rPr>
        <w:t>accounts receivable</w:t>
      </w:r>
      <w:r w:rsidR="0008684E">
        <w:rPr>
          <w:rFonts w:ascii="Times New Roman" w:hAnsi="Times New Roman" w:cs="Times New Roman"/>
          <w:sz w:val="24"/>
          <w:szCs w:val="24"/>
        </w:rPr>
        <w:t>s.</w:t>
      </w:r>
    </w:p>
    <w:p w:rsidR="003A26BA" w:rsidRPr="006E0C35" w:rsidRDefault="003A26BA" w:rsidP="00FB109D">
      <w:pPr>
        <w:ind w:left="720"/>
        <w:rPr>
          <w:rFonts w:ascii="Times New Roman" w:hAnsi="Times New Roman" w:cs="Times New Roman"/>
          <w:sz w:val="24"/>
          <w:szCs w:val="24"/>
        </w:rPr>
      </w:pPr>
      <w:r w:rsidRPr="006E0C35">
        <w:rPr>
          <w:rFonts w:ascii="Times New Roman" w:hAnsi="Times New Roman" w:cs="Times New Roman"/>
          <w:sz w:val="24"/>
          <w:szCs w:val="24"/>
        </w:rPr>
        <w:t xml:space="preserve">Awards for sponsored projects are made to the UNTHSC, which is identified as the grantee or contractor in the </w:t>
      </w:r>
      <w:r w:rsidR="007202C1">
        <w:rPr>
          <w:rFonts w:ascii="Times New Roman" w:hAnsi="Times New Roman" w:cs="Times New Roman"/>
          <w:sz w:val="24"/>
          <w:szCs w:val="24"/>
        </w:rPr>
        <w:t xml:space="preserve">official award </w:t>
      </w:r>
      <w:r w:rsidRPr="006E0C35">
        <w:rPr>
          <w:rFonts w:ascii="Times New Roman" w:hAnsi="Times New Roman" w:cs="Times New Roman"/>
          <w:sz w:val="24"/>
          <w:szCs w:val="24"/>
        </w:rPr>
        <w:t>document</w:t>
      </w:r>
      <w:r w:rsidR="0042766A">
        <w:rPr>
          <w:rFonts w:ascii="Times New Roman" w:hAnsi="Times New Roman" w:cs="Times New Roman"/>
          <w:sz w:val="24"/>
          <w:szCs w:val="24"/>
        </w:rPr>
        <w:t xml:space="preserve">. </w:t>
      </w:r>
      <w:r w:rsidRPr="006E0C35">
        <w:rPr>
          <w:rFonts w:ascii="Times New Roman" w:hAnsi="Times New Roman" w:cs="Times New Roman"/>
          <w:sz w:val="24"/>
          <w:szCs w:val="24"/>
        </w:rPr>
        <w:t>It is the primary responsibility of OGCM, as designated institutional representative, to serve as the intermediary between the sponsor and the PI for the purposes of negotiating changes in the project budget (reallocations), modifications, date ext</w:t>
      </w:r>
      <w:r w:rsidR="00D2708F">
        <w:rPr>
          <w:rFonts w:ascii="Times New Roman" w:hAnsi="Times New Roman" w:cs="Times New Roman"/>
          <w:sz w:val="24"/>
          <w:szCs w:val="24"/>
        </w:rPr>
        <w:t>ensions, changes in PIs and Co-I</w:t>
      </w:r>
      <w:r w:rsidRPr="006E0C35">
        <w:rPr>
          <w:rFonts w:ascii="Times New Roman" w:hAnsi="Times New Roman" w:cs="Times New Roman"/>
          <w:sz w:val="24"/>
          <w:szCs w:val="24"/>
        </w:rPr>
        <w:t>s, and other items of an administrative nature.</w:t>
      </w:r>
    </w:p>
    <w:p w:rsidR="00A43FE3" w:rsidRDefault="003A26BA" w:rsidP="00A43FE3">
      <w:pPr>
        <w:ind w:left="720"/>
        <w:rPr>
          <w:rFonts w:ascii="Times New Roman" w:hAnsi="Times New Roman" w:cs="Times New Roman"/>
          <w:sz w:val="24"/>
          <w:szCs w:val="24"/>
        </w:rPr>
      </w:pPr>
      <w:r w:rsidRPr="006E0C35">
        <w:rPr>
          <w:rFonts w:ascii="Times New Roman" w:hAnsi="Times New Roman" w:cs="Times New Roman"/>
          <w:sz w:val="24"/>
          <w:szCs w:val="24"/>
        </w:rPr>
        <w:t>OGCM, in cooperation with the PI and the</w:t>
      </w:r>
      <w:r w:rsidR="00612C5B">
        <w:rPr>
          <w:rFonts w:ascii="Times New Roman" w:hAnsi="Times New Roman" w:cs="Times New Roman"/>
          <w:sz w:val="24"/>
          <w:szCs w:val="24"/>
        </w:rPr>
        <w:t xml:space="preserve"> department, center, or institute</w:t>
      </w:r>
      <w:r w:rsidRPr="006E0C35">
        <w:rPr>
          <w:rFonts w:ascii="Times New Roman" w:hAnsi="Times New Roman" w:cs="Times New Roman"/>
          <w:sz w:val="24"/>
          <w:szCs w:val="24"/>
        </w:rPr>
        <w:t xml:space="preserve"> administrat</w:t>
      </w:r>
      <w:r w:rsidR="00612C5B">
        <w:rPr>
          <w:rFonts w:ascii="Times New Roman" w:hAnsi="Times New Roman" w:cs="Times New Roman"/>
          <w:sz w:val="24"/>
          <w:szCs w:val="24"/>
        </w:rPr>
        <w:t>ion</w:t>
      </w:r>
      <w:r w:rsidRPr="006E0C35">
        <w:rPr>
          <w:rFonts w:ascii="Times New Roman" w:hAnsi="Times New Roman" w:cs="Times New Roman"/>
          <w:sz w:val="24"/>
          <w:szCs w:val="24"/>
        </w:rPr>
        <w:t>, is responsible for ensuring compliance with sponsor regulations and guidelines.</w:t>
      </w:r>
    </w:p>
    <w:p w:rsidR="000F7EE6" w:rsidRDefault="004B506F" w:rsidP="000F7EE6">
      <w:pPr>
        <w:pStyle w:val="ListParagraph"/>
        <w:numPr>
          <w:ilvl w:val="2"/>
          <w:numId w:val="5"/>
        </w:numPr>
        <w:rPr>
          <w:rFonts w:ascii="Times New Roman" w:hAnsi="Times New Roman" w:cs="Times New Roman"/>
          <w:b/>
          <w:sz w:val="24"/>
        </w:rPr>
      </w:pPr>
      <w:r w:rsidRPr="00A43FE3">
        <w:rPr>
          <w:rFonts w:ascii="Times New Roman" w:hAnsi="Times New Roman" w:cs="Times New Roman"/>
          <w:b/>
          <w:sz w:val="24"/>
        </w:rPr>
        <w:t>Support for Proposal Development, Review, and Submission</w:t>
      </w:r>
    </w:p>
    <w:p w:rsidR="000F7EE6" w:rsidRDefault="000F7EE6" w:rsidP="000F7EE6">
      <w:pPr>
        <w:pStyle w:val="ListParagraph"/>
        <w:ind w:left="1440"/>
        <w:rPr>
          <w:rFonts w:ascii="Times New Roman" w:hAnsi="Times New Roman" w:cs="Times New Roman"/>
          <w:b/>
          <w:sz w:val="24"/>
        </w:rPr>
      </w:pP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Notify researchers regarding funding opportunities and sponsor policies and procedures</w:t>
      </w:r>
    </w:p>
    <w:p w:rsidR="000F7EE6" w:rsidRPr="000F7EE6" w:rsidRDefault="00C32D37"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Assist with </w:t>
      </w:r>
      <w:r w:rsidR="003A26BA" w:rsidRPr="000F7EE6">
        <w:rPr>
          <w:rFonts w:ascii="Times New Roman" w:hAnsi="Times New Roman" w:cs="Times New Roman"/>
          <w:sz w:val="24"/>
        </w:rPr>
        <w:t xml:space="preserve">Proposal development </w:t>
      </w:r>
      <w:r w:rsidRPr="000F7EE6">
        <w:rPr>
          <w:rFonts w:ascii="Times New Roman" w:hAnsi="Times New Roman" w:cs="Times New Roman"/>
          <w:sz w:val="24"/>
        </w:rPr>
        <w:t>(if requested</w:t>
      </w:r>
      <w:r w:rsidR="0050399A" w:rsidRPr="000F7EE6">
        <w:rPr>
          <w:rFonts w:ascii="Times New Roman" w:hAnsi="Times New Roman" w:cs="Times New Roman"/>
          <w:sz w:val="24"/>
        </w:rPr>
        <w:t xml:space="preserve"> by PI or Department Administrator Staff</w:t>
      </w:r>
      <w:r w:rsidRPr="000F7EE6">
        <w:rPr>
          <w:rFonts w:ascii="Times New Roman" w:hAnsi="Times New Roman" w:cs="Times New Roman"/>
          <w:sz w:val="24"/>
        </w:rPr>
        <w:t>)</w:t>
      </w:r>
    </w:p>
    <w:p w:rsidR="000F7EE6" w:rsidRPr="000F7EE6" w:rsidRDefault="0050399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 solicitations for limited submission restrictions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Review </w:t>
      </w:r>
      <w:r w:rsidR="00C32D37" w:rsidRPr="000F7EE6">
        <w:rPr>
          <w:rFonts w:ascii="Times New Roman" w:hAnsi="Times New Roman" w:cs="Times New Roman"/>
          <w:sz w:val="24"/>
        </w:rPr>
        <w:t>complete proposal</w:t>
      </w:r>
      <w:r w:rsidRPr="000F7EE6">
        <w:rPr>
          <w:rFonts w:ascii="Times New Roman" w:hAnsi="Times New Roman" w:cs="Times New Roman"/>
          <w:sz w:val="24"/>
        </w:rPr>
        <w:t xml:space="preserve">s for </w:t>
      </w:r>
      <w:r w:rsidR="004E5E6F" w:rsidRPr="000F7EE6">
        <w:rPr>
          <w:rFonts w:ascii="Times New Roman" w:hAnsi="Times New Roman" w:cs="Times New Roman"/>
          <w:sz w:val="24"/>
        </w:rPr>
        <w:t>sponsoring agency</w:t>
      </w:r>
      <w:r w:rsidRPr="000F7EE6">
        <w:rPr>
          <w:rFonts w:ascii="Times New Roman" w:hAnsi="Times New Roman" w:cs="Times New Roman"/>
          <w:sz w:val="24"/>
        </w:rPr>
        <w:t xml:space="preserve"> compliance</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 budgets prior to proposal submission</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Submission </w:t>
      </w:r>
      <w:r w:rsidR="004E5E6F" w:rsidRPr="000F7EE6">
        <w:rPr>
          <w:rFonts w:ascii="Times New Roman" w:hAnsi="Times New Roman" w:cs="Times New Roman"/>
          <w:sz w:val="24"/>
        </w:rPr>
        <w:t>of final</w:t>
      </w:r>
      <w:r w:rsidRPr="000F7EE6">
        <w:rPr>
          <w:rFonts w:ascii="Times New Roman" w:hAnsi="Times New Roman" w:cs="Times New Roman"/>
          <w:sz w:val="24"/>
        </w:rPr>
        <w:t xml:space="preserve"> proposals to sponsor</w:t>
      </w:r>
    </w:p>
    <w:p w:rsidR="000F7EE6" w:rsidRPr="000F7EE6" w:rsidRDefault="0050399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Conduct status checks on pending proposals to determine funding outcomes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Provide </w:t>
      </w:r>
      <w:r w:rsidR="004E5E6F" w:rsidRPr="000F7EE6">
        <w:rPr>
          <w:rFonts w:ascii="Times New Roman" w:hAnsi="Times New Roman" w:cs="Times New Roman"/>
          <w:sz w:val="24"/>
        </w:rPr>
        <w:t>communication between</w:t>
      </w:r>
      <w:r w:rsidRPr="000F7EE6">
        <w:rPr>
          <w:rFonts w:ascii="Times New Roman" w:hAnsi="Times New Roman" w:cs="Times New Roman"/>
          <w:sz w:val="24"/>
        </w:rPr>
        <w:t xml:space="preserve"> sponsor and PI</w:t>
      </w:r>
      <w:r w:rsidR="0050399A" w:rsidRPr="000F7EE6">
        <w:rPr>
          <w:rFonts w:ascii="Times New Roman" w:hAnsi="Times New Roman" w:cs="Times New Roman"/>
          <w:sz w:val="24"/>
        </w:rPr>
        <w:t xml:space="preserve"> for award negotiations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Reviews and ensures proper follow-up to agency requests</w:t>
      </w:r>
    </w:p>
    <w:p w:rsidR="00A43FE3" w:rsidRPr="000F7EE6" w:rsidRDefault="000469F1" w:rsidP="000F7EE6">
      <w:pPr>
        <w:pStyle w:val="ListParagraph"/>
        <w:numPr>
          <w:ilvl w:val="3"/>
          <w:numId w:val="5"/>
        </w:numPr>
        <w:rPr>
          <w:rFonts w:ascii="Times New Roman" w:hAnsi="Times New Roman" w:cs="Times New Roman"/>
          <w:b/>
          <w:sz w:val="24"/>
        </w:rPr>
      </w:pPr>
      <w:r>
        <w:rPr>
          <w:rFonts w:ascii="Times New Roman" w:hAnsi="Times New Roman" w:cs="Times New Roman"/>
          <w:sz w:val="24"/>
        </w:rPr>
        <w:t>D</w:t>
      </w:r>
      <w:r w:rsidR="003A26BA" w:rsidRPr="000F7EE6">
        <w:rPr>
          <w:rFonts w:ascii="Times New Roman" w:hAnsi="Times New Roman" w:cs="Times New Roman"/>
          <w:sz w:val="24"/>
        </w:rPr>
        <w:t>evelop and c</w:t>
      </w:r>
      <w:r w:rsidR="00EB2737" w:rsidRPr="000F7EE6">
        <w:rPr>
          <w:rFonts w:ascii="Times New Roman" w:hAnsi="Times New Roman" w:cs="Times New Roman"/>
          <w:sz w:val="24"/>
        </w:rPr>
        <w:t>oordinate training and workshops</w:t>
      </w:r>
    </w:p>
    <w:p w:rsidR="00A43FE3" w:rsidRDefault="00A43FE3" w:rsidP="00A43FE3">
      <w:pPr>
        <w:pStyle w:val="ListParagraph"/>
        <w:ind w:left="1440"/>
        <w:rPr>
          <w:rFonts w:ascii="Times New Roman" w:hAnsi="Times New Roman" w:cs="Times New Roman"/>
          <w:sz w:val="24"/>
        </w:rPr>
      </w:pPr>
    </w:p>
    <w:p w:rsidR="00A43FE3" w:rsidRPr="00A43FE3" w:rsidRDefault="00A43FE3" w:rsidP="00A43FE3">
      <w:pPr>
        <w:pStyle w:val="ListParagraph"/>
        <w:numPr>
          <w:ilvl w:val="2"/>
          <w:numId w:val="5"/>
        </w:numPr>
        <w:rPr>
          <w:rFonts w:ascii="Times New Roman" w:hAnsi="Times New Roman" w:cs="Times New Roman"/>
          <w:b/>
          <w:sz w:val="24"/>
        </w:rPr>
      </w:pPr>
      <w:r w:rsidRPr="00A43FE3">
        <w:rPr>
          <w:rFonts w:ascii="Times New Roman" w:eastAsia="Times New Roman" w:hAnsi="Times New Roman" w:cs="Times New Roman"/>
          <w:b/>
          <w:kern w:val="28"/>
          <w:sz w:val="24"/>
          <w:szCs w:val="24"/>
        </w:rPr>
        <w:t>Support for Award Management</w:t>
      </w:r>
    </w:p>
    <w:p w:rsidR="00A43FE3" w:rsidRPr="00A43FE3" w:rsidRDefault="00A43FE3" w:rsidP="00A43FE3">
      <w:pPr>
        <w:pStyle w:val="ListParagraph"/>
        <w:ind w:left="1080"/>
        <w:rPr>
          <w:rFonts w:ascii="Times New Roman" w:hAnsi="Times New Roman" w:cs="Times New Roman"/>
          <w:b/>
          <w:sz w:val="24"/>
        </w:rPr>
      </w:pPr>
    </w:p>
    <w:p w:rsidR="00A43FE3" w:rsidRPr="00E14947" w:rsidRDefault="003A26B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 xml:space="preserve">Award set up including generating account numbers to </w:t>
      </w:r>
      <w:r w:rsidR="0050399A" w:rsidRPr="00A43FE3">
        <w:rPr>
          <w:rFonts w:ascii="Times New Roman" w:eastAsia="Times New Roman" w:hAnsi="Times New Roman" w:cs="Times New Roman"/>
          <w:kern w:val="28"/>
          <w:sz w:val="24"/>
          <w:szCs w:val="24"/>
        </w:rPr>
        <w:t xml:space="preserve">input budgets into accounting system and </w:t>
      </w:r>
      <w:r w:rsidRPr="00A43FE3">
        <w:rPr>
          <w:rFonts w:ascii="Times New Roman" w:eastAsia="Times New Roman" w:hAnsi="Times New Roman" w:cs="Times New Roman"/>
          <w:kern w:val="28"/>
          <w:sz w:val="24"/>
          <w:szCs w:val="24"/>
        </w:rPr>
        <w:t>begin processing expenditures</w:t>
      </w:r>
    </w:p>
    <w:p w:rsidR="00E14947" w:rsidRPr="00877A37" w:rsidRDefault="00E14947" w:rsidP="00E1494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lastRenderedPageBreak/>
        <w:t>Captures sponsor and institutional committed effort percentages from awards and enters into EIS Effort Reporting System (ERS) for PI/Departments to track effort across multiple workloads, i.e. instruction, research, and public service</w:t>
      </w:r>
    </w:p>
    <w:p w:rsidR="00A43FE3" w:rsidRPr="00A43FE3" w:rsidRDefault="0050399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Prepare and distribute a</w:t>
      </w:r>
      <w:r w:rsidR="003A26BA" w:rsidRPr="00A43FE3">
        <w:rPr>
          <w:rFonts w:ascii="Times New Roman" w:eastAsia="Times New Roman" w:hAnsi="Times New Roman" w:cs="Times New Roman"/>
          <w:kern w:val="28"/>
          <w:sz w:val="24"/>
          <w:szCs w:val="24"/>
        </w:rPr>
        <w:t>ward acknowledgement</w:t>
      </w:r>
      <w:r w:rsidRPr="00A43FE3">
        <w:rPr>
          <w:rFonts w:ascii="Times New Roman" w:eastAsia="Times New Roman" w:hAnsi="Times New Roman" w:cs="Times New Roman"/>
          <w:kern w:val="28"/>
          <w:sz w:val="24"/>
          <w:szCs w:val="24"/>
        </w:rPr>
        <w:t>s</w:t>
      </w:r>
      <w:r w:rsidR="003A26BA" w:rsidRPr="00A43FE3">
        <w:rPr>
          <w:rFonts w:ascii="Times New Roman" w:eastAsia="Times New Roman" w:hAnsi="Times New Roman" w:cs="Times New Roman"/>
          <w:kern w:val="28"/>
          <w:sz w:val="24"/>
          <w:szCs w:val="24"/>
        </w:rPr>
        <w:t xml:space="preserve"> to designated officials</w:t>
      </w:r>
    </w:p>
    <w:p w:rsidR="00A43FE3" w:rsidRPr="00A43FE3" w:rsidRDefault="00624B80"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Initiates New Projid set up email and includes text and links for sponsor terms and conditions; highlights “special” terms and conditions</w:t>
      </w:r>
    </w:p>
    <w:p w:rsidR="00A43FE3" w:rsidRPr="00A43FE3" w:rsidRDefault="0050399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Official l</w:t>
      </w:r>
      <w:r w:rsidR="003A26BA" w:rsidRPr="00A43FE3">
        <w:rPr>
          <w:rFonts w:ascii="Times New Roman" w:eastAsia="Times New Roman" w:hAnsi="Times New Roman" w:cs="Times New Roman"/>
          <w:kern w:val="28"/>
          <w:sz w:val="24"/>
          <w:szCs w:val="24"/>
        </w:rPr>
        <w:t>iaison between sponsoring age</w:t>
      </w:r>
      <w:r w:rsidR="00FB109D" w:rsidRPr="00A43FE3">
        <w:rPr>
          <w:rFonts w:ascii="Times New Roman" w:eastAsia="Times New Roman" w:hAnsi="Times New Roman" w:cs="Times New Roman"/>
          <w:kern w:val="28"/>
          <w:sz w:val="24"/>
          <w:szCs w:val="24"/>
        </w:rPr>
        <w:t>ncy and principal investigators</w:t>
      </w:r>
    </w:p>
    <w:p w:rsidR="00A43FE3" w:rsidRPr="00A43FE3" w:rsidRDefault="003A26B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 xml:space="preserve">Provides support of project management tasks including no cost extensions, budget transfers, </w:t>
      </w:r>
      <w:r w:rsidR="0050399A" w:rsidRPr="00A43FE3">
        <w:rPr>
          <w:rFonts w:ascii="Times New Roman" w:eastAsia="Times New Roman" w:hAnsi="Times New Roman" w:cs="Times New Roman"/>
          <w:kern w:val="28"/>
          <w:sz w:val="24"/>
          <w:szCs w:val="24"/>
        </w:rPr>
        <w:t xml:space="preserve">cost transfers, </w:t>
      </w:r>
      <w:r w:rsidRPr="00A43FE3">
        <w:rPr>
          <w:rFonts w:ascii="Times New Roman" w:eastAsia="Times New Roman" w:hAnsi="Times New Roman" w:cs="Times New Roman"/>
          <w:kern w:val="28"/>
          <w:sz w:val="24"/>
          <w:szCs w:val="24"/>
        </w:rPr>
        <w:t>reminder notices of upcoming grant termination dates and reporting requirements</w:t>
      </w:r>
    </w:p>
    <w:p w:rsidR="00FB109D" w:rsidRPr="00A43FE3" w:rsidRDefault="003A26BA" w:rsidP="00A43FE3">
      <w:pPr>
        <w:pStyle w:val="ListParagraph"/>
        <w:numPr>
          <w:ilvl w:val="3"/>
          <w:numId w:val="5"/>
        </w:numPr>
        <w:rPr>
          <w:rFonts w:ascii="Times New Roman" w:hAnsi="Times New Roman" w:cs="Times New Roman"/>
          <w:sz w:val="24"/>
        </w:rPr>
      </w:pPr>
      <w:r w:rsidRPr="00A43FE3">
        <w:rPr>
          <w:rFonts w:ascii="Times New Roman" w:hAnsi="Times New Roman" w:cs="Times New Roman"/>
          <w:sz w:val="24"/>
          <w:szCs w:val="24"/>
        </w:rPr>
        <w:t>Review</w:t>
      </w:r>
      <w:r w:rsidR="0050399A" w:rsidRPr="00A43FE3">
        <w:rPr>
          <w:rFonts w:ascii="Times New Roman" w:hAnsi="Times New Roman" w:cs="Times New Roman"/>
          <w:sz w:val="24"/>
          <w:szCs w:val="24"/>
        </w:rPr>
        <w:t xml:space="preserve"> financial</w:t>
      </w:r>
      <w:r w:rsidRPr="00A43FE3">
        <w:rPr>
          <w:rFonts w:ascii="Times New Roman" w:hAnsi="Times New Roman" w:cs="Times New Roman"/>
          <w:sz w:val="24"/>
          <w:szCs w:val="24"/>
        </w:rPr>
        <w:t xml:space="preserve"> report data upon final submission to sponsoring agency</w:t>
      </w:r>
    </w:p>
    <w:p w:rsidR="00FB109D" w:rsidRPr="00FB109D" w:rsidRDefault="00FB109D" w:rsidP="00FB109D">
      <w:pPr>
        <w:pStyle w:val="ListParagraph"/>
        <w:spacing w:after="0" w:line="240" w:lineRule="auto"/>
        <w:ind w:left="1440"/>
        <w:rPr>
          <w:rFonts w:ascii="Times New Roman" w:hAnsi="Times New Roman" w:cs="Times New Roman"/>
          <w:sz w:val="24"/>
          <w:szCs w:val="24"/>
        </w:rPr>
      </w:pPr>
    </w:p>
    <w:p w:rsidR="00A43FE3" w:rsidRDefault="004B506F" w:rsidP="00A43FE3">
      <w:pPr>
        <w:pStyle w:val="ListParagraph"/>
        <w:numPr>
          <w:ilvl w:val="2"/>
          <w:numId w:val="5"/>
        </w:numPr>
        <w:spacing w:after="0" w:line="240" w:lineRule="auto"/>
        <w:rPr>
          <w:rFonts w:ascii="Times New Roman" w:hAnsi="Times New Roman" w:cs="Times New Roman"/>
          <w:b/>
          <w:sz w:val="24"/>
          <w:szCs w:val="24"/>
        </w:rPr>
      </w:pPr>
      <w:r w:rsidRPr="00A43FE3">
        <w:rPr>
          <w:rFonts w:ascii="Times New Roman" w:hAnsi="Times New Roman" w:cs="Times New Roman"/>
          <w:b/>
          <w:sz w:val="24"/>
          <w:szCs w:val="24"/>
        </w:rPr>
        <w:t xml:space="preserve">Support for </w:t>
      </w:r>
      <w:r w:rsidR="003A26BA" w:rsidRPr="00A43FE3">
        <w:rPr>
          <w:rFonts w:ascii="Times New Roman" w:hAnsi="Times New Roman" w:cs="Times New Roman"/>
          <w:b/>
          <w:sz w:val="24"/>
          <w:szCs w:val="24"/>
        </w:rPr>
        <w:t>Project Accounting</w:t>
      </w:r>
    </w:p>
    <w:p w:rsidR="00B36D69" w:rsidRDefault="00B36D69" w:rsidP="000469F1">
      <w:pPr>
        <w:pStyle w:val="ListParagraph"/>
        <w:spacing w:after="0" w:line="240" w:lineRule="auto"/>
        <w:ind w:left="1440"/>
        <w:rPr>
          <w:rFonts w:ascii="Times New Roman" w:hAnsi="Times New Roman" w:cs="Times New Roman"/>
          <w:sz w:val="24"/>
          <w:szCs w:val="24"/>
        </w:rPr>
      </w:pPr>
    </w:p>
    <w:p w:rsidR="00A43FE3" w:rsidRPr="00A43FE3" w:rsidRDefault="00624B80"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 xml:space="preserve">Completes </w:t>
      </w:r>
      <w:r w:rsidR="00965B99" w:rsidRPr="00A43FE3">
        <w:rPr>
          <w:rFonts w:ascii="Times New Roman" w:hAnsi="Times New Roman" w:cs="Times New Roman"/>
          <w:sz w:val="24"/>
          <w:szCs w:val="24"/>
        </w:rPr>
        <w:t>all financial reports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Prepare</w:t>
      </w:r>
      <w:r w:rsidR="00624B80" w:rsidRPr="00A43FE3">
        <w:rPr>
          <w:rFonts w:ascii="Times New Roman" w:hAnsi="Times New Roman" w:cs="Times New Roman"/>
          <w:sz w:val="24"/>
          <w:szCs w:val="24"/>
        </w:rPr>
        <w:t>s</w:t>
      </w:r>
      <w:r w:rsidRPr="00A43FE3">
        <w:rPr>
          <w:rFonts w:ascii="Times New Roman" w:hAnsi="Times New Roman" w:cs="Times New Roman"/>
          <w:sz w:val="24"/>
          <w:szCs w:val="24"/>
        </w:rPr>
        <w:t xml:space="preserve"> all b</w:t>
      </w:r>
      <w:r w:rsidR="003A26BA" w:rsidRPr="00A43FE3">
        <w:rPr>
          <w:rFonts w:ascii="Times New Roman" w:hAnsi="Times New Roman" w:cs="Times New Roman"/>
          <w:sz w:val="24"/>
          <w:szCs w:val="24"/>
        </w:rPr>
        <w:t>illing/</w:t>
      </w:r>
      <w:r w:rsidRPr="00A43FE3">
        <w:rPr>
          <w:rFonts w:ascii="Times New Roman" w:hAnsi="Times New Roman" w:cs="Times New Roman"/>
          <w:sz w:val="24"/>
          <w:szCs w:val="24"/>
        </w:rPr>
        <w:t>i</w:t>
      </w:r>
      <w:r w:rsidR="003A26BA" w:rsidRPr="00A43FE3">
        <w:rPr>
          <w:rFonts w:ascii="Times New Roman" w:hAnsi="Times New Roman" w:cs="Times New Roman"/>
          <w:sz w:val="24"/>
          <w:szCs w:val="24"/>
        </w:rPr>
        <w:t>nvoices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Prepare and submit c</w:t>
      </w:r>
      <w:r w:rsidR="003A26BA" w:rsidRPr="00A43FE3">
        <w:rPr>
          <w:rFonts w:ascii="Times New Roman" w:hAnsi="Times New Roman" w:cs="Times New Roman"/>
          <w:sz w:val="24"/>
          <w:szCs w:val="24"/>
        </w:rPr>
        <w:t xml:space="preserve">ash </w:t>
      </w:r>
      <w:r w:rsidRPr="00A43FE3">
        <w:rPr>
          <w:rFonts w:ascii="Times New Roman" w:hAnsi="Times New Roman" w:cs="Times New Roman"/>
          <w:sz w:val="24"/>
          <w:szCs w:val="24"/>
        </w:rPr>
        <w:t>d</w:t>
      </w:r>
      <w:r w:rsidR="003A26BA" w:rsidRPr="00A43FE3">
        <w:rPr>
          <w:rFonts w:ascii="Times New Roman" w:hAnsi="Times New Roman" w:cs="Times New Roman"/>
          <w:sz w:val="24"/>
          <w:szCs w:val="24"/>
        </w:rPr>
        <w:t>raws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 xml:space="preserve">Complete </w:t>
      </w:r>
      <w:r w:rsidR="003A26BA" w:rsidRPr="00A43FE3">
        <w:rPr>
          <w:rFonts w:ascii="Times New Roman" w:hAnsi="Times New Roman" w:cs="Times New Roman"/>
          <w:sz w:val="24"/>
          <w:szCs w:val="24"/>
        </w:rPr>
        <w:t xml:space="preserve">F &amp; A </w:t>
      </w:r>
      <w:r w:rsidRPr="00A43FE3">
        <w:rPr>
          <w:rFonts w:ascii="Times New Roman" w:hAnsi="Times New Roman" w:cs="Times New Roman"/>
          <w:sz w:val="24"/>
          <w:szCs w:val="24"/>
        </w:rPr>
        <w:t>s</w:t>
      </w:r>
      <w:r w:rsidR="003A26BA" w:rsidRPr="00A43FE3">
        <w:rPr>
          <w:rFonts w:ascii="Times New Roman" w:hAnsi="Times New Roman" w:cs="Times New Roman"/>
          <w:sz w:val="24"/>
          <w:szCs w:val="24"/>
        </w:rPr>
        <w:t>et-</w:t>
      </w:r>
      <w:r w:rsidRPr="00A43FE3">
        <w:rPr>
          <w:rFonts w:ascii="Times New Roman" w:hAnsi="Times New Roman" w:cs="Times New Roman"/>
          <w:sz w:val="24"/>
          <w:szCs w:val="24"/>
        </w:rPr>
        <w:t>u</w:t>
      </w:r>
      <w:r w:rsidR="003A26BA" w:rsidRPr="00A43FE3">
        <w:rPr>
          <w:rFonts w:ascii="Times New Roman" w:hAnsi="Times New Roman" w:cs="Times New Roman"/>
          <w:sz w:val="24"/>
          <w:szCs w:val="24"/>
        </w:rPr>
        <w:t xml:space="preserve">p and </w:t>
      </w:r>
      <w:r w:rsidRPr="00A43FE3">
        <w:rPr>
          <w:rFonts w:ascii="Times New Roman" w:hAnsi="Times New Roman" w:cs="Times New Roman"/>
          <w:sz w:val="24"/>
          <w:szCs w:val="24"/>
        </w:rPr>
        <w:t>d</w:t>
      </w:r>
      <w:r w:rsidR="003A26BA" w:rsidRPr="00A43FE3">
        <w:rPr>
          <w:rFonts w:ascii="Times New Roman" w:hAnsi="Times New Roman" w:cs="Times New Roman"/>
          <w:sz w:val="24"/>
          <w:szCs w:val="24"/>
        </w:rPr>
        <w:t>istribution</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Assist PI with bu</w:t>
      </w:r>
      <w:r w:rsidR="003A26BA" w:rsidRPr="00A43FE3">
        <w:rPr>
          <w:rFonts w:ascii="Times New Roman" w:hAnsi="Times New Roman" w:cs="Times New Roman"/>
          <w:sz w:val="24"/>
          <w:szCs w:val="24"/>
        </w:rPr>
        <w:t xml:space="preserve">dget </w:t>
      </w:r>
      <w:r w:rsidRPr="00A43FE3">
        <w:rPr>
          <w:rFonts w:ascii="Times New Roman" w:hAnsi="Times New Roman" w:cs="Times New Roman"/>
          <w:sz w:val="24"/>
          <w:szCs w:val="24"/>
        </w:rPr>
        <w:t>p</w:t>
      </w:r>
      <w:r w:rsidR="003A26BA" w:rsidRPr="00A43FE3">
        <w:rPr>
          <w:rFonts w:ascii="Times New Roman" w:hAnsi="Times New Roman" w:cs="Times New Roman"/>
          <w:sz w:val="24"/>
          <w:szCs w:val="24"/>
        </w:rPr>
        <w:t>rojections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Interpret and coordinate g</w:t>
      </w:r>
      <w:r w:rsidR="003A26BA" w:rsidRPr="00A43FE3">
        <w:rPr>
          <w:rFonts w:ascii="Times New Roman" w:hAnsi="Times New Roman" w:cs="Times New Roman"/>
          <w:sz w:val="24"/>
          <w:szCs w:val="24"/>
        </w:rPr>
        <w:t xml:space="preserve">rant </w:t>
      </w:r>
      <w:r w:rsidRPr="00A43FE3">
        <w:rPr>
          <w:rFonts w:ascii="Times New Roman" w:hAnsi="Times New Roman" w:cs="Times New Roman"/>
          <w:sz w:val="24"/>
          <w:szCs w:val="24"/>
        </w:rPr>
        <w:t>c</w:t>
      </w:r>
      <w:r w:rsidR="003A26BA" w:rsidRPr="00A43FE3">
        <w:rPr>
          <w:rFonts w:ascii="Times New Roman" w:hAnsi="Times New Roman" w:cs="Times New Roman"/>
          <w:sz w:val="24"/>
          <w:szCs w:val="24"/>
        </w:rPr>
        <w:t>loseout</w:t>
      </w:r>
      <w:r w:rsidRPr="00A43FE3">
        <w:rPr>
          <w:rFonts w:ascii="Times New Roman" w:hAnsi="Times New Roman" w:cs="Times New Roman"/>
          <w:sz w:val="24"/>
          <w:szCs w:val="24"/>
        </w:rPr>
        <w:t xml:space="preserve"> processes and forms</w:t>
      </w:r>
    </w:p>
    <w:p w:rsidR="00A43FE3" w:rsidRDefault="00624B80"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Obtains cost sharing information from departments to include in financial reports as required by the sponsor</w:t>
      </w:r>
    </w:p>
    <w:p w:rsidR="00A43FE3" w:rsidRDefault="00A43FE3" w:rsidP="00A43FE3">
      <w:pPr>
        <w:pStyle w:val="ListParagraph"/>
        <w:spacing w:after="0" w:line="240" w:lineRule="auto"/>
        <w:ind w:left="1440"/>
        <w:rPr>
          <w:rFonts w:ascii="Times New Roman" w:hAnsi="Times New Roman" w:cs="Times New Roman"/>
          <w:sz w:val="24"/>
          <w:szCs w:val="24"/>
        </w:rPr>
      </w:pPr>
    </w:p>
    <w:p w:rsidR="000F7EE6" w:rsidRDefault="004B506F" w:rsidP="000F7EE6">
      <w:pPr>
        <w:pStyle w:val="ListParagraph"/>
        <w:numPr>
          <w:ilvl w:val="2"/>
          <w:numId w:val="5"/>
        </w:numPr>
        <w:spacing w:after="0" w:line="240" w:lineRule="auto"/>
        <w:rPr>
          <w:rFonts w:ascii="Times New Roman" w:hAnsi="Times New Roman" w:cs="Times New Roman"/>
          <w:b/>
          <w:sz w:val="24"/>
          <w:szCs w:val="24"/>
        </w:rPr>
      </w:pPr>
      <w:r w:rsidRPr="00A43FE3">
        <w:rPr>
          <w:rFonts w:ascii="Times New Roman" w:hAnsi="Times New Roman" w:cs="Times New Roman"/>
          <w:b/>
          <w:sz w:val="24"/>
          <w:szCs w:val="24"/>
        </w:rPr>
        <w:t xml:space="preserve">Support for </w:t>
      </w:r>
      <w:r w:rsidR="00E17EA6" w:rsidRPr="00A43FE3">
        <w:rPr>
          <w:rFonts w:ascii="Times New Roman" w:hAnsi="Times New Roman" w:cs="Times New Roman"/>
          <w:b/>
          <w:sz w:val="24"/>
          <w:szCs w:val="24"/>
        </w:rPr>
        <w:t>Contracts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Official University Liaison for contract development, review, negotiation, execution, amendments and terminations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Official University Liaison for contract development, review, negotiation, execution, amendments and terminations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Prepares and/or reviews all contracts resulting from projects with external sponsors, including private industry, subcontracts, material transfer agreements, non-disclosure agreements, intellectual property and other research related agreements</w:t>
      </w:r>
    </w:p>
    <w:p w:rsidR="000B1A20"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Negotiates all terms and conditions according to federal, state and university guidelines</w:t>
      </w:r>
    </w:p>
    <w:p w:rsidR="000B1A20" w:rsidRPr="000B1A20" w:rsidRDefault="000B1A20" w:rsidP="000B1A20">
      <w:pPr>
        <w:pStyle w:val="ListParagraph"/>
        <w:ind w:left="2160"/>
      </w:pPr>
    </w:p>
    <w:p w:rsidR="00877A37" w:rsidRDefault="00E51140" w:rsidP="00877A37">
      <w:pPr>
        <w:pStyle w:val="ListParagraph"/>
        <w:numPr>
          <w:ilvl w:val="2"/>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Support for </w:t>
      </w:r>
      <w:r w:rsidR="00455362" w:rsidRPr="00E51140">
        <w:rPr>
          <w:rFonts w:ascii="Times New Roman" w:hAnsi="Times New Roman" w:cs="Times New Roman"/>
          <w:b/>
          <w:sz w:val="24"/>
          <w:szCs w:val="24"/>
        </w:rPr>
        <w:t>Compliance</w:t>
      </w:r>
      <w:r w:rsidRPr="00E51140">
        <w:rPr>
          <w:rFonts w:ascii="Times New Roman" w:hAnsi="Times New Roman" w:cs="Times New Roman"/>
          <w:b/>
          <w:sz w:val="24"/>
          <w:szCs w:val="24"/>
        </w:rPr>
        <w:t>:</w:t>
      </w:r>
    </w:p>
    <w:p w:rsidR="00877A37" w:rsidRDefault="00877A37" w:rsidP="00877A37">
      <w:pPr>
        <w:pStyle w:val="ListParagraph"/>
        <w:spacing w:after="0" w:line="240" w:lineRule="auto"/>
        <w:ind w:left="1080"/>
        <w:rPr>
          <w:rFonts w:ascii="Times New Roman" w:hAnsi="Times New Roman" w:cs="Times New Roman"/>
          <w:b/>
          <w:sz w:val="24"/>
          <w:szCs w:val="24"/>
        </w:rPr>
      </w:pPr>
    </w:p>
    <w:p w:rsidR="000B72D8" w:rsidRPr="000B72D8" w:rsidRDefault="00B36D69" w:rsidP="00877A37">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Assist in i</w:t>
      </w:r>
      <w:r w:rsidR="000B72D8">
        <w:rPr>
          <w:rFonts w:ascii="Times New Roman" w:hAnsi="Times New Roman" w:cs="Times New Roman"/>
          <w:sz w:val="24"/>
          <w:szCs w:val="24"/>
        </w:rPr>
        <w:t>nterpret</w:t>
      </w:r>
      <w:r>
        <w:rPr>
          <w:rFonts w:ascii="Times New Roman" w:hAnsi="Times New Roman" w:cs="Times New Roman"/>
          <w:sz w:val="24"/>
          <w:szCs w:val="24"/>
        </w:rPr>
        <w:t xml:space="preserve">ing </w:t>
      </w:r>
      <w:r w:rsidR="00774A1C">
        <w:rPr>
          <w:rFonts w:ascii="Times New Roman" w:hAnsi="Times New Roman" w:cs="Times New Roman"/>
          <w:sz w:val="24"/>
          <w:szCs w:val="24"/>
        </w:rPr>
        <w:t xml:space="preserve"> </w:t>
      </w:r>
      <w:r w:rsidR="000B72D8">
        <w:rPr>
          <w:rFonts w:ascii="Times New Roman" w:hAnsi="Times New Roman" w:cs="Times New Roman"/>
          <w:sz w:val="24"/>
          <w:szCs w:val="24"/>
        </w:rPr>
        <w:t>federal and state agency guidelines</w:t>
      </w:r>
      <w:r>
        <w:rPr>
          <w:rFonts w:ascii="Times New Roman" w:hAnsi="Times New Roman" w:cs="Times New Roman"/>
          <w:sz w:val="24"/>
          <w:szCs w:val="24"/>
        </w:rPr>
        <w:t>, including Uniform Guidance, OMB Circulars A-21, A-110, and A-133, and Uniform Grant Management Standards</w:t>
      </w:r>
    </w:p>
    <w:p w:rsidR="00877A37" w:rsidRPr="00E14947" w:rsidRDefault="00774A1C"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 xml:space="preserve">Manages </w:t>
      </w:r>
      <w:r w:rsidR="00B36D69">
        <w:rPr>
          <w:rFonts w:ascii="Times New Roman" w:eastAsia="Times New Roman" w:hAnsi="Times New Roman" w:cs="Times New Roman"/>
          <w:kern w:val="28"/>
          <w:sz w:val="24"/>
          <w:szCs w:val="24"/>
        </w:rPr>
        <w:t xml:space="preserve">the </w:t>
      </w:r>
      <w:r>
        <w:rPr>
          <w:rFonts w:ascii="Times New Roman" w:eastAsia="Times New Roman" w:hAnsi="Times New Roman" w:cs="Times New Roman"/>
          <w:kern w:val="28"/>
          <w:sz w:val="24"/>
          <w:szCs w:val="24"/>
        </w:rPr>
        <w:t>distribution and certification of effort reports.  W</w:t>
      </w:r>
      <w:r w:rsidR="008D160B" w:rsidRPr="00877A37">
        <w:rPr>
          <w:rFonts w:ascii="Times New Roman" w:eastAsia="Times New Roman" w:hAnsi="Times New Roman" w:cs="Times New Roman"/>
          <w:kern w:val="28"/>
          <w:sz w:val="24"/>
          <w:szCs w:val="24"/>
        </w:rPr>
        <w:t xml:space="preserve">orks with PI/Department Administrative Staff to address questions and issues involving </w:t>
      </w:r>
      <w:r>
        <w:rPr>
          <w:rFonts w:ascii="Times New Roman" w:eastAsia="Times New Roman" w:hAnsi="Times New Roman" w:cs="Times New Roman"/>
          <w:kern w:val="28"/>
          <w:sz w:val="24"/>
          <w:szCs w:val="24"/>
        </w:rPr>
        <w:t xml:space="preserve">payroll allocation and </w:t>
      </w:r>
      <w:r w:rsidR="008D160B" w:rsidRPr="00877A37">
        <w:rPr>
          <w:rFonts w:ascii="Times New Roman" w:eastAsia="Times New Roman" w:hAnsi="Times New Roman" w:cs="Times New Roman"/>
          <w:kern w:val="28"/>
          <w:sz w:val="24"/>
          <w:szCs w:val="24"/>
        </w:rPr>
        <w:t>certification of effort</w:t>
      </w:r>
    </w:p>
    <w:p w:rsidR="00E14947" w:rsidRPr="000469F1" w:rsidRDefault="00B36D69"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P</w:t>
      </w:r>
      <w:r w:rsidR="00E14947" w:rsidRPr="00E14947">
        <w:rPr>
          <w:rFonts w:ascii="Times New Roman" w:eastAsia="Times New Roman" w:hAnsi="Times New Roman" w:cs="Times New Roman"/>
          <w:kern w:val="28"/>
          <w:sz w:val="24"/>
          <w:szCs w:val="24"/>
        </w:rPr>
        <w:t xml:space="preserve">erforms risk assessments </w:t>
      </w:r>
      <w:r>
        <w:rPr>
          <w:rFonts w:ascii="Times New Roman" w:eastAsia="Times New Roman" w:hAnsi="Times New Roman" w:cs="Times New Roman"/>
          <w:kern w:val="28"/>
          <w:sz w:val="24"/>
          <w:szCs w:val="24"/>
        </w:rPr>
        <w:t xml:space="preserve">and develops mitigation plans for at-risk </w:t>
      </w:r>
      <w:r w:rsidR="00E14947" w:rsidRPr="00E14947">
        <w:rPr>
          <w:rFonts w:ascii="Times New Roman" w:eastAsia="Times New Roman" w:hAnsi="Times New Roman" w:cs="Times New Roman"/>
          <w:kern w:val="28"/>
          <w:sz w:val="24"/>
          <w:szCs w:val="24"/>
        </w:rPr>
        <w:t>subrecipient</w:t>
      </w:r>
      <w:r w:rsidR="00B92D2D">
        <w:rPr>
          <w:rFonts w:ascii="Times New Roman" w:eastAsia="Times New Roman" w:hAnsi="Times New Roman" w:cs="Times New Roman"/>
          <w:kern w:val="28"/>
          <w:sz w:val="24"/>
          <w:szCs w:val="24"/>
        </w:rPr>
        <w:t>s</w:t>
      </w:r>
      <w:r w:rsidR="00E14947" w:rsidRPr="00E14947">
        <w:rPr>
          <w:rFonts w:ascii="Times New Roman" w:eastAsia="Times New Roman" w:hAnsi="Times New Roman" w:cs="Times New Roman"/>
          <w:kern w:val="28"/>
          <w:sz w:val="24"/>
          <w:szCs w:val="24"/>
        </w:rPr>
        <w:t xml:space="preserve"> </w:t>
      </w:r>
    </w:p>
    <w:p w:rsidR="00B92D2D" w:rsidRPr="000469F1"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lastRenderedPageBreak/>
        <w:t>Coordinates the development and reporting of subcontracting plans for federal contracts</w:t>
      </w:r>
    </w:p>
    <w:p w:rsidR="00B92D2D" w:rsidRPr="000469F1"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Maintains current SAM registration required for doing business with the federal government</w:t>
      </w:r>
    </w:p>
    <w:p w:rsidR="00B92D2D" w:rsidRPr="00E14947"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Coordinates and responds to internal and external audit requests</w:t>
      </w:r>
    </w:p>
    <w:p w:rsidR="00877A37" w:rsidRPr="00877A37" w:rsidRDefault="008D160B" w:rsidP="00877A3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t>Completes administrative review of subcontract invoices and forwards to PI for comparison to technical reporting activities and final approval</w:t>
      </w:r>
      <w:r w:rsidR="000B72D8">
        <w:rPr>
          <w:rFonts w:ascii="Times New Roman" w:eastAsia="Times New Roman" w:hAnsi="Times New Roman" w:cs="Times New Roman"/>
          <w:kern w:val="28"/>
          <w:sz w:val="24"/>
          <w:szCs w:val="24"/>
        </w:rPr>
        <w:t xml:space="preserve">.  Works with PI to address any concerns.  </w:t>
      </w:r>
    </w:p>
    <w:p w:rsidR="00877A37" w:rsidRPr="00774A1C" w:rsidRDefault="008D160B" w:rsidP="00877A3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t xml:space="preserve">Facilitates questions from Business </w:t>
      </w:r>
      <w:r w:rsidR="000B72D8">
        <w:rPr>
          <w:rFonts w:ascii="Times New Roman" w:eastAsia="Times New Roman" w:hAnsi="Times New Roman" w:cs="Times New Roman"/>
          <w:kern w:val="28"/>
          <w:sz w:val="24"/>
          <w:szCs w:val="24"/>
        </w:rPr>
        <w:t xml:space="preserve">Support Services (BSS) </w:t>
      </w:r>
      <w:r w:rsidRPr="00877A37">
        <w:rPr>
          <w:rFonts w:ascii="Times New Roman" w:eastAsia="Times New Roman" w:hAnsi="Times New Roman" w:cs="Times New Roman"/>
          <w:kern w:val="28"/>
          <w:sz w:val="24"/>
          <w:szCs w:val="24"/>
        </w:rPr>
        <w:t>related to subcontract invoices</w:t>
      </w:r>
      <w:r w:rsidR="00B92D2D">
        <w:rPr>
          <w:rFonts w:ascii="Times New Roman" w:eastAsia="Times New Roman" w:hAnsi="Times New Roman" w:cs="Times New Roman"/>
          <w:kern w:val="28"/>
          <w:sz w:val="24"/>
          <w:szCs w:val="24"/>
        </w:rPr>
        <w:t xml:space="preserve"> and purchase orders</w:t>
      </w:r>
    </w:p>
    <w:p w:rsidR="00774A1C" w:rsidRPr="00774A1C" w:rsidRDefault="00774A1C"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 xml:space="preserve"> </w:t>
      </w:r>
      <w:r w:rsidR="00B92D2D">
        <w:rPr>
          <w:rFonts w:ascii="Times New Roman" w:eastAsia="Times New Roman" w:hAnsi="Times New Roman" w:cs="Times New Roman"/>
          <w:kern w:val="28"/>
          <w:sz w:val="24"/>
          <w:szCs w:val="24"/>
        </w:rPr>
        <w:t>P</w:t>
      </w:r>
      <w:r>
        <w:rPr>
          <w:rFonts w:ascii="Times New Roman" w:eastAsia="Times New Roman" w:hAnsi="Times New Roman" w:cs="Times New Roman"/>
          <w:kern w:val="28"/>
          <w:sz w:val="24"/>
          <w:szCs w:val="24"/>
        </w:rPr>
        <w:t>rimary liaison to Internal Audit and Institutional Compliance</w:t>
      </w:r>
    </w:p>
    <w:p w:rsidR="00774A1C" w:rsidRPr="00774A1C" w:rsidRDefault="00774A1C" w:rsidP="00774A1C">
      <w:pPr>
        <w:pStyle w:val="ListParagraph"/>
        <w:spacing w:after="0" w:line="240" w:lineRule="auto"/>
        <w:ind w:left="1440"/>
        <w:rPr>
          <w:rFonts w:ascii="Times New Roman" w:hAnsi="Times New Roman" w:cs="Times New Roman"/>
          <w:sz w:val="24"/>
          <w:szCs w:val="24"/>
        </w:rPr>
      </w:pPr>
    </w:p>
    <w:p w:rsidR="00774A1C" w:rsidRPr="00877A37" w:rsidRDefault="00774A1C" w:rsidP="00774A1C">
      <w:pPr>
        <w:pStyle w:val="ListParagraph"/>
        <w:spacing w:after="0" w:line="240" w:lineRule="auto"/>
        <w:ind w:left="1440"/>
        <w:rPr>
          <w:rFonts w:ascii="Times New Roman" w:hAnsi="Times New Roman" w:cs="Times New Roman"/>
          <w:sz w:val="24"/>
          <w:szCs w:val="24"/>
        </w:rPr>
      </w:pPr>
    </w:p>
    <w:p w:rsidR="00E17EA6" w:rsidRPr="00E17EA6" w:rsidRDefault="00E17EA6" w:rsidP="00E17EA6">
      <w:pPr>
        <w:contextualSpacing/>
        <w:rPr>
          <w:rFonts w:ascii="Times New Roman" w:hAnsi="Times New Roman" w:cs="Times New Roman"/>
          <w:b/>
          <w:sz w:val="24"/>
          <w:szCs w:val="24"/>
        </w:rPr>
      </w:pPr>
    </w:p>
    <w:p w:rsidR="003A26BA" w:rsidRPr="00D7469B" w:rsidRDefault="003A26BA" w:rsidP="00A43FE3">
      <w:pPr>
        <w:pStyle w:val="ListParagraph"/>
        <w:numPr>
          <w:ilvl w:val="1"/>
          <w:numId w:val="5"/>
        </w:numPr>
        <w:rPr>
          <w:rFonts w:ascii="Times New Roman" w:hAnsi="Times New Roman" w:cs="Times New Roman"/>
          <w:b/>
          <w:sz w:val="24"/>
          <w:szCs w:val="24"/>
        </w:rPr>
      </w:pPr>
      <w:r w:rsidRPr="00D7469B">
        <w:rPr>
          <w:rFonts w:ascii="Times New Roman" w:hAnsi="Times New Roman" w:cs="Times New Roman"/>
          <w:b/>
          <w:sz w:val="24"/>
          <w:szCs w:val="24"/>
        </w:rPr>
        <w:t>Deans, Department Chairs and Center and/or Institute Directors</w:t>
      </w:r>
    </w:p>
    <w:p w:rsidR="002D24DF" w:rsidRPr="006E0C35" w:rsidRDefault="002D24DF" w:rsidP="002B6648">
      <w:pPr>
        <w:ind w:left="720"/>
        <w:rPr>
          <w:rFonts w:ascii="Times New Roman" w:hAnsi="Times New Roman" w:cs="Times New Roman"/>
          <w:sz w:val="24"/>
          <w:szCs w:val="24"/>
        </w:rPr>
      </w:pPr>
      <w:r w:rsidRPr="006E0C35">
        <w:rPr>
          <w:rFonts w:ascii="Times New Roman" w:hAnsi="Times New Roman" w:cs="Times New Roman"/>
          <w:sz w:val="24"/>
          <w:szCs w:val="24"/>
        </w:rPr>
        <w:t>Deans should review for eligibility of PI and Co-I, and agree wi</w:t>
      </w:r>
      <w:r>
        <w:rPr>
          <w:rFonts w:ascii="Times New Roman" w:hAnsi="Times New Roman" w:cs="Times New Roman"/>
          <w:sz w:val="24"/>
          <w:szCs w:val="24"/>
        </w:rPr>
        <w:t>th the cost sharing commitments and F&amp;A</w:t>
      </w:r>
      <w:r w:rsidRPr="006E0C35">
        <w:rPr>
          <w:rFonts w:ascii="Times New Roman" w:hAnsi="Times New Roman" w:cs="Times New Roman"/>
          <w:sz w:val="24"/>
          <w:szCs w:val="24"/>
        </w:rPr>
        <w:t xml:space="preserve"> allocation</w:t>
      </w:r>
      <w:r>
        <w:rPr>
          <w:rFonts w:ascii="Times New Roman" w:hAnsi="Times New Roman" w:cs="Times New Roman"/>
          <w:sz w:val="24"/>
          <w:szCs w:val="24"/>
        </w:rPr>
        <w:t>s</w:t>
      </w:r>
      <w:r w:rsidRPr="006E0C35">
        <w:rPr>
          <w:rFonts w:ascii="Times New Roman" w:hAnsi="Times New Roman" w:cs="Times New Roman"/>
          <w:sz w:val="24"/>
          <w:szCs w:val="24"/>
        </w:rPr>
        <w:t>.</w:t>
      </w:r>
    </w:p>
    <w:p w:rsidR="00DC3391" w:rsidRDefault="002D24DF" w:rsidP="00DC3391">
      <w:pPr>
        <w:ind w:left="720"/>
        <w:rPr>
          <w:rFonts w:ascii="Times New Roman" w:hAnsi="Times New Roman" w:cs="Times New Roman"/>
          <w:sz w:val="24"/>
          <w:szCs w:val="24"/>
        </w:rPr>
      </w:pPr>
      <w:r>
        <w:rPr>
          <w:rFonts w:ascii="Times New Roman" w:hAnsi="Times New Roman" w:cs="Times New Roman"/>
          <w:sz w:val="24"/>
          <w:szCs w:val="24"/>
        </w:rPr>
        <w:t>D</w:t>
      </w:r>
      <w:r w:rsidR="003A26BA" w:rsidRPr="006E0C35">
        <w:rPr>
          <w:rFonts w:ascii="Times New Roman" w:hAnsi="Times New Roman" w:cs="Times New Roman"/>
          <w:sz w:val="24"/>
          <w:szCs w:val="24"/>
        </w:rPr>
        <w:t xml:space="preserve">epartment </w:t>
      </w:r>
      <w:r>
        <w:rPr>
          <w:rFonts w:ascii="Times New Roman" w:hAnsi="Times New Roman" w:cs="Times New Roman"/>
          <w:sz w:val="24"/>
          <w:szCs w:val="24"/>
        </w:rPr>
        <w:t>C</w:t>
      </w:r>
      <w:r w:rsidR="003A26BA" w:rsidRPr="006E0C35">
        <w:rPr>
          <w:rFonts w:ascii="Times New Roman" w:hAnsi="Times New Roman" w:cs="Times New Roman"/>
          <w:sz w:val="24"/>
          <w:szCs w:val="24"/>
        </w:rPr>
        <w:t>hairs</w:t>
      </w:r>
      <w:r>
        <w:rPr>
          <w:rFonts w:ascii="Times New Roman" w:hAnsi="Times New Roman" w:cs="Times New Roman"/>
          <w:sz w:val="24"/>
          <w:szCs w:val="24"/>
        </w:rPr>
        <w:t xml:space="preserve"> and/or Institute Directors</w:t>
      </w:r>
      <w:r w:rsidR="003A26BA" w:rsidRPr="006E0C35">
        <w:rPr>
          <w:rFonts w:ascii="Times New Roman" w:hAnsi="Times New Roman" w:cs="Times New Roman"/>
          <w:sz w:val="24"/>
          <w:szCs w:val="24"/>
        </w:rPr>
        <w:t xml:space="preserve"> have a general responsibility for promoting the scholarly and research activities of their departments, as well as fostering sound stewardship of funds</w:t>
      </w:r>
      <w:r w:rsidR="0042766A">
        <w:rPr>
          <w:rFonts w:ascii="Times New Roman" w:hAnsi="Times New Roman" w:cs="Times New Roman"/>
          <w:sz w:val="24"/>
          <w:szCs w:val="24"/>
        </w:rPr>
        <w:t>.</w:t>
      </w:r>
      <w:r w:rsidR="003A26BA" w:rsidRPr="006E0C35">
        <w:rPr>
          <w:rFonts w:ascii="Times New Roman" w:hAnsi="Times New Roman" w:cs="Times New Roman"/>
          <w:sz w:val="24"/>
          <w:szCs w:val="24"/>
        </w:rPr>
        <w:t xml:space="preserve"> They review applications for research projects for their appropriateness and transmit those ap</w:t>
      </w:r>
      <w:r w:rsidR="007C0914">
        <w:rPr>
          <w:rFonts w:ascii="Times New Roman" w:hAnsi="Times New Roman" w:cs="Times New Roman"/>
          <w:sz w:val="24"/>
          <w:szCs w:val="24"/>
        </w:rPr>
        <w:t>proved through the appropriate D</w:t>
      </w:r>
      <w:r w:rsidR="003A26BA" w:rsidRPr="006E0C35">
        <w:rPr>
          <w:rFonts w:ascii="Times New Roman" w:hAnsi="Times New Roman" w:cs="Times New Roman"/>
          <w:sz w:val="24"/>
          <w:szCs w:val="24"/>
        </w:rPr>
        <w:t>ean to OGCM, making sure that the faculty assignments a</w:t>
      </w:r>
      <w:r w:rsidR="0061325A">
        <w:rPr>
          <w:rFonts w:ascii="Times New Roman" w:hAnsi="Times New Roman" w:cs="Times New Roman"/>
          <w:sz w:val="24"/>
          <w:szCs w:val="24"/>
        </w:rPr>
        <w:t>nd</w:t>
      </w:r>
      <w:r w:rsidR="003A26BA" w:rsidRPr="006E0C35">
        <w:rPr>
          <w:rFonts w:ascii="Times New Roman" w:hAnsi="Times New Roman" w:cs="Times New Roman"/>
          <w:sz w:val="24"/>
          <w:szCs w:val="24"/>
        </w:rPr>
        <w:t xml:space="preserve"> release time, administrative support, </w:t>
      </w:r>
      <w:r w:rsidR="0061325A">
        <w:rPr>
          <w:rFonts w:ascii="Times New Roman" w:hAnsi="Times New Roman" w:cs="Times New Roman"/>
          <w:sz w:val="24"/>
          <w:szCs w:val="24"/>
        </w:rPr>
        <w:t>cost sharing</w:t>
      </w:r>
      <w:r w:rsidR="003A26BA" w:rsidRPr="006E0C35">
        <w:rPr>
          <w:rFonts w:ascii="Times New Roman" w:hAnsi="Times New Roman" w:cs="Times New Roman"/>
          <w:sz w:val="24"/>
          <w:szCs w:val="24"/>
        </w:rPr>
        <w:t xml:space="preserve"> commitments, </w:t>
      </w:r>
      <w:r>
        <w:rPr>
          <w:rFonts w:ascii="Times New Roman" w:hAnsi="Times New Roman" w:cs="Times New Roman"/>
          <w:sz w:val="24"/>
          <w:szCs w:val="24"/>
        </w:rPr>
        <w:t>F&amp;A</w:t>
      </w:r>
      <w:r w:rsidR="003A26BA" w:rsidRPr="006E0C35">
        <w:rPr>
          <w:rFonts w:ascii="Times New Roman" w:hAnsi="Times New Roman" w:cs="Times New Roman"/>
          <w:sz w:val="24"/>
          <w:szCs w:val="24"/>
        </w:rPr>
        <w:t xml:space="preserve"> allocations, and space demands of all such projects </w:t>
      </w:r>
      <w:r>
        <w:rPr>
          <w:rFonts w:ascii="Times New Roman" w:hAnsi="Times New Roman" w:cs="Times New Roman"/>
          <w:sz w:val="24"/>
          <w:szCs w:val="24"/>
        </w:rPr>
        <w:t>a</w:t>
      </w:r>
      <w:r w:rsidR="003A26BA" w:rsidRPr="006E0C35">
        <w:rPr>
          <w:rFonts w:ascii="Times New Roman" w:hAnsi="Times New Roman" w:cs="Times New Roman"/>
          <w:sz w:val="24"/>
          <w:szCs w:val="24"/>
        </w:rPr>
        <w:t>re in the best interests of both their department and the University as a whole</w:t>
      </w:r>
      <w:r w:rsidR="006E3AF0">
        <w:rPr>
          <w:rFonts w:ascii="Times New Roman" w:hAnsi="Times New Roman" w:cs="Times New Roman"/>
          <w:sz w:val="24"/>
          <w:szCs w:val="24"/>
        </w:rPr>
        <w:t xml:space="preserve">. </w:t>
      </w:r>
    </w:p>
    <w:p w:rsidR="007217A5" w:rsidRPr="00DC3391" w:rsidRDefault="007217A5" w:rsidP="00C20F04">
      <w:pPr>
        <w:pStyle w:val="ListParagraph"/>
        <w:numPr>
          <w:ilvl w:val="0"/>
          <w:numId w:val="5"/>
        </w:numPr>
        <w:rPr>
          <w:rFonts w:ascii="Times New Roman" w:hAnsi="Times New Roman" w:cs="Times New Roman"/>
          <w:sz w:val="24"/>
          <w:szCs w:val="24"/>
        </w:rPr>
      </w:pPr>
      <w:r w:rsidRPr="00C20F04">
        <w:rPr>
          <w:rFonts w:ascii="Times New Roman" w:hAnsi="Times New Roman" w:cs="Times New Roman"/>
          <w:b/>
          <w:sz w:val="24"/>
          <w:szCs w:val="24"/>
        </w:rPr>
        <w:t>Governing</w:t>
      </w:r>
      <w:r w:rsidRPr="00DC3391">
        <w:rPr>
          <w:rFonts w:ascii="Times New Roman" w:hAnsi="Times New Roman" w:cs="Times New Roman"/>
          <w:b/>
          <w:sz w:val="24"/>
          <w:szCs w:val="24"/>
        </w:rPr>
        <w:t xml:space="preserve"> Authorities</w:t>
      </w:r>
      <w:r w:rsidR="00122860" w:rsidRPr="00DC3391">
        <w:rPr>
          <w:rFonts w:ascii="Times New Roman" w:hAnsi="Times New Roman" w:cs="Times New Roman"/>
          <w:b/>
          <w:sz w:val="24"/>
          <w:szCs w:val="24"/>
        </w:rPr>
        <w:t xml:space="preserve"> </w:t>
      </w:r>
    </w:p>
    <w:p w:rsidR="00DC3391" w:rsidRDefault="007D40CA" w:rsidP="00DC3391">
      <w:pPr>
        <w:spacing w:after="0"/>
        <w:ind w:left="720"/>
        <w:rPr>
          <w:rFonts w:ascii="Times New Roman" w:hAnsi="Times New Roman" w:cs="Times New Roman"/>
          <w:sz w:val="24"/>
          <w:szCs w:val="24"/>
        </w:rPr>
      </w:pPr>
      <w:r w:rsidRPr="006E0C35">
        <w:rPr>
          <w:rFonts w:ascii="Times New Roman" w:hAnsi="Times New Roman" w:cs="Times New Roman"/>
          <w:sz w:val="24"/>
          <w:szCs w:val="24"/>
        </w:rPr>
        <w:t>Sponsored projects are required to adhere to Federal, State, Sponsor and University guidelines.</w:t>
      </w:r>
    </w:p>
    <w:p w:rsidR="00DC3391" w:rsidRPr="00DC3391" w:rsidRDefault="00DC3391" w:rsidP="00DC3391">
      <w:pPr>
        <w:spacing w:after="0"/>
        <w:ind w:left="720"/>
        <w:rPr>
          <w:rFonts w:ascii="Times New Roman" w:hAnsi="Times New Roman" w:cs="Times New Roman"/>
          <w:b/>
          <w:sz w:val="24"/>
          <w:szCs w:val="24"/>
        </w:rPr>
      </w:pPr>
    </w:p>
    <w:p w:rsidR="00766BAB" w:rsidRDefault="007D40CA" w:rsidP="00766BA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 xml:space="preserve">Federal </w:t>
      </w:r>
      <w:r w:rsidR="00D45803" w:rsidRPr="00D7469B">
        <w:rPr>
          <w:rFonts w:ascii="Times New Roman" w:hAnsi="Times New Roman" w:cs="Times New Roman"/>
          <w:b/>
          <w:sz w:val="24"/>
          <w:szCs w:val="24"/>
        </w:rPr>
        <w:t xml:space="preserve">Authority  </w:t>
      </w:r>
    </w:p>
    <w:p w:rsidR="00766BAB" w:rsidRDefault="00766BAB" w:rsidP="00766BAB">
      <w:pPr>
        <w:pStyle w:val="ListParagraph"/>
        <w:spacing w:after="0"/>
        <w:rPr>
          <w:rFonts w:ascii="Times New Roman" w:hAnsi="Times New Roman" w:cs="Times New Roman"/>
          <w:b/>
          <w:sz w:val="24"/>
          <w:szCs w:val="24"/>
        </w:rPr>
      </w:pPr>
    </w:p>
    <w:p w:rsidR="00766BAB" w:rsidRDefault="00D45803"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 xml:space="preserve">Federal </w:t>
      </w:r>
      <w:r w:rsidR="007D40CA" w:rsidRPr="00766BAB">
        <w:rPr>
          <w:rFonts w:ascii="Times New Roman" w:hAnsi="Times New Roman" w:cs="Times New Roman"/>
          <w:sz w:val="24"/>
          <w:szCs w:val="24"/>
        </w:rPr>
        <w:t xml:space="preserve">guidelines </w:t>
      </w:r>
      <w:r w:rsidR="008B6751" w:rsidRPr="00766BAB">
        <w:rPr>
          <w:rFonts w:ascii="Times New Roman" w:hAnsi="Times New Roman" w:cs="Times New Roman"/>
          <w:sz w:val="24"/>
          <w:szCs w:val="24"/>
        </w:rPr>
        <w:t>for sponsored projects fall under the authority of the O</w:t>
      </w:r>
      <w:r w:rsidR="007D40CA" w:rsidRPr="00766BAB">
        <w:rPr>
          <w:rFonts w:ascii="Times New Roman" w:hAnsi="Times New Roman" w:cs="Times New Roman"/>
          <w:sz w:val="24"/>
          <w:szCs w:val="24"/>
        </w:rPr>
        <w:t>ffice of Management and Budget (OMB)</w:t>
      </w:r>
      <w:r w:rsidR="008B6751" w:rsidRPr="00766BAB">
        <w:rPr>
          <w:rFonts w:ascii="Times New Roman" w:hAnsi="Times New Roman" w:cs="Times New Roman"/>
          <w:sz w:val="24"/>
          <w:szCs w:val="24"/>
        </w:rPr>
        <w:t xml:space="preserve">.  </w:t>
      </w:r>
    </w:p>
    <w:p w:rsidR="00766BAB" w:rsidRDefault="00766BAB" w:rsidP="00766BAB">
      <w:pPr>
        <w:pStyle w:val="ListParagraph"/>
        <w:spacing w:after="0"/>
        <w:rPr>
          <w:rFonts w:ascii="Times New Roman" w:hAnsi="Times New Roman" w:cs="Times New Roman"/>
          <w:b/>
          <w:sz w:val="24"/>
          <w:szCs w:val="24"/>
        </w:rPr>
      </w:pPr>
    </w:p>
    <w:p w:rsidR="00766BAB" w:rsidRDefault="008B6751"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The “</w:t>
      </w:r>
      <w:r w:rsidR="00766BAB" w:rsidRPr="00766BAB">
        <w:rPr>
          <w:rFonts w:ascii="Times New Roman" w:hAnsi="Times New Roman" w:cs="Times New Roman"/>
          <w:sz w:val="24"/>
          <w:szCs w:val="24"/>
        </w:rPr>
        <w:t xml:space="preserve">Uniform Administrative Requirements, Cost Principles, and Audit Requirements for Federal Awards” or </w:t>
      </w:r>
      <w:r w:rsidRPr="00766BAB">
        <w:rPr>
          <w:rFonts w:ascii="Times New Roman" w:hAnsi="Times New Roman" w:cs="Times New Roman"/>
          <w:sz w:val="24"/>
          <w:szCs w:val="24"/>
        </w:rPr>
        <w:t>“Uniform Guidance”</w:t>
      </w:r>
      <w:r w:rsidR="00766BAB" w:rsidRPr="00766BAB">
        <w:rPr>
          <w:rFonts w:ascii="Times New Roman" w:hAnsi="Times New Roman" w:cs="Times New Roman"/>
          <w:sz w:val="24"/>
          <w:szCs w:val="24"/>
        </w:rPr>
        <w:t xml:space="preserve"> or “UG”</w:t>
      </w:r>
      <w:r w:rsidRPr="00766BAB">
        <w:rPr>
          <w:rFonts w:ascii="Times New Roman" w:hAnsi="Times New Roman" w:cs="Times New Roman"/>
          <w:sz w:val="24"/>
          <w:szCs w:val="24"/>
        </w:rPr>
        <w:t xml:space="preserve"> was adopted to consolidate and streamline the regulatory framework governing the administration of federal grants and cooperative agreements as well as create efficiencies and increased transparency.  It replaces and consolidates eight (8) Office of Management and Budget (OMB) circulars, including those circulars that have guided receipt and administration of federal grants for </w:t>
      </w:r>
      <w:r w:rsidRPr="00766BAB">
        <w:rPr>
          <w:rFonts w:ascii="Times New Roman" w:hAnsi="Times New Roman" w:cs="Times New Roman"/>
          <w:sz w:val="24"/>
          <w:szCs w:val="24"/>
        </w:rPr>
        <w:lastRenderedPageBreak/>
        <w:t xml:space="preserve">the past several decades—specifically, OMB A-21 (Cost Principles), OMB A-110 (Administrative Requirements) and OMB A-133 (Audit Requirements).  </w:t>
      </w:r>
      <w:r w:rsidRPr="00766BAB">
        <w:rPr>
          <w:rFonts w:ascii="Times New Roman" w:hAnsi="Times New Roman" w:cs="Times New Roman"/>
          <w:b/>
          <w:sz w:val="24"/>
          <w:szCs w:val="24"/>
        </w:rPr>
        <w:t>The Uniform Guidance applies to new g</w:t>
      </w:r>
      <w:r w:rsidR="003069FD" w:rsidRPr="00766BAB">
        <w:rPr>
          <w:rFonts w:ascii="Times New Roman" w:hAnsi="Times New Roman" w:cs="Times New Roman"/>
          <w:b/>
          <w:sz w:val="24"/>
          <w:szCs w:val="24"/>
        </w:rPr>
        <w:t>rants and cooperative agreements awarded</w:t>
      </w:r>
      <w:r w:rsidRPr="00766BAB">
        <w:rPr>
          <w:rFonts w:ascii="Times New Roman" w:hAnsi="Times New Roman" w:cs="Times New Roman"/>
          <w:b/>
          <w:sz w:val="24"/>
          <w:szCs w:val="24"/>
        </w:rPr>
        <w:t xml:space="preserve"> or incremental funding on existing awards received after </w:t>
      </w:r>
      <w:r w:rsidR="003069FD" w:rsidRPr="00766BAB">
        <w:rPr>
          <w:rFonts w:ascii="Times New Roman" w:hAnsi="Times New Roman" w:cs="Times New Roman"/>
          <w:b/>
          <w:sz w:val="24"/>
          <w:szCs w:val="24"/>
        </w:rPr>
        <w:t>December 26, 2014:</w:t>
      </w:r>
    </w:p>
    <w:p w:rsidR="00766BAB" w:rsidRDefault="00766BAB" w:rsidP="00766BAB">
      <w:pPr>
        <w:pStyle w:val="ListParagraph"/>
        <w:spacing w:after="0"/>
        <w:rPr>
          <w:rFonts w:ascii="Times New Roman" w:hAnsi="Times New Roman" w:cs="Times New Roman"/>
          <w:b/>
          <w:sz w:val="24"/>
          <w:szCs w:val="24"/>
        </w:rPr>
      </w:pPr>
    </w:p>
    <w:p w:rsidR="00766BAB" w:rsidRDefault="004E130A" w:rsidP="00766BAB">
      <w:pPr>
        <w:pStyle w:val="ListParagraph"/>
        <w:spacing w:after="0"/>
        <w:rPr>
          <w:rFonts w:ascii="Times New Roman" w:hAnsi="Times New Roman" w:cs="Times New Roman"/>
          <w:b/>
          <w:sz w:val="24"/>
          <w:szCs w:val="24"/>
        </w:rPr>
      </w:pPr>
      <w:r w:rsidRPr="00766BAB">
        <w:rPr>
          <w:rFonts w:ascii="Times New Roman" w:eastAsia="Times New Roman" w:hAnsi="Times New Roman" w:cs="Times New Roman"/>
          <w:sz w:val="24"/>
          <w:szCs w:val="24"/>
        </w:rPr>
        <w:t xml:space="preserve">Uniform </w:t>
      </w:r>
      <w:r w:rsidR="00766BAB" w:rsidRPr="00766BAB">
        <w:rPr>
          <w:rFonts w:ascii="Times New Roman" w:eastAsia="Times New Roman" w:hAnsi="Times New Roman" w:cs="Times New Roman"/>
          <w:sz w:val="24"/>
          <w:szCs w:val="24"/>
        </w:rPr>
        <w:t>Guidance</w:t>
      </w:r>
      <w:r w:rsidR="00766BAB">
        <w:rPr>
          <w:rFonts w:ascii="Times New Roman" w:eastAsia="Times New Roman" w:hAnsi="Times New Roman" w:cs="Times New Roman"/>
          <w:sz w:val="24"/>
          <w:szCs w:val="24"/>
        </w:rPr>
        <w:t>:</w:t>
      </w:r>
    </w:p>
    <w:p w:rsidR="00766BAB" w:rsidRDefault="00714889" w:rsidP="00766BAB">
      <w:pPr>
        <w:pStyle w:val="ListParagraph"/>
        <w:spacing w:after="0"/>
        <w:rPr>
          <w:rStyle w:val="Hyperlink"/>
          <w:rFonts w:ascii="Times New Roman" w:hAnsi="Times New Roman" w:cs="Times New Roman"/>
          <w:b/>
          <w:color w:val="auto"/>
          <w:sz w:val="24"/>
          <w:szCs w:val="24"/>
          <w:u w:val="none"/>
        </w:rPr>
      </w:pPr>
      <w:hyperlink r:id="rId11" w:history="1">
        <w:r w:rsidR="00766BAB" w:rsidRPr="009E6380">
          <w:rPr>
            <w:rStyle w:val="Hyperlink"/>
            <w:rFonts w:ascii="Times New Roman" w:eastAsia="Calibri" w:hAnsi="Times New Roman" w:cs="Times New Roman"/>
            <w:sz w:val="24"/>
            <w:szCs w:val="24"/>
          </w:rPr>
          <w:t>http://www.ecfr.gov/cgi-bin/text-idx?SID=ee873e1aa906cf3b0d7474d25be3b5a9&amp;node=2:1.1.2.2.1&amp;rgn=div5</w:t>
        </w:r>
      </w:hyperlink>
    </w:p>
    <w:p w:rsidR="00766BAB" w:rsidRDefault="00766BAB" w:rsidP="00766BAB">
      <w:pPr>
        <w:pStyle w:val="ListParagraph"/>
        <w:spacing w:after="0"/>
        <w:rPr>
          <w:rStyle w:val="Hyperlink"/>
          <w:rFonts w:ascii="Times New Roman" w:hAnsi="Times New Roman" w:cs="Times New Roman"/>
          <w:b/>
          <w:color w:val="auto"/>
          <w:sz w:val="24"/>
          <w:szCs w:val="24"/>
          <w:u w:val="none"/>
        </w:rPr>
      </w:pPr>
    </w:p>
    <w:p w:rsidR="00766BAB" w:rsidRDefault="008B6751" w:rsidP="00766BAB">
      <w:pPr>
        <w:pStyle w:val="ListParagraph"/>
        <w:spacing w:after="0"/>
        <w:rPr>
          <w:rStyle w:val="Hyperlink"/>
          <w:rFonts w:ascii="Times New Roman" w:eastAsia="Calibri" w:hAnsi="Times New Roman" w:cs="Times New Roman"/>
          <w:b/>
          <w:color w:val="auto"/>
          <w:sz w:val="24"/>
          <w:szCs w:val="24"/>
          <w:u w:val="none"/>
        </w:rPr>
      </w:pPr>
      <w:r w:rsidRPr="008B6751">
        <w:rPr>
          <w:rStyle w:val="Hyperlink"/>
          <w:rFonts w:ascii="Times New Roman" w:eastAsia="Calibri" w:hAnsi="Times New Roman" w:cs="Times New Roman"/>
          <w:b/>
          <w:color w:val="auto"/>
          <w:sz w:val="24"/>
          <w:szCs w:val="24"/>
          <w:u w:val="none"/>
        </w:rPr>
        <w:t>Federal awards that were fully funded prior to December 26, 2014 will continue to be governed by the following:</w:t>
      </w:r>
    </w:p>
    <w:p w:rsidR="00766BAB" w:rsidRDefault="00766BAB" w:rsidP="00766BAB">
      <w:pPr>
        <w:pStyle w:val="ListParagraph"/>
        <w:spacing w:after="0"/>
        <w:rPr>
          <w:rStyle w:val="Hyperlink"/>
          <w:rFonts w:ascii="Times New Roman" w:eastAsia="Calibri" w:hAnsi="Times New Roman" w:cs="Times New Roman"/>
          <w:b/>
          <w:color w:val="auto"/>
          <w:sz w:val="24"/>
          <w:szCs w:val="24"/>
          <w:u w:val="none"/>
        </w:rPr>
      </w:pPr>
    </w:p>
    <w:p w:rsidR="00766BAB" w:rsidRDefault="007D40CA" w:rsidP="00766BAB">
      <w:pPr>
        <w:pStyle w:val="ListParagraph"/>
        <w:spacing w:after="0"/>
        <w:rPr>
          <w:rFonts w:ascii="Times New Roman" w:eastAsia="Calibri" w:hAnsi="Times New Roman" w:cs="Times New Roman"/>
          <w:sz w:val="24"/>
          <w:szCs w:val="24"/>
        </w:rPr>
      </w:pPr>
      <w:r w:rsidRPr="003069FD">
        <w:rPr>
          <w:rFonts w:ascii="Times New Roman" w:eastAsia="Calibri" w:hAnsi="Times New Roman" w:cs="Times New Roman"/>
          <w:sz w:val="24"/>
          <w:szCs w:val="24"/>
        </w:rPr>
        <w:t>A-21 Cost Principles for Educational Institutions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hyperlink r:id="rId12" w:history="1">
        <w:r w:rsidR="003069FD" w:rsidRPr="009E6380">
          <w:rPr>
            <w:rStyle w:val="Hyperlink"/>
            <w:rFonts w:ascii="Times New Roman" w:eastAsia="Calibri" w:hAnsi="Times New Roman" w:cs="Times New Roman"/>
            <w:sz w:val="24"/>
            <w:szCs w:val="24"/>
          </w:rPr>
          <w:t>http://www.whitehouse.gov/omb/circulars/a021/a021.html</w:t>
        </w:r>
      </w:hyperlink>
    </w:p>
    <w:p w:rsidR="00766BAB" w:rsidRDefault="00766BAB" w:rsidP="00766BAB">
      <w:pPr>
        <w:pStyle w:val="ListParagraph"/>
        <w:spacing w:after="0"/>
        <w:rPr>
          <w:rFonts w:ascii="Times New Roman" w:eastAsia="Calibri" w:hAnsi="Times New Roman" w:cs="Times New Roman"/>
          <w:sz w:val="24"/>
          <w:szCs w:val="24"/>
        </w:rPr>
      </w:pPr>
    </w:p>
    <w:p w:rsidR="00766BAB" w:rsidRDefault="007D40CA" w:rsidP="00766BAB">
      <w:pPr>
        <w:pStyle w:val="ListParagraph"/>
        <w:spacing w:after="0"/>
        <w:rPr>
          <w:rStyle w:val="Hyperlink"/>
          <w:rFonts w:ascii="Times New Roman" w:eastAsia="Calibri" w:hAnsi="Times New Roman" w:cs="Times New Roman"/>
          <w:sz w:val="24"/>
          <w:szCs w:val="24"/>
        </w:rPr>
      </w:pPr>
      <w:r w:rsidRPr="003069FD">
        <w:rPr>
          <w:rFonts w:ascii="Times New Roman" w:eastAsia="Calibri" w:hAnsi="Times New Roman" w:cs="Times New Roman"/>
          <w:sz w:val="24"/>
          <w:szCs w:val="24"/>
        </w:rPr>
        <w:t>A-110 Uniform Administrative Requirements for Grants and Other Agreements with Institutions of Higher Education, Hospitals and Other Non-Profit Organizations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hyperlink r:id="rId13" w:history="1">
        <w:r w:rsidR="00DC3391" w:rsidRPr="003069FD">
          <w:rPr>
            <w:rStyle w:val="Hyperlink"/>
            <w:rFonts w:ascii="Times New Roman" w:eastAsia="Calibri" w:hAnsi="Times New Roman" w:cs="Times New Roman"/>
            <w:sz w:val="24"/>
            <w:szCs w:val="24"/>
          </w:rPr>
          <w:t>http://www.whitehouse.gov/omb/circulars/a110/a110.html</w:t>
        </w:r>
      </w:hyperlink>
    </w:p>
    <w:p w:rsidR="00766BAB" w:rsidRDefault="00766BAB" w:rsidP="00766BAB">
      <w:pPr>
        <w:pStyle w:val="ListParagraph"/>
        <w:spacing w:after="0"/>
        <w:rPr>
          <w:rFonts w:ascii="Times New Roman" w:eastAsia="Calibri" w:hAnsi="Times New Roman" w:cs="Times New Roman"/>
          <w:sz w:val="24"/>
          <w:szCs w:val="24"/>
        </w:rPr>
      </w:pPr>
    </w:p>
    <w:p w:rsidR="00DC3391" w:rsidRPr="00766BAB" w:rsidRDefault="007D40CA" w:rsidP="00766BAB">
      <w:pPr>
        <w:pStyle w:val="ListParagraph"/>
        <w:spacing w:after="0"/>
        <w:rPr>
          <w:rFonts w:ascii="Times New Roman" w:hAnsi="Times New Roman" w:cs="Times New Roman"/>
          <w:b/>
          <w:sz w:val="24"/>
          <w:szCs w:val="24"/>
        </w:rPr>
      </w:pPr>
      <w:r w:rsidRPr="003069FD">
        <w:rPr>
          <w:rFonts w:ascii="Times New Roman" w:eastAsia="Calibri" w:hAnsi="Times New Roman" w:cs="Times New Roman"/>
          <w:sz w:val="24"/>
          <w:szCs w:val="24"/>
        </w:rPr>
        <w:t>A-133 Audits of States, Local Governments, and Non-Profit Organizations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r w:rsidRPr="003069FD">
        <w:rPr>
          <w:rFonts w:ascii="Times New Roman" w:eastAsia="Calibri" w:hAnsi="Times New Roman" w:cs="Times New Roman"/>
          <w:color w:val="0000FF"/>
          <w:sz w:val="24"/>
          <w:szCs w:val="24"/>
          <w:u w:val="single"/>
        </w:rPr>
        <w:t>http://www.whitehouse.gov/omb/circulars/a133/a133.html</w:t>
      </w:r>
      <w:r w:rsidRPr="003069FD">
        <w:rPr>
          <w:rFonts w:ascii="Times New Roman" w:eastAsia="Calibri" w:hAnsi="Times New Roman" w:cs="Times New Roman"/>
          <w:sz w:val="24"/>
          <w:szCs w:val="24"/>
        </w:rPr>
        <w:t xml:space="preserve">  </w:t>
      </w:r>
    </w:p>
    <w:p w:rsidR="00DC3391" w:rsidRPr="00DC3391" w:rsidRDefault="00DC3391" w:rsidP="00DC3391">
      <w:pPr>
        <w:pStyle w:val="ListParagraph"/>
        <w:rPr>
          <w:rFonts w:ascii="Times New Roman" w:hAnsi="Times New Roman" w:cs="Times New Roman"/>
          <w:b/>
          <w:sz w:val="24"/>
          <w:szCs w:val="24"/>
          <w:u w:val="single"/>
          <w:lang w:val="en"/>
        </w:rPr>
      </w:pPr>
    </w:p>
    <w:p w:rsidR="00766BAB" w:rsidRDefault="00D45803" w:rsidP="00766BAB">
      <w:pPr>
        <w:pStyle w:val="ListParagraph"/>
        <w:numPr>
          <w:ilvl w:val="1"/>
          <w:numId w:val="5"/>
        </w:numPr>
        <w:spacing w:after="0" w:line="240" w:lineRule="auto"/>
        <w:rPr>
          <w:rFonts w:ascii="Times New Roman" w:eastAsia="Calibri" w:hAnsi="Times New Roman" w:cs="Times New Roman"/>
          <w:b/>
          <w:sz w:val="24"/>
          <w:szCs w:val="24"/>
        </w:rPr>
      </w:pPr>
      <w:r w:rsidRPr="00D7469B">
        <w:rPr>
          <w:rFonts w:ascii="Times New Roman" w:hAnsi="Times New Roman" w:cs="Times New Roman"/>
          <w:b/>
          <w:sz w:val="24"/>
          <w:szCs w:val="24"/>
          <w:lang w:val="en"/>
        </w:rPr>
        <w:t xml:space="preserve">State Authority </w:t>
      </w:r>
    </w:p>
    <w:p w:rsidR="00766BAB" w:rsidRDefault="00766BAB" w:rsidP="00766BAB">
      <w:pPr>
        <w:pStyle w:val="ListParagraph"/>
        <w:spacing w:after="0" w:line="240" w:lineRule="auto"/>
        <w:rPr>
          <w:rFonts w:ascii="Times New Roman" w:eastAsia="Calibri" w:hAnsi="Times New Roman" w:cs="Times New Roman"/>
          <w:b/>
          <w:sz w:val="24"/>
          <w:szCs w:val="24"/>
        </w:rPr>
      </w:pPr>
    </w:p>
    <w:p w:rsidR="00E51140" w:rsidRPr="00766BAB" w:rsidRDefault="00E51140" w:rsidP="00766BAB">
      <w:pPr>
        <w:pStyle w:val="ListParagraph"/>
        <w:spacing w:after="0" w:line="240" w:lineRule="auto"/>
        <w:rPr>
          <w:rFonts w:ascii="Times New Roman" w:eastAsia="Calibri" w:hAnsi="Times New Roman" w:cs="Times New Roman"/>
          <w:b/>
          <w:sz w:val="24"/>
          <w:szCs w:val="24"/>
        </w:rPr>
      </w:pPr>
      <w:r w:rsidRPr="00766BAB">
        <w:rPr>
          <w:rFonts w:ascii="Times New Roman" w:hAnsi="Times New Roman" w:cs="Times New Roman"/>
          <w:sz w:val="24"/>
          <w:szCs w:val="24"/>
          <w:lang w:val="en"/>
        </w:rPr>
        <w:t>State of Texas Uniform Grant Management Standards (UGMS) can be found at the following site:</w:t>
      </w:r>
      <w:r w:rsidR="00766BAB" w:rsidRPr="00766BAB">
        <w:rPr>
          <w:rFonts w:ascii="Times New Roman" w:hAnsi="Times New Roman" w:cs="Times New Roman"/>
          <w:sz w:val="24"/>
          <w:szCs w:val="24"/>
          <w:lang w:val="en"/>
        </w:rPr>
        <w:t xml:space="preserve">  </w:t>
      </w:r>
      <w:hyperlink r:id="rId14" w:history="1">
        <w:r w:rsidR="009C43A6" w:rsidRPr="00766BAB">
          <w:rPr>
            <w:rStyle w:val="Hyperlink"/>
            <w:rFonts w:ascii="Times New Roman" w:hAnsi="Times New Roman" w:cs="Times New Roman"/>
            <w:sz w:val="24"/>
            <w:szCs w:val="24"/>
            <w:lang w:val="en"/>
          </w:rPr>
          <w:t>http://governor.state.tx.us/files/state-grants/UGMS062004.doc</w:t>
        </w:r>
      </w:hyperlink>
    </w:p>
    <w:p w:rsidR="009C43A6" w:rsidRDefault="009C43A6" w:rsidP="00980FC2">
      <w:pPr>
        <w:pStyle w:val="ListParagraph"/>
        <w:spacing w:after="0"/>
        <w:rPr>
          <w:rFonts w:ascii="Times New Roman" w:hAnsi="Times New Roman" w:cs="Times New Roman"/>
          <w:sz w:val="24"/>
          <w:szCs w:val="24"/>
          <w:lang w:val="en"/>
        </w:rPr>
      </w:pPr>
    </w:p>
    <w:p w:rsidR="007D40CA" w:rsidRPr="006E0C35" w:rsidRDefault="00813EEF" w:rsidP="00980FC2">
      <w:pPr>
        <w:pStyle w:val="ListParagraph"/>
        <w:spacing w:after="0"/>
        <w:rPr>
          <w:rFonts w:ascii="Times New Roman" w:hAnsi="Times New Roman" w:cs="Times New Roman"/>
          <w:sz w:val="24"/>
          <w:szCs w:val="24"/>
        </w:rPr>
      </w:pPr>
      <w:r>
        <w:rPr>
          <w:rFonts w:ascii="Times New Roman" w:hAnsi="Times New Roman" w:cs="Times New Roman"/>
          <w:sz w:val="24"/>
          <w:szCs w:val="24"/>
          <w:lang w:val="en"/>
        </w:rPr>
        <w:t>As a</w:t>
      </w:r>
      <w:r w:rsidR="007D40CA" w:rsidRPr="006E0C35">
        <w:rPr>
          <w:rFonts w:ascii="Times New Roman" w:hAnsi="Times New Roman" w:cs="Times New Roman"/>
          <w:sz w:val="24"/>
          <w:szCs w:val="24"/>
          <w:lang w:val="en"/>
        </w:rPr>
        <w:t xml:space="preserve"> State of Texas Instituti</w:t>
      </w:r>
      <w:r w:rsidR="00D92F82">
        <w:rPr>
          <w:rFonts w:ascii="Times New Roman" w:hAnsi="Times New Roman" w:cs="Times New Roman"/>
          <w:sz w:val="24"/>
          <w:szCs w:val="24"/>
          <w:lang w:val="en"/>
        </w:rPr>
        <w:t xml:space="preserve">on of Higher Education, the UNTHSC </w:t>
      </w:r>
      <w:r w:rsidR="007D40CA" w:rsidRPr="006E0C35">
        <w:rPr>
          <w:rFonts w:ascii="Times New Roman" w:hAnsi="Times New Roman" w:cs="Times New Roman"/>
          <w:sz w:val="24"/>
          <w:szCs w:val="24"/>
          <w:lang w:val="en"/>
        </w:rPr>
        <w:t>cannot accept a provision that provides that the sponsored research agreement is governed by the laws of another state</w:t>
      </w:r>
      <w:r>
        <w:rPr>
          <w:rFonts w:ascii="Times New Roman" w:hAnsi="Times New Roman" w:cs="Times New Roman"/>
          <w:sz w:val="24"/>
          <w:szCs w:val="24"/>
          <w:lang w:val="en"/>
        </w:rPr>
        <w:t xml:space="preserve"> or country</w:t>
      </w:r>
      <w:r w:rsidR="007D40CA" w:rsidRPr="006E0C35">
        <w:rPr>
          <w:rFonts w:ascii="Times New Roman" w:hAnsi="Times New Roman" w:cs="Times New Roman"/>
          <w:sz w:val="24"/>
          <w:szCs w:val="24"/>
          <w:lang w:val="en"/>
        </w:rPr>
        <w:t>.</w:t>
      </w:r>
    </w:p>
    <w:p w:rsidR="007D40CA" w:rsidRPr="006E0C35" w:rsidRDefault="007D40CA" w:rsidP="007D40CA">
      <w:pPr>
        <w:spacing w:after="0"/>
        <w:ind w:left="720"/>
        <w:rPr>
          <w:rFonts w:ascii="Times New Roman" w:hAnsi="Times New Roman" w:cs="Times New Roman"/>
          <w:sz w:val="24"/>
          <w:szCs w:val="24"/>
        </w:rPr>
      </w:pPr>
    </w:p>
    <w:p w:rsidR="00D45803" w:rsidRPr="00D7469B" w:rsidRDefault="00D45803" w:rsidP="00EC5F0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Sponsor Authority</w:t>
      </w:r>
    </w:p>
    <w:p w:rsidR="00EC5F0B" w:rsidRPr="00EC5F0B" w:rsidRDefault="00EC5F0B" w:rsidP="00EC5F0B">
      <w:pPr>
        <w:pStyle w:val="ListParagraph"/>
        <w:spacing w:after="0"/>
        <w:rPr>
          <w:rFonts w:ascii="Times New Roman" w:hAnsi="Times New Roman" w:cs="Times New Roman"/>
          <w:b/>
          <w:sz w:val="24"/>
          <w:szCs w:val="24"/>
          <w:u w:val="single"/>
        </w:rPr>
      </w:pPr>
    </w:p>
    <w:p w:rsidR="00D45803" w:rsidRPr="006E0C35" w:rsidRDefault="007D40CA" w:rsidP="00EC5F0B">
      <w:pPr>
        <w:spacing w:after="0"/>
        <w:ind w:firstLine="720"/>
        <w:rPr>
          <w:rFonts w:ascii="Times New Roman" w:hAnsi="Times New Roman" w:cs="Times New Roman"/>
          <w:sz w:val="24"/>
          <w:szCs w:val="24"/>
        </w:rPr>
      </w:pPr>
      <w:r w:rsidRPr="006E0C35">
        <w:rPr>
          <w:rFonts w:ascii="Times New Roman" w:hAnsi="Times New Roman" w:cs="Times New Roman"/>
          <w:sz w:val="24"/>
          <w:szCs w:val="24"/>
        </w:rPr>
        <w:t>Sponsor specific guidelines are found in the Notice of Award</w:t>
      </w:r>
      <w:r w:rsidR="006E3AF0">
        <w:rPr>
          <w:rFonts w:ascii="Times New Roman" w:hAnsi="Times New Roman" w:cs="Times New Roman"/>
          <w:sz w:val="24"/>
          <w:szCs w:val="24"/>
        </w:rPr>
        <w:t xml:space="preserve">. </w:t>
      </w:r>
    </w:p>
    <w:p w:rsidR="00324C40" w:rsidRPr="006E0C35" w:rsidRDefault="00324C40" w:rsidP="00EC5F0B">
      <w:pPr>
        <w:pStyle w:val="ListParagraph"/>
        <w:spacing w:after="0"/>
        <w:rPr>
          <w:rFonts w:ascii="Times New Roman" w:hAnsi="Times New Roman" w:cs="Times New Roman"/>
          <w:sz w:val="24"/>
          <w:szCs w:val="24"/>
        </w:rPr>
      </w:pPr>
    </w:p>
    <w:p w:rsidR="009C43A6" w:rsidRDefault="007D40CA" w:rsidP="00EC5F0B">
      <w:pPr>
        <w:pStyle w:val="ListParagraph"/>
        <w:spacing w:after="0"/>
        <w:rPr>
          <w:rFonts w:ascii="Times New Roman" w:hAnsi="Times New Roman" w:cs="Times New Roman"/>
          <w:sz w:val="24"/>
          <w:szCs w:val="24"/>
        </w:rPr>
      </w:pPr>
      <w:r w:rsidRPr="006E0C35">
        <w:rPr>
          <w:rFonts w:ascii="Times New Roman" w:hAnsi="Times New Roman" w:cs="Times New Roman"/>
          <w:sz w:val="24"/>
          <w:szCs w:val="24"/>
        </w:rPr>
        <w:t xml:space="preserve">Detailed information regarding Grants Policy and Guidance for </w:t>
      </w:r>
      <w:r w:rsidR="009C43A6">
        <w:rPr>
          <w:rFonts w:ascii="Times New Roman" w:hAnsi="Times New Roman" w:cs="Times New Roman"/>
          <w:sz w:val="24"/>
          <w:szCs w:val="24"/>
        </w:rPr>
        <w:t xml:space="preserve">UNTHSC’s leading funding source of sponsored projects, </w:t>
      </w:r>
      <w:r w:rsidRPr="006E0C35">
        <w:rPr>
          <w:rFonts w:ascii="Times New Roman" w:hAnsi="Times New Roman" w:cs="Times New Roman"/>
          <w:sz w:val="24"/>
          <w:szCs w:val="24"/>
        </w:rPr>
        <w:t>National Institutes of Health</w:t>
      </w:r>
      <w:r w:rsidR="009C43A6">
        <w:rPr>
          <w:rFonts w:ascii="Times New Roman" w:hAnsi="Times New Roman" w:cs="Times New Roman"/>
          <w:sz w:val="24"/>
          <w:szCs w:val="24"/>
        </w:rPr>
        <w:t>,</w:t>
      </w:r>
      <w:r w:rsidR="00B34B1A">
        <w:rPr>
          <w:rFonts w:ascii="Times New Roman" w:hAnsi="Times New Roman" w:cs="Times New Roman"/>
          <w:sz w:val="24"/>
          <w:szCs w:val="24"/>
        </w:rPr>
        <w:t xml:space="preserve"> the Department of Justice</w:t>
      </w:r>
      <w:r w:rsidR="009C43A6">
        <w:rPr>
          <w:rFonts w:ascii="Times New Roman" w:hAnsi="Times New Roman" w:cs="Times New Roman"/>
          <w:sz w:val="24"/>
          <w:szCs w:val="24"/>
        </w:rPr>
        <w:t xml:space="preserve"> </w:t>
      </w:r>
      <w:r w:rsidRPr="006E0C35">
        <w:rPr>
          <w:rFonts w:ascii="Times New Roman" w:hAnsi="Times New Roman" w:cs="Times New Roman"/>
          <w:sz w:val="24"/>
          <w:szCs w:val="24"/>
        </w:rPr>
        <w:t>can be found at the following site</w:t>
      </w:r>
      <w:r w:rsidR="00B34B1A">
        <w:rPr>
          <w:rFonts w:ascii="Times New Roman" w:hAnsi="Times New Roman" w:cs="Times New Roman"/>
          <w:sz w:val="24"/>
          <w:szCs w:val="24"/>
        </w:rPr>
        <w:t>s</w:t>
      </w:r>
      <w:r w:rsidRPr="006E0C35">
        <w:rPr>
          <w:rFonts w:ascii="Times New Roman" w:hAnsi="Times New Roman" w:cs="Times New Roman"/>
          <w:sz w:val="24"/>
          <w:szCs w:val="24"/>
        </w:rPr>
        <w:t xml:space="preserve">: </w:t>
      </w:r>
    </w:p>
    <w:p w:rsidR="009C43A6" w:rsidRDefault="009C43A6" w:rsidP="00EC5F0B">
      <w:pPr>
        <w:pStyle w:val="ListParagraph"/>
        <w:spacing w:after="0"/>
        <w:rPr>
          <w:rFonts w:ascii="Times New Roman" w:hAnsi="Times New Roman" w:cs="Times New Roman"/>
          <w:sz w:val="24"/>
          <w:szCs w:val="24"/>
        </w:rPr>
      </w:pPr>
    </w:p>
    <w:p w:rsidR="00DC3391" w:rsidRDefault="00714889" w:rsidP="00EC5F0B">
      <w:pPr>
        <w:pStyle w:val="ListParagraph"/>
        <w:spacing w:after="0"/>
        <w:rPr>
          <w:rStyle w:val="Hyperlink"/>
          <w:rFonts w:ascii="Times New Roman" w:hAnsi="Times New Roman" w:cs="Times New Roman"/>
          <w:sz w:val="24"/>
          <w:szCs w:val="24"/>
        </w:rPr>
      </w:pPr>
      <w:hyperlink r:id="rId15" w:history="1">
        <w:r w:rsidR="007D40CA" w:rsidRPr="006E0C35">
          <w:rPr>
            <w:rStyle w:val="Hyperlink"/>
            <w:rFonts w:ascii="Times New Roman" w:hAnsi="Times New Roman" w:cs="Times New Roman"/>
            <w:sz w:val="24"/>
            <w:szCs w:val="24"/>
          </w:rPr>
          <w:t>http://grants.nih.gov/grants/policy/policy.htm</w:t>
        </w:r>
      </w:hyperlink>
    </w:p>
    <w:p w:rsidR="00DC3391" w:rsidRDefault="00DC3391" w:rsidP="00DC3391">
      <w:pPr>
        <w:pStyle w:val="ListParagraph"/>
        <w:spacing w:after="0"/>
        <w:rPr>
          <w:rStyle w:val="Hyperlink"/>
          <w:rFonts w:ascii="Times New Roman" w:hAnsi="Times New Roman" w:cs="Times New Roman"/>
          <w:sz w:val="24"/>
          <w:szCs w:val="24"/>
        </w:rPr>
      </w:pPr>
    </w:p>
    <w:p w:rsidR="00B34B1A" w:rsidRDefault="00714889" w:rsidP="00DC3391">
      <w:pPr>
        <w:pStyle w:val="ListParagraph"/>
        <w:spacing w:after="0"/>
        <w:rPr>
          <w:rStyle w:val="Hyperlink"/>
          <w:rFonts w:ascii="Times New Roman" w:hAnsi="Times New Roman" w:cs="Times New Roman"/>
          <w:sz w:val="24"/>
          <w:szCs w:val="24"/>
        </w:rPr>
      </w:pPr>
      <w:hyperlink r:id="rId16" w:history="1">
        <w:r w:rsidR="00B34B1A" w:rsidRPr="000E150F">
          <w:rPr>
            <w:rStyle w:val="Hyperlink"/>
            <w:rFonts w:ascii="Times New Roman" w:hAnsi="Times New Roman" w:cs="Times New Roman"/>
            <w:sz w:val="24"/>
            <w:szCs w:val="24"/>
          </w:rPr>
          <w:t>https://ojp.gov/funding/Explore/SolicitationRequirements/MandatoryTermsConditions.htm</w:t>
        </w:r>
      </w:hyperlink>
    </w:p>
    <w:p w:rsidR="00B34B1A" w:rsidRDefault="00B34B1A" w:rsidP="00DC3391">
      <w:pPr>
        <w:pStyle w:val="ListParagraph"/>
        <w:spacing w:after="0"/>
        <w:rPr>
          <w:rStyle w:val="Hyperlink"/>
          <w:rFonts w:ascii="Times New Roman" w:hAnsi="Times New Roman" w:cs="Times New Roman"/>
          <w:sz w:val="24"/>
          <w:szCs w:val="24"/>
        </w:rPr>
      </w:pPr>
    </w:p>
    <w:p w:rsidR="00B34B1A" w:rsidRDefault="00B34B1A" w:rsidP="00DC3391">
      <w:pPr>
        <w:pStyle w:val="ListParagraph"/>
        <w:spacing w:after="0"/>
        <w:rPr>
          <w:rStyle w:val="Hyperlink"/>
          <w:rFonts w:ascii="Times New Roman" w:hAnsi="Times New Roman" w:cs="Times New Roman"/>
          <w:sz w:val="24"/>
          <w:szCs w:val="24"/>
        </w:rPr>
      </w:pPr>
    </w:p>
    <w:p w:rsidR="00766BAB" w:rsidRDefault="00D45803" w:rsidP="00766BA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Institution Authority</w:t>
      </w:r>
    </w:p>
    <w:p w:rsidR="00766BAB" w:rsidRDefault="00766BAB" w:rsidP="00766BAB">
      <w:pPr>
        <w:pStyle w:val="ListParagraph"/>
        <w:spacing w:after="0"/>
        <w:rPr>
          <w:rFonts w:ascii="Times New Roman" w:hAnsi="Times New Roman" w:cs="Times New Roman"/>
          <w:b/>
          <w:sz w:val="24"/>
          <w:szCs w:val="24"/>
        </w:rPr>
      </w:pPr>
    </w:p>
    <w:p w:rsidR="00DC3391" w:rsidRPr="00766BAB" w:rsidRDefault="007D40CA"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 xml:space="preserve">UNTHSC </w:t>
      </w:r>
      <w:r w:rsidR="00766BAB" w:rsidRPr="00766BAB">
        <w:rPr>
          <w:rFonts w:ascii="Times New Roman" w:hAnsi="Times New Roman" w:cs="Times New Roman"/>
          <w:sz w:val="24"/>
          <w:szCs w:val="24"/>
        </w:rPr>
        <w:t>Grants Management Policies</w:t>
      </w:r>
      <w:r w:rsidRPr="00766BAB">
        <w:rPr>
          <w:rFonts w:ascii="Times New Roman" w:hAnsi="Times New Roman" w:cs="Times New Roman"/>
          <w:sz w:val="24"/>
          <w:szCs w:val="24"/>
        </w:rPr>
        <w:t xml:space="preserve"> </w:t>
      </w:r>
      <w:r w:rsidR="00766BAB">
        <w:rPr>
          <w:rFonts w:ascii="Times New Roman" w:hAnsi="Times New Roman" w:cs="Times New Roman"/>
          <w:sz w:val="24"/>
          <w:szCs w:val="24"/>
        </w:rPr>
        <w:t xml:space="preserve">applies to all sponsored projects and </w:t>
      </w:r>
      <w:r w:rsidRPr="00766BAB">
        <w:rPr>
          <w:rFonts w:ascii="Times New Roman" w:hAnsi="Times New Roman" w:cs="Times New Roman"/>
          <w:sz w:val="24"/>
          <w:szCs w:val="24"/>
        </w:rPr>
        <w:t>can be found in Chapter 13 of the UNTHSC Policy Manual</w:t>
      </w:r>
      <w:r w:rsidR="00766BAB">
        <w:rPr>
          <w:rFonts w:ascii="Times New Roman" w:hAnsi="Times New Roman" w:cs="Times New Roman"/>
          <w:sz w:val="24"/>
          <w:szCs w:val="24"/>
        </w:rPr>
        <w:t>:</w:t>
      </w:r>
      <w:r w:rsidRPr="00766BAB">
        <w:rPr>
          <w:rFonts w:ascii="Times New Roman" w:hAnsi="Times New Roman" w:cs="Times New Roman"/>
          <w:sz w:val="24"/>
          <w:szCs w:val="24"/>
        </w:rPr>
        <w:t xml:space="preserve"> </w:t>
      </w:r>
      <w:hyperlink r:id="rId17" w:history="1">
        <w:r w:rsidRPr="00766BAB">
          <w:rPr>
            <w:rStyle w:val="Hyperlink"/>
            <w:rFonts w:ascii="Times New Roman" w:hAnsi="Times New Roman" w:cs="Times New Roman"/>
            <w:sz w:val="24"/>
            <w:szCs w:val="24"/>
          </w:rPr>
          <w:t>http://www.hsc.unt.edu/policies/PoliciesList.cfm</w:t>
        </w:r>
      </w:hyperlink>
    </w:p>
    <w:p w:rsidR="00DC3391" w:rsidRDefault="00DC3391" w:rsidP="00DC3391">
      <w:pPr>
        <w:spacing w:after="0"/>
        <w:ind w:left="720"/>
        <w:rPr>
          <w:rFonts w:ascii="Times New Roman" w:hAnsi="Times New Roman" w:cs="Times New Roman"/>
          <w:sz w:val="24"/>
          <w:szCs w:val="24"/>
        </w:rPr>
      </w:pPr>
    </w:p>
    <w:p w:rsidR="00DC3391" w:rsidRPr="00DC3391" w:rsidRDefault="00B16836" w:rsidP="00C20F04">
      <w:pPr>
        <w:pStyle w:val="ListParagraph"/>
        <w:numPr>
          <w:ilvl w:val="0"/>
          <w:numId w:val="5"/>
        </w:numPr>
        <w:spacing w:after="0"/>
        <w:rPr>
          <w:rFonts w:ascii="Times New Roman" w:hAnsi="Times New Roman" w:cs="Times New Roman"/>
          <w:sz w:val="24"/>
          <w:szCs w:val="24"/>
        </w:rPr>
      </w:pPr>
      <w:r w:rsidRPr="00DC3391">
        <w:rPr>
          <w:rFonts w:ascii="Times New Roman" w:hAnsi="Times New Roman" w:cs="Times New Roman"/>
          <w:b/>
          <w:sz w:val="24"/>
          <w:szCs w:val="24"/>
        </w:rPr>
        <w:t>Acceptance Terms for Grants, Contracts, and Gifts</w:t>
      </w:r>
    </w:p>
    <w:p w:rsidR="00963F51" w:rsidRPr="00963F51" w:rsidRDefault="00963F51" w:rsidP="00963F51">
      <w:pPr>
        <w:pStyle w:val="ListParagraph"/>
        <w:spacing w:after="0"/>
        <w:rPr>
          <w:rFonts w:ascii="Times New Roman" w:hAnsi="Times New Roman" w:cs="Times New Roman"/>
          <w:sz w:val="24"/>
          <w:szCs w:val="24"/>
        </w:rPr>
      </w:pPr>
    </w:p>
    <w:p w:rsidR="00E7078B" w:rsidRPr="00D7469B" w:rsidRDefault="00456C3C" w:rsidP="00EC5F0B">
      <w:pPr>
        <w:pStyle w:val="ListParagraph"/>
        <w:numPr>
          <w:ilvl w:val="1"/>
          <w:numId w:val="5"/>
        </w:numPr>
        <w:spacing w:after="0"/>
        <w:rPr>
          <w:rFonts w:ascii="Times New Roman" w:hAnsi="Times New Roman" w:cs="Times New Roman"/>
          <w:sz w:val="24"/>
          <w:szCs w:val="24"/>
        </w:rPr>
      </w:pPr>
      <w:r w:rsidRPr="00D7469B">
        <w:rPr>
          <w:rFonts w:ascii="Times New Roman" w:hAnsi="Times New Roman" w:cs="Times New Roman"/>
          <w:b/>
          <w:sz w:val="24"/>
          <w:szCs w:val="24"/>
        </w:rPr>
        <w:t xml:space="preserve">Sponsored Project Definition </w:t>
      </w:r>
    </w:p>
    <w:p w:rsidR="00E7078B" w:rsidRDefault="00E7078B" w:rsidP="00E7078B">
      <w:pPr>
        <w:pStyle w:val="ListParagraph"/>
        <w:spacing w:after="0" w:line="240" w:lineRule="auto"/>
        <w:ind w:left="1080"/>
        <w:rPr>
          <w:rFonts w:ascii="Times New Roman" w:hAnsi="Times New Roman" w:cs="Times New Roman"/>
          <w:b/>
          <w:sz w:val="24"/>
          <w:szCs w:val="24"/>
        </w:rPr>
      </w:pPr>
    </w:p>
    <w:p w:rsidR="00E03AEB" w:rsidRPr="00E7078B" w:rsidRDefault="00E03AEB" w:rsidP="00A10789">
      <w:pPr>
        <w:pStyle w:val="ListParagraph"/>
        <w:spacing w:after="0" w:line="240" w:lineRule="auto"/>
        <w:ind w:left="1080"/>
        <w:rPr>
          <w:rFonts w:ascii="Times New Roman" w:hAnsi="Times New Roman" w:cs="Times New Roman"/>
          <w:b/>
          <w:sz w:val="24"/>
          <w:szCs w:val="24"/>
        </w:rPr>
      </w:pPr>
      <w:r w:rsidRPr="00E7078B">
        <w:rPr>
          <w:rFonts w:ascii="Times New Roman" w:hAnsi="Times New Roman" w:cs="Times New Roman"/>
          <w:sz w:val="24"/>
          <w:szCs w:val="24"/>
        </w:rPr>
        <w:t>Any project, which meets any of the following criteria, is considered to be a “sponsored project” and will be administered accordingly:</w:t>
      </w:r>
    </w:p>
    <w:p w:rsidR="0038085C" w:rsidRPr="006E0C35" w:rsidRDefault="0038085C" w:rsidP="0038085C">
      <w:pPr>
        <w:pStyle w:val="ListParagraph"/>
        <w:spacing w:after="0" w:line="240" w:lineRule="auto"/>
        <w:ind w:left="1440"/>
        <w:rPr>
          <w:rFonts w:ascii="Times New Roman" w:hAnsi="Times New Roman" w:cs="Times New Roman"/>
          <w:sz w:val="24"/>
          <w:szCs w:val="24"/>
        </w:rPr>
      </w:pP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project commits the University to a specific line of scholarly or scientific inquiry, typically documented by a statement or scope of work;</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A specific commitment is made regarding the level of personnel effort, deliverables, or milestones;</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Project activities are budgeted, and the award includes conditions for specific formal fiscal reports, and/or invoicing;</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project requires that unexpended funds be returned to the sponsor at the end of the project period;</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award provides for the disposition of either tangible property(e.g., equipment, records, technical reports, theses or dissertations) or intangible property (e.g., inventions, copyrights or rights in data) which may result from the project; and</w:t>
      </w:r>
    </w:p>
    <w:p w:rsidR="00DC3391" w:rsidRPr="00DC3391" w:rsidRDefault="00E03AEB" w:rsidP="00C20F04">
      <w:pPr>
        <w:pStyle w:val="ListParagraph"/>
        <w:numPr>
          <w:ilvl w:val="4"/>
          <w:numId w:val="5"/>
        </w:numPr>
        <w:rPr>
          <w:rFonts w:ascii="Times New Roman" w:hAnsi="Times New Roman" w:cs="Times New Roman"/>
          <w:sz w:val="24"/>
        </w:rPr>
      </w:pPr>
      <w:r w:rsidRPr="00DC3391">
        <w:rPr>
          <w:rFonts w:ascii="Times New Roman" w:hAnsi="Times New Roman" w:cs="Times New Roman"/>
          <w:sz w:val="24"/>
        </w:rPr>
        <w:t>The sponsor identifies a period of performance as a term and condition.</w:t>
      </w:r>
    </w:p>
    <w:p w:rsidR="00DC3391" w:rsidRPr="00DC3391" w:rsidRDefault="00DC3391" w:rsidP="00DC3391">
      <w:pPr>
        <w:pStyle w:val="ListParagraph"/>
        <w:ind w:left="1440"/>
      </w:pPr>
    </w:p>
    <w:p w:rsidR="00456C3C" w:rsidRPr="00D7469B" w:rsidRDefault="00456C3C" w:rsidP="00EC5F0B">
      <w:pPr>
        <w:pStyle w:val="ListParagraph"/>
        <w:numPr>
          <w:ilvl w:val="1"/>
          <w:numId w:val="5"/>
        </w:numPr>
        <w:rPr>
          <w:rFonts w:ascii="Times New Roman" w:hAnsi="Times New Roman" w:cs="Times New Roman"/>
          <w:b/>
          <w:sz w:val="24"/>
          <w:szCs w:val="24"/>
        </w:rPr>
      </w:pPr>
      <w:r w:rsidRPr="00D7469B">
        <w:rPr>
          <w:rFonts w:ascii="Times New Roman" w:eastAsia="Calibri" w:hAnsi="Times New Roman" w:cs="Times New Roman"/>
          <w:b/>
          <w:sz w:val="24"/>
          <w:szCs w:val="24"/>
        </w:rPr>
        <w:t xml:space="preserve">Award </w:t>
      </w:r>
      <w:r w:rsidR="00C14166" w:rsidRPr="00D7469B">
        <w:rPr>
          <w:rFonts w:ascii="Times New Roman" w:eastAsia="Calibri" w:hAnsi="Times New Roman" w:cs="Times New Roman"/>
          <w:b/>
          <w:sz w:val="24"/>
          <w:szCs w:val="24"/>
        </w:rPr>
        <w:t>G</w:t>
      </w:r>
      <w:r w:rsidRPr="00D7469B">
        <w:rPr>
          <w:rFonts w:ascii="Times New Roman" w:eastAsia="Calibri" w:hAnsi="Times New Roman" w:cs="Times New Roman"/>
          <w:b/>
          <w:sz w:val="24"/>
          <w:szCs w:val="24"/>
        </w:rPr>
        <w:t>oes to Institution</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B458D3" w:rsidRPr="00B458D3" w:rsidRDefault="00B458D3" w:rsidP="00B458D3">
      <w:pPr>
        <w:spacing w:after="0" w:line="240" w:lineRule="auto"/>
        <w:ind w:left="1080"/>
        <w:rPr>
          <w:rFonts w:ascii="Times New Roman" w:eastAsia="Calibri" w:hAnsi="Times New Roman" w:cs="Times New Roman"/>
          <w:sz w:val="24"/>
          <w:szCs w:val="24"/>
        </w:rPr>
      </w:pPr>
      <w:r w:rsidRPr="00B458D3">
        <w:rPr>
          <w:rFonts w:ascii="Times New Roman" w:eastAsia="Calibri" w:hAnsi="Times New Roman" w:cs="Times New Roman"/>
          <w:sz w:val="24"/>
          <w:szCs w:val="24"/>
        </w:rPr>
        <w:t>Extramurally sponsored projects are made to the University in its corporate name, University of North Texas</w:t>
      </w:r>
      <w:r w:rsidRPr="006E0C35">
        <w:rPr>
          <w:rFonts w:ascii="Times New Roman" w:eastAsia="Calibri" w:hAnsi="Times New Roman" w:cs="Times New Roman"/>
          <w:sz w:val="24"/>
          <w:szCs w:val="24"/>
        </w:rPr>
        <w:t xml:space="preserve"> Health Science C</w:t>
      </w:r>
      <w:r w:rsidR="008F5A86">
        <w:rPr>
          <w:rFonts w:ascii="Times New Roman" w:eastAsia="Calibri" w:hAnsi="Times New Roman" w:cs="Times New Roman"/>
          <w:sz w:val="24"/>
          <w:szCs w:val="24"/>
        </w:rPr>
        <w:t>e</w:t>
      </w:r>
      <w:r w:rsidRPr="006E0C35">
        <w:rPr>
          <w:rFonts w:ascii="Times New Roman" w:eastAsia="Calibri" w:hAnsi="Times New Roman" w:cs="Times New Roman"/>
          <w:sz w:val="24"/>
          <w:szCs w:val="24"/>
        </w:rPr>
        <w:t>nter</w:t>
      </w:r>
      <w:r w:rsidRPr="00B458D3">
        <w:rPr>
          <w:rFonts w:ascii="Times New Roman" w:eastAsia="Calibri" w:hAnsi="Times New Roman" w:cs="Times New Roman"/>
          <w:sz w:val="24"/>
          <w:szCs w:val="24"/>
        </w:rPr>
        <w:t>. Therefore, awards of funds for sponsored projects are awards to the University and commitments under agreements are commitments of the University</w:t>
      </w:r>
      <w:r w:rsidR="0042766A">
        <w:rPr>
          <w:rFonts w:ascii="Times New Roman" w:eastAsia="Calibri" w:hAnsi="Times New Roman" w:cs="Times New Roman"/>
          <w:sz w:val="24"/>
          <w:szCs w:val="24"/>
        </w:rPr>
        <w:t>.</w:t>
      </w:r>
      <w:r w:rsidR="00B17BA8">
        <w:rPr>
          <w:rFonts w:ascii="Times New Roman" w:eastAsia="Calibri" w:hAnsi="Times New Roman" w:cs="Times New Roman"/>
          <w:sz w:val="24"/>
          <w:szCs w:val="24"/>
        </w:rPr>
        <w:t xml:space="preserve"> </w:t>
      </w:r>
      <w:r w:rsidRPr="00B458D3">
        <w:rPr>
          <w:rFonts w:ascii="Times New Roman" w:eastAsia="Calibri" w:hAnsi="Times New Roman" w:cs="Times New Roman"/>
          <w:sz w:val="24"/>
          <w:szCs w:val="24"/>
        </w:rPr>
        <w:t>Any work performed by a faculty member of the University under such a project must be considered as work performed for the University.</w:t>
      </w:r>
    </w:p>
    <w:p w:rsidR="0087387C" w:rsidRPr="006E0C35" w:rsidRDefault="0087387C" w:rsidP="00456C3C">
      <w:pPr>
        <w:pStyle w:val="ListParagraph"/>
        <w:spacing w:after="0"/>
        <w:ind w:left="1080"/>
        <w:rPr>
          <w:rFonts w:ascii="Times New Roman" w:eastAsia="Calibri" w:hAnsi="Times New Roman" w:cs="Times New Roman"/>
          <w:sz w:val="24"/>
          <w:szCs w:val="24"/>
        </w:rPr>
      </w:pPr>
    </w:p>
    <w:p w:rsidR="00456C3C" w:rsidRPr="00D7469B" w:rsidRDefault="00456C3C"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Authorized Signatures</w:t>
      </w:r>
    </w:p>
    <w:p w:rsidR="0087387C" w:rsidRPr="006E0C35" w:rsidRDefault="0087387C" w:rsidP="0087387C">
      <w:pPr>
        <w:pStyle w:val="ListParagraph"/>
        <w:spacing w:after="0"/>
        <w:ind w:left="1080"/>
        <w:rPr>
          <w:rFonts w:ascii="Times New Roman" w:eastAsia="Calibri" w:hAnsi="Times New Roman" w:cs="Times New Roman"/>
          <w:b/>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lastRenderedPageBreak/>
        <w:t>Sponsor award notifications can take many forms</w:t>
      </w:r>
      <w:r w:rsidR="00316B38" w:rsidRPr="006E0C35">
        <w:rPr>
          <w:rFonts w:ascii="Times New Roman" w:eastAsia="Times New Roman" w:hAnsi="Times New Roman" w:cs="Times New Roman"/>
          <w:color w:val="000000"/>
          <w:sz w:val="24"/>
          <w:szCs w:val="24"/>
        </w:rPr>
        <w:t xml:space="preserve"> such as grant award, contract, subcontract or cooperative agreement</w:t>
      </w:r>
      <w:r w:rsidRPr="006E0C35">
        <w:rPr>
          <w:rFonts w:ascii="Times New Roman" w:eastAsia="Times New Roman" w:hAnsi="Times New Roman" w:cs="Times New Roman"/>
          <w:color w:val="000000"/>
          <w:sz w:val="24"/>
          <w:szCs w:val="24"/>
        </w:rPr>
        <w:t xml:space="preserve"> depending upon the type of sponsor and project. These documents require review and signature by the authorized institutional authority to sign on behalf of UNTHSC. </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 xml:space="preserve">Authority to accept awards has been granted by the Board of Regents and President to OGCM and such signature authority delegated to the </w:t>
      </w:r>
      <w:r w:rsidR="00E7078B">
        <w:rPr>
          <w:rFonts w:ascii="Times New Roman" w:eastAsia="Times New Roman" w:hAnsi="Times New Roman" w:cs="Times New Roman"/>
          <w:color w:val="000000"/>
          <w:sz w:val="24"/>
          <w:szCs w:val="24"/>
        </w:rPr>
        <w:t>Assistant Vice President for Research</w:t>
      </w:r>
      <w:r w:rsidR="00FF3318">
        <w:rPr>
          <w:rFonts w:ascii="Times New Roman" w:eastAsia="Times New Roman" w:hAnsi="Times New Roman" w:cs="Times New Roman"/>
          <w:color w:val="000000"/>
          <w:sz w:val="24"/>
          <w:szCs w:val="24"/>
        </w:rPr>
        <w:t xml:space="preserve"> responsible for oversight of OGCM</w:t>
      </w:r>
      <w:r w:rsidR="006E3AF0">
        <w:rPr>
          <w:rFonts w:ascii="Times New Roman" w:eastAsia="Times New Roman" w:hAnsi="Times New Roman" w:cs="Times New Roman"/>
          <w:color w:val="000000"/>
          <w:sz w:val="24"/>
          <w:szCs w:val="24"/>
        </w:rPr>
        <w:t>.</w:t>
      </w:r>
      <w:r w:rsidRPr="006E0C35">
        <w:rPr>
          <w:rFonts w:ascii="Times New Roman" w:eastAsia="Times New Roman" w:hAnsi="Times New Roman" w:cs="Times New Roman"/>
          <w:color w:val="000000"/>
          <w:sz w:val="24"/>
          <w:szCs w:val="24"/>
        </w:rPr>
        <w:t xml:space="preserve"> If the PI receives a notice directly, OGCM should be immediately contacted</w:t>
      </w:r>
      <w:r w:rsidR="006E3AF0">
        <w:rPr>
          <w:rFonts w:ascii="Times New Roman" w:eastAsia="Times New Roman" w:hAnsi="Times New Roman" w:cs="Times New Roman"/>
          <w:color w:val="000000"/>
          <w:sz w:val="24"/>
          <w:szCs w:val="24"/>
        </w:rPr>
        <w:t xml:space="preserve">. </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Many awards are received which require both sponsor and University signatures</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PIs are not authorized to sign award documents</w:t>
      </w:r>
      <w:r w:rsidR="00FF3318">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on behalf of the University.</w:t>
      </w:r>
    </w:p>
    <w:p w:rsidR="00C14166" w:rsidRPr="006E0C35" w:rsidRDefault="00C14166" w:rsidP="00C14166">
      <w:pPr>
        <w:spacing w:after="0"/>
        <w:rPr>
          <w:rFonts w:ascii="Times New Roman" w:eastAsia="Times New Roman" w:hAnsi="Times New Roman" w:cs="Times New Roman"/>
          <w:color w:val="000000"/>
          <w:sz w:val="24"/>
          <w:szCs w:val="24"/>
        </w:rPr>
      </w:pPr>
    </w:p>
    <w:p w:rsidR="00C14166" w:rsidRPr="00D7469B" w:rsidRDefault="00C14166"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 xml:space="preserve">Necessary Documentation </w:t>
      </w:r>
    </w:p>
    <w:p w:rsidR="00C14166" w:rsidRPr="006E0C35" w:rsidRDefault="00C14166" w:rsidP="00C14166">
      <w:pPr>
        <w:pStyle w:val="ListParagraph"/>
        <w:spacing w:after="0" w:line="240" w:lineRule="auto"/>
        <w:ind w:left="1080"/>
        <w:rPr>
          <w:rFonts w:ascii="Times New Roman" w:hAnsi="Times New Roman" w:cs="Times New Roman"/>
          <w:sz w:val="24"/>
          <w:szCs w:val="24"/>
        </w:rPr>
      </w:pPr>
    </w:p>
    <w:p w:rsidR="00C14166" w:rsidRPr="006E0C35" w:rsidRDefault="00C14166" w:rsidP="00C14166">
      <w:pPr>
        <w:pStyle w:val="ListParagraph"/>
        <w:spacing w:after="0" w:line="240" w:lineRule="auto"/>
        <w:ind w:left="1080"/>
        <w:rPr>
          <w:rFonts w:ascii="Times New Roman" w:hAnsi="Times New Roman" w:cs="Times New Roman"/>
          <w:sz w:val="24"/>
          <w:szCs w:val="24"/>
        </w:rPr>
      </w:pPr>
      <w:r w:rsidRPr="006E0C35">
        <w:rPr>
          <w:rFonts w:ascii="Times New Roman" w:hAnsi="Times New Roman" w:cs="Times New Roman"/>
          <w:sz w:val="24"/>
          <w:szCs w:val="24"/>
        </w:rPr>
        <w:t>Every research agreement must be evidenced by a formal document that outlines the research objectives and administrative requirements of the project. Informal (oral) agreements are the personal responsibility of the individual faculty member making such arrangements and may not be binding on the University.</w:t>
      </w:r>
    </w:p>
    <w:p w:rsidR="00C14166" w:rsidRPr="006E0C35" w:rsidRDefault="00C14166" w:rsidP="00C14166">
      <w:pPr>
        <w:pStyle w:val="ListParagraph"/>
        <w:spacing w:after="0" w:line="240" w:lineRule="auto"/>
        <w:ind w:left="1080"/>
        <w:rPr>
          <w:rFonts w:ascii="Times New Roman" w:hAnsi="Times New Roman" w:cs="Times New Roman"/>
          <w:sz w:val="24"/>
          <w:szCs w:val="24"/>
        </w:rPr>
      </w:pPr>
    </w:p>
    <w:p w:rsidR="00456C3C" w:rsidRPr="00D7469B" w:rsidRDefault="0068350A"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 xml:space="preserve">Gift </w:t>
      </w:r>
      <w:r w:rsidR="006B47A0" w:rsidRPr="00D7469B">
        <w:rPr>
          <w:rFonts w:ascii="Times New Roman" w:eastAsia="Calibri" w:hAnsi="Times New Roman" w:cs="Times New Roman"/>
          <w:b/>
          <w:sz w:val="24"/>
          <w:szCs w:val="24"/>
        </w:rPr>
        <w:t xml:space="preserve">vs. Grant </w:t>
      </w:r>
      <w:r w:rsidRPr="00D7469B">
        <w:rPr>
          <w:rFonts w:ascii="Times New Roman" w:eastAsia="Calibri" w:hAnsi="Times New Roman" w:cs="Times New Roman"/>
          <w:b/>
          <w:sz w:val="24"/>
          <w:szCs w:val="24"/>
        </w:rPr>
        <w:t>Definition</w:t>
      </w:r>
    </w:p>
    <w:p w:rsidR="00456C3C" w:rsidRPr="006E0C35" w:rsidRDefault="00456C3C" w:rsidP="00456C3C">
      <w:pPr>
        <w:spacing w:after="0" w:line="240" w:lineRule="auto"/>
        <w:ind w:left="720"/>
        <w:rPr>
          <w:rFonts w:ascii="Times New Roman" w:eastAsia="Calibri" w:hAnsi="Times New Roman" w:cs="Times New Roman"/>
          <w:sz w:val="24"/>
          <w:szCs w:val="24"/>
        </w:rPr>
      </w:pPr>
    </w:p>
    <w:p w:rsidR="00456C3C" w:rsidRPr="00456C3C" w:rsidRDefault="00456C3C" w:rsidP="0068350A">
      <w:pPr>
        <w:spacing w:after="0" w:line="240" w:lineRule="auto"/>
        <w:ind w:left="1080"/>
        <w:rPr>
          <w:rFonts w:ascii="Times New Roman" w:eastAsia="Calibri" w:hAnsi="Times New Roman" w:cs="Times New Roman"/>
          <w:sz w:val="24"/>
          <w:szCs w:val="24"/>
        </w:rPr>
      </w:pPr>
      <w:r w:rsidRPr="00456C3C">
        <w:rPr>
          <w:rFonts w:ascii="Times New Roman" w:eastAsia="Calibri" w:hAnsi="Times New Roman" w:cs="Times New Roman"/>
          <w:sz w:val="24"/>
          <w:szCs w:val="24"/>
        </w:rPr>
        <w:t>Gifts to the University of a restricted or unrestricted nature which do not include any of the above conditions are not viewed as sponsored projects and are not processed through O</w:t>
      </w:r>
      <w:r w:rsidR="00316B38" w:rsidRPr="006E0C35">
        <w:rPr>
          <w:rFonts w:ascii="Times New Roman" w:eastAsia="Calibri" w:hAnsi="Times New Roman" w:cs="Times New Roman"/>
          <w:sz w:val="24"/>
          <w:szCs w:val="24"/>
        </w:rPr>
        <w:t>GCM</w:t>
      </w:r>
      <w:r w:rsidRPr="00456C3C">
        <w:rPr>
          <w:rFonts w:ascii="Times New Roman" w:eastAsia="Calibri" w:hAnsi="Times New Roman" w:cs="Times New Roman"/>
          <w:sz w:val="24"/>
          <w:szCs w:val="24"/>
        </w:rPr>
        <w:t>, but rather through the normal gift transmittal procedures</w:t>
      </w:r>
      <w:r w:rsidR="006E3AF0">
        <w:rPr>
          <w:rFonts w:ascii="Times New Roman" w:eastAsia="Calibri" w:hAnsi="Times New Roman" w:cs="Times New Roman"/>
          <w:sz w:val="24"/>
          <w:szCs w:val="24"/>
        </w:rPr>
        <w:t xml:space="preserve">. </w:t>
      </w:r>
    </w:p>
    <w:p w:rsidR="00456C3C" w:rsidRPr="00456C3C" w:rsidRDefault="00456C3C" w:rsidP="0068350A">
      <w:pPr>
        <w:spacing w:after="0" w:line="240" w:lineRule="auto"/>
        <w:ind w:left="1080"/>
        <w:rPr>
          <w:rFonts w:ascii="Times New Roman" w:eastAsia="Calibri" w:hAnsi="Times New Roman" w:cs="Times New Roman"/>
          <w:sz w:val="24"/>
          <w:szCs w:val="24"/>
        </w:rPr>
      </w:pPr>
    </w:p>
    <w:p w:rsidR="00456C3C" w:rsidRPr="006E0C35" w:rsidRDefault="00456C3C" w:rsidP="0068350A">
      <w:pPr>
        <w:spacing w:after="0" w:line="240" w:lineRule="auto"/>
        <w:ind w:left="1080"/>
        <w:rPr>
          <w:rFonts w:ascii="Times New Roman" w:eastAsia="Calibri" w:hAnsi="Times New Roman" w:cs="Times New Roman"/>
          <w:sz w:val="24"/>
          <w:szCs w:val="24"/>
        </w:rPr>
      </w:pPr>
      <w:r w:rsidRPr="00456C3C">
        <w:rPr>
          <w:rFonts w:ascii="Times New Roman" w:eastAsia="Calibri" w:hAnsi="Times New Roman" w:cs="Times New Roman"/>
          <w:sz w:val="24"/>
          <w:szCs w:val="24"/>
        </w:rPr>
        <w:t xml:space="preserve">In cases where there is a question whether a particular project should be treated as a sponsored project or gift, contact the </w:t>
      </w:r>
      <w:r w:rsidR="00316B38" w:rsidRPr="006E0C35">
        <w:rPr>
          <w:rFonts w:ascii="Times New Roman" w:eastAsia="Calibri" w:hAnsi="Times New Roman" w:cs="Times New Roman"/>
          <w:sz w:val="24"/>
          <w:szCs w:val="24"/>
        </w:rPr>
        <w:t xml:space="preserve">Executive </w:t>
      </w:r>
      <w:r w:rsidRPr="00456C3C">
        <w:rPr>
          <w:rFonts w:ascii="Times New Roman" w:eastAsia="Calibri" w:hAnsi="Times New Roman" w:cs="Times New Roman"/>
          <w:sz w:val="24"/>
          <w:szCs w:val="24"/>
        </w:rPr>
        <w:t xml:space="preserve">Director of </w:t>
      </w:r>
      <w:r w:rsidR="00316B38" w:rsidRPr="006E0C35">
        <w:rPr>
          <w:rFonts w:ascii="Times New Roman" w:eastAsia="Calibri" w:hAnsi="Times New Roman" w:cs="Times New Roman"/>
          <w:sz w:val="24"/>
          <w:szCs w:val="24"/>
        </w:rPr>
        <w:t xml:space="preserve">Grant and Contract Management </w:t>
      </w:r>
      <w:r w:rsidRPr="00456C3C">
        <w:rPr>
          <w:rFonts w:ascii="Times New Roman" w:eastAsia="Calibri" w:hAnsi="Times New Roman" w:cs="Times New Roman"/>
          <w:sz w:val="24"/>
          <w:szCs w:val="24"/>
        </w:rPr>
        <w:t>who will consult with representatives of the</w:t>
      </w:r>
      <w:r w:rsidR="00316B38" w:rsidRPr="006E0C35">
        <w:rPr>
          <w:rFonts w:ascii="Times New Roman" w:eastAsia="Calibri" w:hAnsi="Times New Roman" w:cs="Times New Roman"/>
          <w:sz w:val="24"/>
          <w:szCs w:val="24"/>
        </w:rPr>
        <w:t xml:space="preserve"> </w:t>
      </w:r>
      <w:r w:rsidR="0051711C" w:rsidRPr="006E0C35">
        <w:rPr>
          <w:rFonts w:ascii="Times New Roman" w:eastAsia="Calibri" w:hAnsi="Times New Roman" w:cs="Times New Roman"/>
          <w:sz w:val="24"/>
          <w:szCs w:val="24"/>
        </w:rPr>
        <w:t>Institutional Advancement</w:t>
      </w:r>
      <w:r w:rsidRPr="00456C3C">
        <w:rPr>
          <w:rFonts w:ascii="Times New Roman" w:eastAsia="Calibri" w:hAnsi="Times New Roman" w:cs="Times New Roman"/>
          <w:sz w:val="24"/>
          <w:szCs w:val="24"/>
        </w:rPr>
        <w:t xml:space="preserve"> Office to determine its appropriate classification.</w:t>
      </w:r>
    </w:p>
    <w:p w:rsidR="0051711C" w:rsidRPr="006E0C35" w:rsidRDefault="0051711C" w:rsidP="0068350A">
      <w:pPr>
        <w:spacing w:after="0" w:line="240" w:lineRule="auto"/>
        <w:ind w:left="1080"/>
        <w:rPr>
          <w:rFonts w:ascii="Times New Roman" w:eastAsia="Calibri" w:hAnsi="Times New Roman" w:cs="Times New Roman"/>
          <w:sz w:val="24"/>
          <w:szCs w:val="24"/>
        </w:rPr>
      </w:pPr>
    </w:p>
    <w:p w:rsidR="0051711C" w:rsidRPr="006E0C35" w:rsidRDefault="00A82D2A" w:rsidP="0068350A">
      <w:pPr>
        <w:spacing w:after="0" w:line="240" w:lineRule="auto"/>
        <w:ind w:left="1080"/>
        <w:rPr>
          <w:rFonts w:ascii="Times New Roman" w:eastAsia="Calibri" w:hAnsi="Times New Roman" w:cs="Times New Roman"/>
          <w:sz w:val="24"/>
          <w:szCs w:val="24"/>
        </w:rPr>
      </w:pPr>
      <w:r w:rsidRPr="006E0C35">
        <w:rPr>
          <w:rFonts w:ascii="Times New Roman" w:eastAsia="Calibri" w:hAnsi="Times New Roman" w:cs="Times New Roman"/>
          <w:sz w:val="24"/>
          <w:szCs w:val="24"/>
        </w:rPr>
        <w:t>For clarification on</w:t>
      </w:r>
      <w:r w:rsidR="0051711C" w:rsidRPr="006E0C35">
        <w:rPr>
          <w:rFonts w:ascii="Times New Roman" w:eastAsia="Calibri" w:hAnsi="Times New Roman" w:cs="Times New Roman"/>
          <w:sz w:val="24"/>
          <w:szCs w:val="24"/>
        </w:rPr>
        <w:t xml:space="preserve"> the definition of a gift versus a grant, please refer to UNTHSC Policy #13.123 entitled </w:t>
      </w:r>
      <w:r w:rsidR="0051711C" w:rsidRPr="006E0C35">
        <w:rPr>
          <w:rFonts w:ascii="Times New Roman" w:eastAsia="Calibri" w:hAnsi="Times New Roman" w:cs="Times New Roman"/>
          <w:i/>
          <w:sz w:val="24"/>
          <w:szCs w:val="24"/>
        </w:rPr>
        <w:t xml:space="preserve">Management of Gifts and Grants </w:t>
      </w:r>
      <w:r w:rsidR="0051711C" w:rsidRPr="006E0C35">
        <w:rPr>
          <w:rFonts w:ascii="Times New Roman" w:eastAsia="Calibri" w:hAnsi="Times New Roman" w:cs="Times New Roman"/>
          <w:sz w:val="24"/>
          <w:szCs w:val="24"/>
        </w:rPr>
        <w:t>found at:</w:t>
      </w:r>
    </w:p>
    <w:p w:rsidR="0051711C" w:rsidRPr="006E0C35" w:rsidRDefault="00714889" w:rsidP="0068350A">
      <w:pPr>
        <w:spacing w:after="0" w:line="240" w:lineRule="auto"/>
        <w:ind w:left="1080"/>
        <w:rPr>
          <w:rFonts w:ascii="Times New Roman" w:eastAsia="Calibri" w:hAnsi="Times New Roman" w:cs="Times New Roman"/>
          <w:sz w:val="24"/>
          <w:szCs w:val="24"/>
        </w:rPr>
      </w:pPr>
      <w:hyperlink r:id="rId18" w:history="1">
        <w:r w:rsidR="00A35E60" w:rsidRPr="00BE6A9F">
          <w:rPr>
            <w:rStyle w:val="Hyperlink"/>
            <w:rFonts w:ascii="Times New Roman" w:eastAsia="Calibri" w:hAnsi="Times New Roman" w:cs="Times New Roman"/>
            <w:sz w:val="24"/>
            <w:szCs w:val="24"/>
          </w:rPr>
          <w:t>http://www.hsc.unt.edu/policies/PolicyStorePDF/Management%20of%20Gifts%20and%20Grants.pdf</w:t>
        </w:r>
      </w:hyperlink>
    </w:p>
    <w:p w:rsidR="00324C40" w:rsidRPr="006E0C35" w:rsidRDefault="00324C40" w:rsidP="00324C40">
      <w:pPr>
        <w:spacing w:after="0" w:line="240" w:lineRule="auto"/>
        <w:rPr>
          <w:rFonts w:ascii="Times New Roman" w:eastAsia="Calibri" w:hAnsi="Times New Roman" w:cs="Times New Roman"/>
          <w:sz w:val="24"/>
          <w:szCs w:val="24"/>
        </w:rPr>
      </w:pPr>
      <w:r w:rsidRPr="006E0C35">
        <w:rPr>
          <w:rFonts w:ascii="Times New Roman" w:eastAsia="Calibri" w:hAnsi="Times New Roman" w:cs="Times New Roman"/>
          <w:sz w:val="24"/>
          <w:szCs w:val="24"/>
        </w:rPr>
        <w:tab/>
      </w:r>
    </w:p>
    <w:p w:rsidR="00324C40" w:rsidRPr="00D7469B" w:rsidRDefault="00324C40" w:rsidP="00EC5F0B">
      <w:pPr>
        <w:pStyle w:val="ListParagraph"/>
        <w:numPr>
          <w:ilvl w:val="1"/>
          <w:numId w:val="5"/>
        </w:numPr>
        <w:spacing w:after="0" w:line="240" w:lineRule="auto"/>
        <w:rPr>
          <w:rFonts w:ascii="Times New Roman" w:eastAsia="Calibri" w:hAnsi="Times New Roman" w:cs="Times New Roman"/>
          <w:b/>
          <w:sz w:val="24"/>
          <w:szCs w:val="24"/>
        </w:rPr>
      </w:pPr>
      <w:r w:rsidRPr="00D7469B">
        <w:rPr>
          <w:rFonts w:ascii="Times New Roman" w:eastAsia="Calibri" w:hAnsi="Times New Roman" w:cs="Times New Roman"/>
          <w:b/>
          <w:sz w:val="24"/>
          <w:szCs w:val="24"/>
        </w:rPr>
        <w:t>Contracts Policy</w:t>
      </w:r>
    </w:p>
    <w:p w:rsidR="00BB7A4B" w:rsidRPr="006E0C35" w:rsidRDefault="00BB7A4B" w:rsidP="00BB7A4B">
      <w:pPr>
        <w:autoSpaceDE w:val="0"/>
        <w:autoSpaceDN w:val="0"/>
        <w:adjustRightInd w:val="0"/>
        <w:spacing w:after="0" w:line="240" w:lineRule="auto"/>
        <w:ind w:left="720"/>
        <w:rPr>
          <w:rFonts w:ascii="Times New Roman" w:hAnsi="Times New Roman" w:cs="Times New Roman"/>
          <w:sz w:val="24"/>
          <w:szCs w:val="24"/>
        </w:rPr>
      </w:pPr>
    </w:p>
    <w:p w:rsidR="00673158" w:rsidRDefault="00BB7A4B" w:rsidP="00673158">
      <w:pPr>
        <w:autoSpaceDE w:val="0"/>
        <w:autoSpaceDN w:val="0"/>
        <w:adjustRightInd w:val="0"/>
        <w:spacing w:after="0" w:line="240" w:lineRule="auto"/>
        <w:ind w:left="1080"/>
        <w:rPr>
          <w:rFonts w:ascii="Times New Roman" w:hAnsi="Times New Roman" w:cs="Times New Roman"/>
          <w:sz w:val="24"/>
          <w:szCs w:val="24"/>
        </w:rPr>
      </w:pPr>
      <w:r w:rsidRPr="006E0C35">
        <w:rPr>
          <w:rFonts w:ascii="Times New Roman" w:hAnsi="Times New Roman" w:cs="Times New Roman"/>
          <w:sz w:val="24"/>
          <w:szCs w:val="24"/>
        </w:rPr>
        <w:t>All research and research related agreements and contracts shall be submitted to the Office of Grant &amp; Contract Management (OGCM) or the Office of Technology Transfer and Commercialization for review, negotiation and to obtain required institutional signatures</w:t>
      </w:r>
      <w:r w:rsidR="006E3AF0">
        <w:rPr>
          <w:rFonts w:ascii="Times New Roman" w:hAnsi="Times New Roman" w:cs="Times New Roman"/>
          <w:sz w:val="24"/>
          <w:szCs w:val="24"/>
        </w:rPr>
        <w:t xml:space="preserve">. </w:t>
      </w:r>
    </w:p>
    <w:p w:rsidR="00673158" w:rsidRDefault="00673158" w:rsidP="00673158">
      <w:pPr>
        <w:autoSpaceDE w:val="0"/>
        <w:autoSpaceDN w:val="0"/>
        <w:adjustRightInd w:val="0"/>
        <w:spacing w:after="0" w:line="240" w:lineRule="auto"/>
        <w:ind w:left="1080"/>
        <w:rPr>
          <w:rFonts w:ascii="Times New Roman" w:hAnsi="Times New Roman" w:cs="Times New Roman"/>
          <w:sz w:val="24"/>
          <w:szCs w:val="24"/>
        </w:rPr>
      </w:pPr>
    </w:p>
    <w:p w:rsidR="00673158" w:rsidRDefault="00BB7A4B" w:rsidP="00673158">
      <w:pPr>
        <w:autoSpaceDE w:val="0"/>
        <w:autoSpaceDN w:val="0"/>
        <w:adjustRightInd w:val="0"/>
        <w:spacing w:after="0" w:line="240" w:lineRule="auto"/>
        <w:ind w:left="1080"/>
        <w:rPr>
          <w:rFonts w:ascii="Times New Roman" w:hAnsi="Times New Roman" w:cs="Times New Roman"/>
          <w:sz w:val="24"/>
          <w:szCs w:val="24"/>
        </w:rPr>
      </w:pPr>
      <w:r w:rsidRPr="006E0C35">
        <w:rPr>
          <w:rFonts w:ascii="Times New Roman" w:hAnsi="Times New Roman" w:cs="Times New Roman"/>
          <w:sz w:val="24"/>
          <w:szCs w:val="24"/>
        </w:rPr>
        <w:lastRenderedPageBreak/>
        <w:t xml:space="preserve">This is defined in UNTHSC Policy #13.102 entitled </w:t>
      </w:r>
      <w:r w:rsidRPr="006E0C35">
        <w:rPr>
          <w:rFonts w:ascii="Times New Roman" w:hAnsi="Times New Roman" w:cs="Times New Roman"/>
          <w:i/>
          <w:sz w:val="24"/>
          <w:szCs w:val="24"/>
        </w:rPr>
        <w:t xml:space="preserve">Agreements and Contracts Policy </w:t>
      </w:r>
      <w:r w:rsidRPr="006E0C35">
        <w:rPr>
          <w:rFonts w:ascii="Times New Roman" w:hAnsi="Times New Roman" w:cs="Times New Roman"/>
          <w:sz w:val="24"/>
          <w:szCs w:val="24"/>
        </w:rPr>
        <w:t xml:space="preserve">found at: </w:t>
      </w:r>
    </w:p>
    <w:p w:rsidR="00BB7A4B" w:rsidRDefault="00714889" w:rsidP="00673158">
      <w:pPr>
        <w:autoSpaceDE w:val="0"/>
        <w:autoSpaceDN w:val="0"/>
        <w:adjustRightInd w:val="0"/>
        <w:spacing w:after="0" w:line="240" w:lineRule="auto"/>
        <w:ind w:left="1080"/>
        <w:rPr>
          <w:rFonts w:ascii="Times New Roman" w:hAnsi="Times New Roman" w:cs="Times New Roman"/>
          <w:sz w:val="24"/>
          <w:szCs w:val="24"/>
        </w:rPr>
      </w:pPr>
      <w:hyperlink r:id="rId19" w:history="1">
        <w:r w:rsidR="00B17BA8" w:rsidRPr="00F24E2A">
          <w:rPr>
            <w:rStyle w:val="Hyperlink"/>
            <w:rFonts w:ascii="Times New Roman" w:hAnsi="Times New Roman" w:cs="Times New Roman"/>
            <w:sz w:val="24"/>
            <w:szCs w:val="24"/>
          </w:rPr>
          <w:t>http://www.hsc.unt.edu/policies/PolicyStorePDF/Agreements%20and%20Contracts%20Policy.pdf</w:t>
        </w:r>
      </w:hyperlink>
    </w:p>
    <w:p w:rsidR="00D70528" w:rsidRDefault="00D70528" w:rsidP="00D70528">
      <w:pPr>
        <w:pStyle w:val="ListParagraph"/>
        <w:spacing w:after="0" w:line="240" w:lineRule="auto"/>
        <w:ind w:left="360"/>
        <w:rPr>
          <w:rFonts w:ascii="Times New Roman" w:hAnsi="Times New Roman" w:cs="Times New Roman"/>
          <w:b/>
          <w:sz w:val="24"/>
          <w:szCs w:val="24"/>
        </w:rPr>
      </w:pPr>
    </w:p>
    <w:p w:rsidR="00D70528" w:rsidRDefault="007D40CA" w:rsidP="00D70528">
      <w:pPr>
        <w:pStyle w:val="ListParagraph"/>
        <w:numPr>
          <w:ilvl w:val="0"/>
          <w:numId w:val="5"/>
        </w:numPr>
        <w:spacing w:after="0" w:line="240" w:lineRule="auto"/>
        <w:rPr>
          <w:rFonts w:ascii="Times New Roman" w:hAnsi="Times New Roman" w:cs="Times New Roman"/>
          <w:b/>
          <w:sz w:val="24"/>
          <w:szCs w:val="24"/>
        </w:rPr>
      </w:pPr>
      <w:r w:rsidRPr="00D70528">
        <w:rPr>
          <w:rFonts w:ascii="Times New Roman" w:hAnsi="Times New Roman" w:cs="Times New Roman"/>
          <w:b/>
          <w:sz w:val="24"/>
          <w:szCs w:val="24"/>
        </w:rPr>
        <w:t>Award Management</w:t>
      </w:r>
      <w:r w:rsidR="00D70528">
        <w:rPr>
          <w:rFonts w:ascii="Times New Roman" w:hAnsi="Times New Roman" w:cs="Times New Roman"/>
          <w:b/>
          <w:sz w:val="24"/>
          <w:szCs w:val="24"/>
        </w:rPr>
        <w:t xml:space="preserve"> </w:t>
      </w:r>
    </w:p>
    <w:p w:rsidR="00D70528" w:rsidRPr="00D70528" w:rsidRDefault="00D70528" w:rsidP="00D70528">
      <w:pPr>
        <w:pStyle w:val="ListParagraph"/>
        <w:spacing w:after="0" w:line="240" w:lineRule="auto"/>
        <w:ind w:left="360"/>
        <w:rPr>
          <w:rFonts w:ascii="Times New Roman" w:hAnsi="Times New Roman" w:cs="Times New Roman"/>
          <w:b/>
          <w:sz w:val="24"/>
          <w:szCs w:val="24"/>
        </w:rPr>
      </w:pPr>
    </w:p>
    <w:p w:rsidR="00D70528" w:rsidRPr="00D7469B" w:rsidRDefault="00D70528" w:rsidP="00D70528">
      <w:pPr>
        <w:pStyle w:val="ListParagraph"/>
        <w:numPr>
          <w:ilvl w:val="1"/>
          <w:numId w:val="5"/>
        </w:numPr>
        <w:spacing w:after="0" w:line="240" w:lineRule="auto"/>
        <w:rPr>
          <w:rFonts w:ascii="Times New Roman" w:hAnsi="Times New Roman" w:cs="Times New Roman"/>
          <w:b/>
          <w:sz w:val="24"/>
          <w:szCs w:val="24"/>
        </w:rPr>
      </w:pPr>
      <w:r w:rsidRPr="00D7469B">
        <w:rPr>
          <w:rFonts w:ascii="Times New Roman" w:hAnsi="Times New Roman" w:cs="Times New Roman"/>
          <w:b/>
          <w:sz w:val="24"/>
          <w:szCs w:val="24"/>
        </w:rPr>
        <w:t xml:space="preserve"> </w:t>
      </w:r>
      <w:r w:rsidR="007D40CA" w:rsidRPr="00D7469B">
        <w:rPr>
          <w:rFonts w:ascii="Times New Roman" w:hAnsi="Times New Roman" w:cs="Times New Roman"/>
          <w:b/>
          <w:sz w:val="24"/>
        </w:rPr>
        <w:t>Documents needed for Proj ID set up</w:t>
      </w:r>
    </w:p>
    <w:p w:rsidR="00D70528" w:rsidRPr="00D70528" w:rsidRDefault="00D70528" w:rsidP="00D70528">
      <w:pPr>
        <w:pStyle w:val="ListParagraph"/>
        <w:spacing w:after="0" w:line="240" w:lineRule="auto"/>
        <w:ind w:left="1440"/>
        <w:rPr>
          <w:rFonts w:ascii="Times New Roman" w:hAnsi="Times New Roman" w:cs="Times New Roman"/>
          <w:b/>
          <w:sz w:val="24"/>
          <w:szCs w:val="24"/>
        </w:rPr>
      </w:pP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Fully executed award document/contract</w:t>
      </w:r>
    </w:p>
    <w:p w:rsidR="00D70528" w:rsidRDefault="00107704"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 xml:space="preserve">Verification of Annual Financial Conflict of Interest Disclosure and Training (see requirements in Research Policy 12.101) </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Cost sharing authorization form, if applicable</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Defined commitment of effort for key personnel</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Budget breakdown</w:t>
      </w:r>
    </w:p>
    <w:p w:rsidR="000F7EE6" w:rsidRPr="000F7EE6" w:rsidRDefault="008F5A86"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Sub</w:t>
      </w:r>
      <w:r w:rsidR="007D40CA" w:rsidRPr="00D70528">
        <w:rPr>
          <w:rFonts w:ascii="Times New Roman" w:hAnsi="Times New Roman" w:cs="Times New Roman"/>
          <w:sz w:val="24"/>
        </w:rPr>
        <w:t>con</w:t>
      </w:r>
      <w:r w:rsidR="00895294" w:rsidRPr="00D70528">
        <w:rPr>
          <w:rFonts w:ascii="Times New Roman" w:hAnsi="Times New Roman" w:cs="Times New Roman"/>
          <w:sz w:val="24"/>
        </w:rPr>
        <w:t>tract information, if applicable</w:t>
      </w:r>
    </w:p>
    <w:p w:rsidR="000F7EE6"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Statement of Work</w:t>
      </w:r>
    </w:p>
    <w:p w:rsidR="000F7EE6"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Budget</w:t>
      </w:r>
    </w:p>
    <w:p w:rsidR="00D70528"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Contact Information</w:t>
      </w:r>
    </w:p>
    <w:p w:rsidR="000F7EE6" w:rsidRPr="000F7EE6" w:rsidRDefault="000F7EE6" w:rsidP="00564140">
      <w:pPr>
        <w:pStyle w:val="ListParagraph"/>
        <w:spacing w:after="0" w:line="240" w:lineRule="auto"/>
        <w:ind w:left="1440"/>
        <w:rPr>
          <w:rFonts w:ascii="Times New Roman" w:hAnsi="Times New Roman" w:cs="Times New Roman"/>
          <w:b/>
          <w:sz w:val="24"/>
          <w:szCs w:val="24"/>
        </w:rPr>
      </w:pPr>
    </w:p>
    <w:p w:rsidR="00D70528" w:rsidRPr="00564140" w:rsidRDefault="00D70528" w:rsidP="000F7EE6">
      <w:pPr>
        <w:pStyle w:val="ListParagraph"/>
        <w:numPr>
          <w:ilvl w:val="1"/>
          <w:numId w:val="5"/>
        </w:numPr>
        <w:spacing w:after="0" w:line="240" w:lineRule="auto"/>
        <w:rPr>
          <w:rFonts w:ascii="Times New Roman" w:hAnsi="Times New Roman" w:cs="Times New Roman"/>
          <w:b/>
          <w:sz w:val="24"/>
          <w:szCs w:val="24"/>
        </w:rPr>
      </w:pPr>
      <w:r w:rsidRPr="00564140">
        <w:rPr>
          <w:rFonts w:ascii="Times New Roman" w:hAnsi="Times New Roman" w:cs="Times New Roman"/>
          <w:b/>
          <w:sz w:val="24"/>
        </w:rPr>
        <w:t>Preaward Authorizatio</w:t>
      </w:r>
      <w:r w:rsidRPr="00564140">
        <w:rPr>
          <w:rFonts w:ascii="Times New Roman" w:hAnsi="Times New Roman" w:cs="Times New Roman"/>
          <w:b/>
          <w:sz w:val="24"/>
          <w:szCs w:val="24"/>
        </w:rPr>
        <w:t>n</w:t>
      </w:r>
    </w:p>
    <w:p w:rsidR="00D70528" w:rsidRDefault="00D70528" w:rsidP="00D70528">
      <w:pPr>
        <w:pStyle w:val="ListParagraph"/>
        <w:spacing w:after="0" w:line="240" w:lineRule="auto"/>
        <w:ind w:left="1440"/>
        <w:rPr>
          <w:rFonts w:ascii="Times New Roman" w:hAnsi="Times New Roman" w:cs="Times New Roman"/>
          <w:b/>
          <w:sz w:val="24"/>
          <w:szCs w:val="24"/>
        </w:rPr>
      </w:pPr>
    </w:p>
    <w:p w:rsidR="000F3BF5" w:rsidRDefault="00E66363" w:rsidP="000F7EE6">
      <w:pPr>
        <w:pStyle w:val="ListParagraph"/>
        <w:spacing w:after="0" w:line="240" w:lineRule="auto"/>
        <w:rPr>
          <w:rFonts w:ascii="Times New Roman" w:hAnsi="Times New Roman" w:cs="Times New Roman"/>
          <w:sz w:val="24"/>
        </w:rPr>
      </w:pPr>
      <w:r w:rsidRPr="00D70528">
        <w:rPr>
          <w:rFonts w:ascii="Times New Roman" w:hAnsi="Times New Roman" w:cs="Times New Roman"/>
          <w:sz w:val="24"/>
        </w:rPr>
        <w:t>If a project needs to be started prior to the receipt of formal sponsor notification, a Proj ID number may be requested from OGCM</w:t>
      </w:r>
      <w:r w:rsidR="002B3170" w:rsidRPr="00D70528">
        <w:rPr>
          <w:rFonts w:ascii="Times New Roman" w:hAnsi="Times New Roman" w:cs="Times New Roman"/>
          <w:sz w:val="24"/>
        </w:rPr>
        <w:t xml:space="preserve"> via email</w:t>
      </w:r>
      <w:r w:rsidR="006E3AF0" w:rsidRPr="00D70528">
        <w:rPr>
          <w:rFonts w:ascii="Times New Roman" w:hAnsi="Times New Roman" w:cs="Times New Roman"/>
          <w:sz w:val="24"/>
        </w:rPr>
        <w:t>.</w:t>
      </w:r>
      <w:r w:rsidR="002B3170" w:rsidRPr="00D70528">
        <w:rPr>
          <w:rFonts w:ascii="Times New Roman" w:hAnsi="Times New Roman" w:cs="Times New Roman"/>
          <w:sz w:val="24"/>
        </w:rPr>
        <w:t xml:space="preserve"> Establishing pre-award grant accounts, when appropriate, can prevent the necessity of making cost transfers</w:t>
      </w:r>
      <w:r w:rsidR="006E3AF0" w:rsidRPr="00D70528">
        <w:rPr>
          <w:rFonts w:ascii="Times New Roman" w:hAnsi="Times New Roman" w:cs="Times New Roman"/>
          <w:sz w:val="24"/>
        </w:rPr>
        <w:t xml:space="preserve">. </w:t>
      </w:r>
      <w:r w:rsidR="002B3170" w:rsidRPr="00D70528">
        <w:rPr>
          <w:rFonts w:ascii="Times New Roman" w:hAnsi="Times New Roman" w:cs="Times New Roman"/>
          <w:sz w:val="24"/>
        </w:rPr>
        <w:t>Pre-award accounts allow the PI to begin work and record charges against the proper account related to a project before the start of the award</w:t>
      </w:r>
      <w:r w:rsidR="006E3AF0" w:rsidRPr="00D70528">
        <w:rPr>
          <w:rFonts w:ascii="Times New Roman" w:hAnsi="Times New Roman" w:cs="Times New Roman"/>
          <w:sz w:val="24"/>
        </w:rPr>
        <w:t>.</w:t>
      </w:r>
      <w:r w:rsidRPr="00D70528">
        <w:rPr>
          <w:rFonts w:ascii="Times New Roman" w:hAnsi="Times New Roman" w:cs="Times New Roman"/>
          <w:sz w:val="24"/>
        </w:rPr>
        <w:t xml:space="preserve"> If the award is not ultimately received or if sponsor conditions preclude pre-award spending, the department is responsible for covering any unreimbursed expenses.</w:t>
      </w:r>
    </w:p>
    <w:p w:rsidR="000F3BF5" w:rsidRDefault="000F3BF5" w:rsidP="000F3BF5">
      <w:pPr>
        <w:pStyle w:val="ListParagraph"/>
        <w:spacing w:after="0" w:line="240" w:lineRule="auto"/>
        <w:ind w:left="1440"/>
        <w:rPr>
          <w:rFonts w:ascii="Times New Roman" w:hAnsi="Times New Roman" w:cs="Times New Roman"/>
          <w:sz w:val="24"/>
        </w:rPr>
      </w:pPr>
    </w:p>
    <w:p w:rsidR="00EC5F0B" w:rsidRPr="000F3BF5" w:rsidRDefault="007D40CA" w:rsidP="000F3BF5">
      <w:pPr>
        <w:pStyle w:val="ListParagraph"/>
        <w:numPr>
          <w:ilvl w:val="1"/>
          <w:numId w:val="5"/>
        </w:numPr>
        <w:spacing w:after="0" w:line="240" w:lineRule="auto"/>
        <w:rPr>
          <w:rFonts w:ascii="Times New Roman" w:hAnsi="Times New Roman" w:cs="Times New Roman"/>
          <w:sz w:val="24"/>
        </w:rPr>
      </w:pPr>
      <w:r w:rsidRPr="00877A37">
        <w:rPr>
          <w:rFonts w:ascii="Times New Roman" w:hAnsi="Times New Roman" w:cs="Times New Roman"/>
          <w:b/>
          <w:sz w:val="24"/>
          <w:szCs w:val="24"/>
        </w:rPr>
        <w:t>Award Set Up Process</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Review terms and conditions</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Enter budget detail in accounting system</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Enter effort information in grants module</w:t>
      </w:r>
    </w:p>
    <w:p w:rsidR="00D7469B" w:rsidRPr="00D7469B" w:rsidRDefault="00457EDC" w:rsidP="00D7469B">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Email ProjID# notification which includes:</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Fully executed award document/contract</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Period of performance</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Authorized (or committed) award amount</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Cost sharing, if applicable</w:t>
      </w:r>
    </w:p>
    <w:p w:rsidR="000F3BF5"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Specialized information requiring specific PI attention</w:t>
      </w:r>
    </w:p>
    <w:p w:rsidR="000F3BF5" w:rsidRDefault="000F3BF5" w:rsidP="000F3BF5">
      <w:pPr>
        <w:pStyle w:val="ListParagraph"/>
        <w:ind w:left="1800"/>
        <w:rPr>
          <w:rFonts w:ascii="Times New Roman" w:hAnsi="Times New Roman" w:cs="Times New Roman"/>
          <w:b/>
          <w:sz w:val="24"/>
        </w:rPr>
      </w:pPr>
    </w:p>
    <w:p w:rsidR="0004053D" w:rsidRPr="000F3BF5" w:rsidRDefault="007D40CA" w:rsidP="000F3BF5">
      <w:pPr>
        <w:pStyle w:val="ListParagraph"/>
        <w:numPr>
          <w:ilvl w:val="1"/>
          <w:numId w:val="5"/>
        </w:numPr>
        <w:rPr>
          <w:rFonts w:ascii="Times New Roman" w:hAnsi="Times New Roman" w:cs="Times New Roman"/>
          <w:b/>
          <w:sz w:val="24"/>
        </w:rPr>
      </w:pPr>
      <w:r w:rsidRPr="00877A37">
        <w:rPr>
          <w:rFonts w:ascii="Times New Roman" w:hAnsi="Times New Roman" w:cs="Times New Roman"/>
          <w:b/>
          <w:sz w:val="24"/>
        </w:rPr>
        <w:t xml:space="preserve">ProjID </w:t>
      </w:r>
      <w:r w:rsidR="00EA77FA">
        <w:rPr>
          <w:rFonts w:ascii="Times New Roman" w:hAnsi="Times New Roman" w:cs="Times New Roman"/>
          <w:b/>
          <w:sz w:val="24"/>
        </w:rPr>
        <w:t>Number Assignment</w:t>
      </w:r>
    </w:p>
    <w:p w:rsidR="007D40CA" w:rsidRDefault="00734B8A" w:rsidP="00906F84">
      <w:pPr>
        <w:ind w:left="720" w:firstLine="720"/>
        <w:rPr>
          <w:rFonts w:ascii="Times New Roman" w:hAnsi="Times New Roman" w:cs="Times New Roman"/>
          <w:sz w:val="24"/>
          <w:szCs w:val="24"/>
        </w:rPr>
      </w:pPr>
      <w:r>
        <w:rPr>
          <w:rFonts w:ascii="Times New Roman" w:hAnsi="Times New Roman" w:cs="Times New Roman"/>
          <w:sz w:val="24"/>
          <w:szCs w:val="24"/>
        </w:rPr>
        <w:t>Proj</w:t>
      </w:r>
      <w:r w:rsidR="007D40CA" w:rsidRPr="006E0C35">
        <w:rPr>
          <w:rFonts w:ascii="Times New Roman" w:hAnsi="Times New Roman" w:cs="Times New Roman"/>
          <w:sz w:val="24"/>
          <w:szCs w:val="24"/>
        </w:rPr>
        <w:t>ID Numbers are assigned by OGCM according to funding source</w:t>
      </w:r>
      <w:r w:rsidR="00EA77FA">
        <w:rPr>
          <w:rFonts w:ascii="Times New Roman" w:hAnsi="Times New Roman" w:cs="Times New Roman"/>
          <w:sz w:val="24"/>
          <w:szCs w:val="24"/>
        </w:rPr>
        <w:t>:</w:t>
      </w:r>
    </w:p>
    <w:p w:rsidR="00EF7529" w:rsidRDefault="00714889" w:rsidP="002211EE">
      <w:pPr>
        <w:pStyle w:val="ListParagraph"/>
        <w:ind w:left="1440"/>
        <w:jc w:val="both"/>
        <w:rPr>
          <w:rFonts w:ascii="Times New Roman" w:hAnsi="Times New Roman" w:cs="Times New Roman"/>
          <w:sz w:val="24"/>
          <w:szCs w:val="24"/>
        </w:rPr>
      </w:pPr>
      <w:hyperlink r:id="rId20" w:history="1">
        <w:r w:rsidR="002211EE" w:rsidRPr="002211EE">
          <w:rPr>
            <w:rStyle w:val="Hyperlink"/>
            <w:rFonts w:ascii="Times New Roman" w:hAnsi="Times New Roman" w:cs="Times New Roman"/>
            <w:sz w:val="24"/>
            <w:szCs w:val="24"/>
          </w:rPr>
          <w:t>Project Number Ranges</w:t>
        </w:r>
      </w:hyperlink>
      <w:r w:rsidR="002211EE">
        <w:rPr>
          <w:rFonts w:ascii="Times New Roman" w:hAnsi="Times New Roman" w:cs="Times New Roman"/>
          <w:sz w:val="24"/>
          <w:szCs w:val="24"/>
        </w:rPr>
        <w:t xml:space="preserve"> (link to PDF document)</w:t>
      </w:r>
    </w:p>
    <w:p w:rsidR="00EF7529" w:rsidRDefault="00EF7529" w:rsidP="00EF7529">
      <w:pPr>
        <w:pStyle w:val="ListParagraph"/>
        <w:ind w:left="2520"/>
        <w:jc w:val="both"/>
        <w:rPr>
          <w:rFonts w:ascii="Times New Roman" w:hAnsi="Times New Roman" w:cs="Times New Roman"/>
          <w:sz w:val="24"/>
          <w:szCs w:val="24"/>
        </w:rPr>
      </w:pPr>
    </w:p>
    <w:p w:rsidR="005627D9" w:rsidRDefault="00934745" w:rsidP="00EF7529">
      <w:pPr>
        <w:pStyle w:val="ListParagraph"/>
        <w:numPr>
          <w:ilvl w:val="1"/>
          <w:numId w:val="5"/>
        </w:numPr>
        <w:jc w:val="both"/>
        <w:rPr>
          <w:rFonts w:ascii="Times New Roman" w:hAnsi="Times New Roman" w:cs="Times New Roman"/>
          <w:b/>
          <w:sz w:val="24"/>
          <w:szCs w:val="24"/>
        </w:rPr>
      </w:pPr>
      <w:r w:rsidRPr="00934745">
        <w:rPr>
          <w:rFonts w:ascii="Times New Roman" w:hAnsi="Times New Roman" w:cs="Times New Roman"/>
          <w:b/>
          <w:sz w:val="24"/>
          <w:szCs w:val="24"/>
        </w:rPr>
        <w:t>Acknowledgment of Sponsored Project Funding</w:t>
      </w:r>
    </w:p>
    <w:p w:rsidR="00934745" w:rsidRPr="00934745" w:rsidRDefault="0062750A" w:rsidP="00934745">
      <w:pPr>
        <w:ind w:left="720"/>
        <w:rPr>
          <w:rFonts w:ascii="Times New Roman" w:hAnsi="Times New Roman" w:cs="Times New Roman"/>
          <w:sz w:val="24"/>
          <w:szCs w:val="24"/>
        </w:rPr>
      </w:pPr>
      <w:r>
        <w:rPr>
          <w:rFonts w:ascii="Times New Roman" w:hAnsi="Times New Roman" w:cs="Times New Roman"/>
          <w:sz w:val="24"/>
          <w:szCs w:val="24"/>
        </w:rPr>
        <w:t>I</w:t>
      </w:r>
      <w:r w:rsidR="00934745">
        <w:rPr>
          <w:rFonts w:ascii="Times New Roman" w:hAnsi="Times New Roman" w:cs="Times New Roman"/>
          <w:sz w:val="24"/>
          <w:szCs w:val="24"/>
        </w:rPr>
        <w:t xml:space="preserve">n any oral or written communication intended for public consumption or distribution – including but not limited to </w:t>
      </w:r>
      <w:r w:rsidR="00934745" w:rsidRPr="00934745">
        <w:rPr>
          <w:rFonts w:ascii="Times New Roman" w:hAnsi="Times New Roman" w:cs="Times New Roman"/>
          <w:sz w:val="24"/>
          <w:szCs w:val="24"/>
        </w:rPr>
        <w:t>presentations and PowerPoint presentations, testimony, journal article or other types of printed material, news stories, and posting information on a website –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p>
    <w:p w:rsidR="007D40CA" w:rsidRPr="00EF7529" w:rsidRDefault="007D40CA" w:rsidP="00EF7529">
      <w:pPr>
        <w:pStyle w:val="ListParagraph"/>
        <w:numPr>
          <w:ilvl w:val="1"/>
          <w:numId w:val="5"/>
        </w:numPr>
        <w:jc w:val="both"/>
        <w:rPr>
          <w:rFonts w:ascii="Times New Roman" w:hAnsi="Times New Roman" w:cs="Times New Roman"/>
          <w:sz w:val="24"/>
          <w:szCs w:val="24"/>
        </w:rPr>
      </w:pPr>
      <w:r w:rsidRPr="00EF7529">
        <w:rPr>
          <w:rFonts w:ascii="Times New Roman" w:hAnsi="Times New Roman" w:cs="Times New Roman"/>
          <w:b/>
          <w:sz w:val="24"/>
        </w:rPr>
        <w:t>Project Changes</w:t>
      </w:r>
      <w:r w:rsidR="005627D9">
        <w:rPr>
          <w:rFonts w:ascii="Times New Roman" w:hAnsi="Times New Roman" w:cs="Times New Roman"/>
          <w:b/>
          <w:sz w:val="24"/>
        </w:rPr>
        <w:t xml:space="preserve"> -</w:t>
      </w:r>
      <w:r w:rsidRPr="00EF7529">
        <w:rPr>
          <w:rFonts w:ascii="Times New Roman" w:hAnsi="Times New Roman" w:cs="Times New Roman"/>
          <w:b/>
          <w:sz w:val="24"/>
        </w:rPr>
        <w:t xml:space="preserve"> Allowability Checklist</w:t>
      </w:r>
      <w:r w:rsidRPr="00EF7529">
        <w:rPr>
          <w:b/>
        </w:rPr>
        <w:tab/>
      </w:r>
    </w:p>
    <w:p w:rsidR="00EF7529" w:rsidRDefault="007D40CA" w:rsidP="00EF7529">
      <w:pPr>
        <w:ind w:left="360" w:firstLine="720"/>
        <w:rPr>
          <w:rFonts w:ascii="Times New Roman" w:hAnsi="Times New Roman" w:cs="Times New Roman"/>
          <w:sz w:val="24"/>
          <w:szCs w:val="24"/>
        </w:rPr>
      </w:pPr>
      <w:r w:rsidRPr="0004053D">
        <w:rPr>
          <w:rFonts w:ascii="Times New Roman" w:hAnsi="Times New Roman" w:cs="Times New Roman"/>
          <w:sz w:val="24"/>
          <w:szCs w:val="24"/>
        </w:rPr>
        <w:t>Initial steps for PI whe</w:t>
      </w:r>
      <w:r w:rsidR="00EF7529">
        <w:rPr>
          <w:rFonts w:ascii="Times New Roman" w:hAnsi="Times New Roman" w:cs="Times New Roman"/>
          <w:sz w:val="24"/>
          <w:szCs w:val="24"/>
        </w:rPr>
        <w:t>n contemplating project change</w:t>
      </w:r>
    </w:p>
    <w:p w:rsidR="00EF7529" w:rsidRP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Review the terms of the specific award notice</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Check sponsor general terms and conditions and any referenced regulations, laws</w:t>
      </w:r>
      <w:r w:rsidR="00EA77FA">
        <w:rPr>
          <w:rFonts w:ascii="Times New Roman" w:hAnsi="Times New Roman" w:cs="Times New Roman"/>
          <w:sz w:val="24"/>
          <w:szCs w:val="24"/>
        </w:rPr>
        <w:t xml:space="preserve">, and </w:t>
      </w:r>
      <w:r w:rsidRPr="00EF7529">
        <w:rPr>
          <w:rFonts w:ascii="Times New Roman" w:hAnsi="Times New Roman" w:cs="Times New Roman"/>
          <w:sz w:val="24"/>
          <w:szCs w:val="24"/>
        </w:rPr>
        <w:t>guidelines</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Ensure changes are consistent with project objectives and statement of work, and document this information</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Review OMB Circular A-21:  Cost Principles for Educational Institutions: Section J</w:t>
      </w:r>
      <w:r w:rsidR="00B65CAF">
        <w:rPr>
          <w:rFonts w:ascii="Times New Roman" w:hAnsi="Times New Roman" w:cs="Times New Roman"/>
          <w:sz w:val="24"/>
          <w:szCs w:val="24"/>
        </w:rPr>
        <w:t xml:space="preserve"> or the Uniform Guidance, General Provisions for Selected Items of Cost, Section 200.420 to 200.475. </w:t>
      </w:r>
    </w:p>
    <w:p w:rsidR="00EF7529" w:rsidRDefault="00EF7529" w:rsidP="00EF7529">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R</w:t>
      </w:r>
      <w:r w:rsidR="007D40CA" w:rsidRPr="00EF7529">
        <w:rPr>
          <w:rFonts w:ascii="Times New Roman" w:hAnsi="Times New Roman" w:cs="Times New Roman"/>
          <w:sz w:val="24"/>
          <w:szCs w:val="24"/>
        </w:rPr>
        <w:t>eview UNTHSC policies and procedures to ensure the proposed transaction is consistent with University policies</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 xml:space="preserve">Review any </w:t>
      </w:r>
      <w:r w:rsidR="00EA77FA">
        <w:rPr>
          <w:rFonts w:ascii="Times New Roman" w:hAnsi="Times New Roman" w:cs="Times New Roman"/>
          <w:sz w:val="24"/>
          <w:szCs w:val="24"/>
        </w:rPr>
        <w:t xml:space="preserve">sponsor </w:t>
      </w:r>
      <w:r w:rsidRPr="00EF7529">
        <w:rPr>
          <w:rFonts w:ascii="Times New Roman" w:hAnsi="Times New Roman" w:cs="Times New Roman"/>
          <w:sz w:val="24"/>
          <w:szCs w:val="24"/>
        </w:rPr>
        <w:t>prior approval restrictions</w:t>
      </w:r>
    </w:p>
    <w:p w:rsidR="00EF7529" w:rsidRDefault="00EF7529" w:rsidP="00EF7529">
      <w:pPr>
        <w:pStyle w:val="ListParagraph"/>
        <w:ind w:left="1440"/>
        <w:rPr>
          <w:rFonts w:ascii="Times New Roman" w:hAnsi="Times New Roman" w:cs="Times New Roman"/>
          <w:sz w:val="24"/>
          <w:szCs w:val="24"/>
        </w:rPr>
      </w:pPr>
    </w:p>
    <w:p w:rsidR="007D40CA" w:rsidRPr="00257ABE" w:rsidRDefault="007D40CA" w:rsidP="00EF7529">
      <w:pPr>
        <w:pStyle w:val="ListParagraph"/>
        <w:numPr>
          <w:ilvl w:val="1"/>
          <w:numId w:val="5"/>
        </w:numPr>
        <w:rPr>
          <w:rFonts w:ascii="Times New Roman" w:hAnsi="Times New Roman" w:cs="Times New Roman"/>
          <w:b/>
          <w:sz w:val="24"/>
          <w:szCs w:val="24"/>
        </w:rPr>
      </w:pPr>
      <w:r w:rsidRPr="00257ABE">
        <w:rPr>
          <w:rFonts w:ascii="Times New Roman" w:hAnsi="Times New Roman" w:cs="Times New Roman"/>
          <w:b/>
          <w:sz w:val="24"/>
          <w:szCs w:val="24"/>
        </w:rPr>
        <w:t>Expenditure/Encumbrance Tracking COGNOS</w:t>
      </w:r>
    </w:p>
    <w:p w:rsidR="00EF7529" w:rsidRDefault="007D40CA" w:rsidP="00EF7529">
      <w:pPr>
        <w:ind w:left="1080"/>
        <w:rPr>
          <w:rStyle w:val="Hyperlink"/>
          <w:rFonts w:ascii="Times New Roman" w:hAnsi="Times New Roman" w:cs="Times New Roman"/>
          <w:sz w:val="24"/>
          <w:szCs w:val="24"/>
        </w:rPr>
      </w:pPr>
      <w:r w:rsidRPr="006E0C35">
        <w:rPr>
          <w:rFonts w:ascii="Times New Roman" w:hAnsi="Times New Roman" w:cs="Times New Roman"/>
          <w:sz w:val="24"/>
          <w:szCs w:val="24"/>
        </w:rPr>
        <w:t>Once a ProjID has been established, project expenditures can begin</w:t>
      </w:r>
      <w:r w:rsidR="006E3AF0">
        <w:rPr>
          <w:rFonts w:ascii="Times New Roman" w:hAnsi="Times New Roman" w:cs="Times New Roman"/>
          <w:sz w:val="24"/>
          <w:szCs w:val="24"/>
        </w:rPr>
        <w:t>.</w:t>
      </w:r>
      <w:r w:rsidRPr="006E0C35">
        <w:rPr>
          <w:rFonts w:ascii="Times New Roman" w:hAnsi="Times New Roman" w:cs="Times New Roman"/>
          <w:sz w:val="24"/>
          <w:szCs w:val="24"/>
        </w:rPr>
        <w:t xml:space="preserve"> COGNOS budget reports are the University’s official record of the PI’s accoun</w:t>
      </w:r>
      <w:r w:rsidR="006105D8">
        <w:rPr>
          <w:rFonts w:ascii="Times New Roman" w:hAnsi="Times New Roman" w:cs="Times New Roman"/>
          <w:sz w:val="24"/>
          <w:szCs w:val="24"/>
        </w:rPr>
        <w:t>t activity</w:t>
      </w:r>
      <w:r w:rsidR="006E3AF0">
        <w:rPr>
          <w:rFonts w:ascii="Times New Roman" w:hAnsi="Times New Roman" w:cs="Times New Roman"/>
          <w:sz w:val="24"/>
          <w:szCs w:val="24"/>
        </w:rPr>
        <w:t>.</w:t>
      </w:r>
      <w:r w:rsidR="006105D8">
        <w:rPr>
          <w:rFonts w:ascii="Times New Roman" w:hAnsi="Times New Roman" w:cs="Times New Roman"/>
          <w:sz w:val="24"/>
          <w:szCs w:val="24"/>
        </w:rPr>
        <w:t xml:space="preserve"> COGNOS reports should</w:t>
      </w:r>
      <w:r w:rsidRPr="006E0C35">
        <w:rPr>
          <w:rFonts w:ascii="Times New Roman" w:hAnsi="Times New Roman" w:cs="Times New Roman"/>
          <w:sz w:val="24"/>
          <w:szCs w:val="24"/>
        </w:rPr>
        <w:t xml:space="preserve"> be </w:t>
      </w:r>
      <w:r w:rsidR="006105D8">
        <w:rPr>
          <w:rFonts w:ascii="Times New Roman" w:hAnsi="Times New Roman" w:cs="Times New Roman"/>
          <w:sz w:val="24"/>
          <w:szCs w:val="24"/>
        </w:rPr>
        <w:t>reviewed at least</w:t>
      </w:r>
      <w:r w:rsidRPr="006E0C35">
        <w:rPr>
          <w:rFonts w:ascii="Times New Roman" w:hAnsi="Times New Roman" w:cs="Times New Roman"/>
          <w:sz w:val="24"/>
          <w:szCs w:val="24"/>
        </w:rPr>
        <w:t xml:space="preserve"> monthly to ensure expenditures and encumbrances are accurate, reasonable and allowable under the terms of the award</w:t>
      </w:r>
      <w:r w:rsidR="006E3AF0">
        <w:rPr>
          <w:rFonts w:ascii="Times New Roman" w:hAnsi="Times New Roman" w:cs="Times New Roman"/>
          <w:sz w:val="24"/>
          <w:szCs w:val="24"/>
        </w:rPr>
        <w:t>.</w:t>
      </w:r>
      <w:r w:rsidR="00E6191A">
        <w:rPr>
          <w:rFonts w:ascii="Times New Roman" w:hAnsi="Times New Roman" w:cs="Times New Roman"/>
          <w:sz w:val="24"/>
          <w:szCs w:val="24"/>
        </w:rPr>
        <w:t xml:space="preserve"> </w:t>
      </w:r>
      <w:r w:rsidR="00E6191A" w:rsidRPr="006E0ADA">
        <w:rPr>
          <w:rFonts w:ascii="Times New Roman" w:hAnsi="Times New Roman" w:cs="Times New Roman"/>
          <w:sz w:val="24"/>
          <w:szCs w:val="24"/>
        </w:rPr>
        <w:t>LINK TO COGNOS Training</w:t>
      </w:r>
      <w:r w:rsidR="006E0ADA">
        <w:rPr>
          <w:rFonts w:ascii="Times New Roman" w:hAnsi="Times New Roman" w:cs="Times New Roman"/>
          <w:sz w:val="24"/>
          <w:szCs w:val="24"/>
        </w:rPr>
        <w:t xml:space="preserve"> can be found at: </w:t>
      </w:r>
      <w:hyperlink r:id="rId21" w:history="1">
        <w:r w:rsidR="00877A37" w:rsidRPr="000759F7">
          <w:rPr>
            <w:rStyle w:val="Hyperlink"/>
            <w:rFonts w:ascii="Times New Roman" w:hAnsi="Times New Roman" w:cs="Times New Roman"/>
            <w:sz w:val="24"/>
            <w:szCs w:val="24"/>
          </w:rPr>
          <w:t>http://www.hsc.unt.edu/departments/ofpb/documents/CognosBudgetReports.pdf</w:t>
        </w:r>
      </w:hyperlink>
    </w:p>
    <w:p w:rsidR="00536503" w:rsidRPr="00257ABE" w:rsidRDefault="00EF7529" w:rsidP="00536503">
      <w:pPr>
        <w:pStyle w:val="ListParagraph"/>
        <w:numPr>
          <w:ilvl w:val="1"/>
          <w:numId w:val="5"/>
        </w:numPr>
        <w:rPr>
          <w:rFonts w:ascii="Times New Roman" w:hAnsi="Times New Roman" w:cs="Times New Roman"/>
          <w:sz w:val="24"/>
          <w:szCs w:val="24"/>
        </w:rPr>
      </w:pPr>
      <w:r w:rsidRPr="00257ABE">
        <w:rPr>
          <w:rFonts w:ascii="Times New Roman" w:hAnsi="Times New Roman" w:cs="Times New Roman"/>
          <w:b/>
          <w:sz w:val="24"/>
          <w:szCs w:val="24"/>
        </w:rPr>
        <w:t xml:space="preserve"> </w:t>
      </w:r>
      <w:r w:rsidR="009761F6" w:rsidRPr="00257ABE">
        <w:rPr>
          <w:rFonts w:ascii="Times New Roman" w:hAnsi="Times New Roman" w:cs="Times New Roman"/>
          <w:b/>
          <w:sz w:val="24"/>
          <w:szCs w:val="24"/>
        </w:rPr>
        <w:t xml:space="preserve">Allowable Costs </w:t>
      </w:r>
    </w:p>
    <w:p w:rsidR="00536503" w:rsidRDefault="00536503" w:rsidP="00536503">
      <w:pPr>
        <w:pStyle w:val="ListParagraph"/>
        <w:rPr>
          <w:rFonts w:ascii="Times New Roman" w:hAnsi="Times New Roman" w:cs="Times New Roman"/>
          <w:sz w:val="24"/>
          <w:szCs w:val="24"/>
        </w:rPr>
      </w:pPr>
    </w:p>
    <w:p w:rsidR="00EF7529" w:rsidRPr="00536503" w:rsidRDefault="005E09CB" w:rsidP="00536503">
      <w:pPr>
        <w:pStyle w:val="ListParagraph"/>
        <w:numPr>
          <w:ilvl w:val="3"/>
          <w:numId w:val="5"/>
        </w:numPr>
        <w:rPr>
          <w:rFonts w:ascii="Times New Roman" w:hAnsi="Times New Roman" w:cs="Times New Roman"/>
          <w:sz w:val="24"/>
          <w:szCs w:val="24"/>
        </w:rPr>
      </w:pPr>
      <w:r w:rsidRPr="00536503">
        <w:rPr>
          <w:rFonts w:ascii="Times New Roman" w:hAnsi="Times New Roman" w:cs="Times New Roman"/>
          <w:sz w:val="24"/>
        </w:rPr>
        <w:t xml:space="preserve">UNTHSC Cost Policy </w:t>
      </w:r>
      <w:r w:rsidR="001325E5" w:rsidRPr="00536503">
        <w:rPr>
          <w:rFonts w:ascii="Times New Roman" w:hAnsi="Times New Roman" w:cs="Times New Roman"/>
          <w:sz w:val="24"/>
        </w:rPr>
        <w:t>for</w:t>
      </w:r>
      <w:r w:rsidRPr="00536503">
        <w:rPr>
          <w:rFonts w:ascii="Times New Roman" w:hAnsi="Times New Roman" w:cs="Times New Roman"/>
          <w:sz w:val="24"/>
        </w:rPr>
        <w:t xml:space="preserve"> Federal Grants</w:t>
      </w:r>
      <w:r w:rsidR="009D399E" w:rsidRPr="00536503">
        <w:rPr>
          <w:rFonts w:ascii="Times New Roman" w:hAnsi="Times New Roman" w:cs="Times New Roman"/>
          <w:sz w:val="24"/>
        </w:rPr>
        <w:t xml:space="preserve"> Policy #13.106</w:t>
      </w:r>
      <w:r w:rsidR="005516A0" w:rsidRPr="00536503">
        <w:rPr>
          <w:rFonts w:ascii="Times New Roman" w:hAnsi="Times New Roman" w:cs="Times New Roman"/>
          <w:sz w:val="24"/>
        </w:rPr>
        <w:t xml:space="preserve"> </w:t>
      </w:r>
      <w:hyperlink r:id="rId22" w:history="1">
        <w:r w:rsidR="004E130A" w:rsidRPr="00536503">
          <w:rPr>
            <w:rStyle w:val="Hyperlink"/>
            <w:rFonts w:ascii="Times New Roman" w:hAnsi="Times New Roman" w:cs="Times New Roman"/>
            <w:sz w:val="24"/>
          </w:rPr>
          <w:t>http://www.hsc.unt.edu/policies/PolicyStorePDF/Cost%20Policy%20for%20Federal%20Grants.pdf</w:t>
        </w:r>
      </w:hyperlink>
    </w:p>
    <w:p w:rsidR="00EF7529" w:rsidRDefault="00EF7529" w:rsidP="00EF7529">
      <w:pPr>
        <w:pStyle w:val="ListParagraph"/>
        <w:rPr>
          <w:rFonts w:ascii="Times New Roman" w:hAnsi="Times New Roman" w:cs="Times New Roman"/>
          <w:sz w:val="24"/>
        </w:rPr>
      </w:pPr>
    </w:p>
    <w:p w:rsidR="00EF7529" w:rsidRDefault="00EF7529" w:rsidP="00536503">
      <w:pPr>
        <w:pStyle w:val="ListParagraph"/>
        <w:numPr>
          <w:ilvl w:val="3"/>
          <w:numId w:val="5"/>
        </w:numPr>
        <w:rPr>
          <w:rFonts w:ascii="Times New Roman" w:hAnsi="Times New Roman" w:cs="Times New Roman"/>
          <w:sz w:val="24"/>
          <w:szCs w:val="24"/>
        </w:rPr>
      </w:pPr>
      <w:r>
        <w:rPr>
          <w:rFonts w:ascii="Times New Roman" w:hAnsi="Times New Roman" w:cs="Times New Roman"/>
          <w:sz w:val="24"/>
        </w:rPr>
        <w:lastRenderedPageBreak/>
        <w:t>D</w:t>
      </w:r>
      <w:r w:rsidR="001325E5" w:rsidRPr="005516A0">
        <w:rPr>
          <w:rFonts w:ascii="Times New Roman" w:hAnsi="Times New Roman" w:cs="Times New Roman"/>
          <w:sz w:val="24"/>
        </w:rPr>
        <w:t>irect Costs are expenses that are specifically associated with a particular sponsored project or other direct cost objective, or expenses that can be directly assigned to such activities relatively easily with a high degree of accuracy</w:t>
      </w:r>
      <w:r w:rsidR="006E3AF0" w:rsidRPr="005516A0">
        <w:rPr>
          <w:rFonts w:ascii="Times New Roman" w:hAnsi="Times New Roman" w:cs="Times New Roman"/>
          <w:sz w:val="24"/>
        </w:rPr>
        <w:t xml:space="preserve">. </w:t>
      </w:r>
    </w:p>
    <w:p w:rsidR="00EF7529" w:rsidRDefault="00EF7529" w:rsidP="00EF7529">
      <w:pPr>
        <w:pStyle w:val="ListParagraph"/>
        <w:rPr>
          <w:rFonts w:ascii="Times New Roman" w:hAnsi="Times New Roman" w:cs="Times New Roman"/>
          <w:sz w:val="24"/>
          <w:szCs w:val="24"/>
        </w:rPr>
      </w:pPr>
    </w:p>
    <w:p w:rsidR="00536503" w:rsidRDefault="00536503" w:rsidP="00536503">
      <w:pPr>
        <w:pStyle w:val="ListParagraph"/>
        <w:rPr>
          <w:rFonts w:ascii="Times New Roman" w:hAnsi="Times New Roman" w:cs="Times New Roman"/>
          <w:sz w:val="24"/>
          <w:szCs w:val="24"/>
        </w:rPr>
      </w:pPr>
      <w:r>
        <w:rPr>
          <w:rFonts w:ascii="Times New Roman" w:hAnsi="Times New Roman" w:cs="Times New Roman"/>
          <w:b/>
          <w:sz w:val="24"/>
        </w:rPr>
        <w:tab/>
      </w:r>
      <w:r w:rsidR="001325E5" w:rsidRPr="000D281A">
        <w:rPr>
          <w:rFonts w:ascii="Times New Roman" w:hAnsi="Times New Roman" w:cs="Times New Roman"/>
          <w:b/>
          <w:sz w:val="24"/>
        </w:rPr>
        <w:t>EXAMPLE</w:t>
      </w:r>
      <w:r w:rsidR="001325E5" w:rsidRPr="000D281A">
        <w:rPr>
          <w:rFonts w:ascii="Times New Roman" w:hAnsi="Times New Roman" w:cs="Times New Roman"/>
          <w:sz w:val="24"/>
        </w:rPr>
        <w:t>: cost of materials used on a project</w:t>
      </w:r>
    </w:p>
    <w:p w:rsidR="00536503" w:rsidRPr="00536503" w:rsidRDefault="00536503" w:rsidP="00536503">
      <w:pPr>
        <w:pStyle w:val="ListParagraph"/>
        <w:rPr>
          <w:rFonts w:ascii="Times New Roman" w:hAnsi="Times New Roman" w:cs="Times New Roman"/>
          <w:sz w:val="24"/>
          <w:szCs w:val="24"/>
        </w:rPr>
      </w:pPr>
    </w:p>
    <w:p w:rsidR="00536503" w:rsidRDefault="001325E5" w:rsidP="00536503">
      <w:pPr>
        <w:pStyle w:val="ListParagraph"/>
        <w:numPr>
          <w:ilvl w:val="3"/>
          <w:numId w:val="5"/>
        </w:numPr>
        <w:rPr>
          <w:rFonts w:ascii="Times New Roman" w:hAnsi="Times New Roman" w:cs="Times New Roman"/>
          <w:sz w:val="24"/>
          <w:szCs w:val="24"/>
        </w:rPr>
      </w:pPr>
      <w:r w:rsidRPr="00877A37">
        <w:rPr>
          <w:rFonts w:ascii="Times New Roman" w:hAnsi="Times New Roman" w:cs="Times New Roman"/>
          <w:sz w:val="24"/>
        </w:rPr>
        <w:t>Indirect Costs are expenses that cannot be identified specifically with a particular project or activity</w:t>
      </w:r>
      <w:r w:rsidR="006E3AF0" w:rsidRPr="00877A37">
        <w:rPr>
          <w:rFonts w:ascii="Times New Roman" w:hAnsi="Times New Roman" w:cs="Times New Roman"/>
          <w:sz w:val="24"/>
        </w:rPr>
        <w:t xml:space="preserve">. </w:t>
      </w:r>
      <w:r w:rsidRPr="00877A37">
        <w:rPr>
          <w:rFonts w:ascii="Times New Roman" w:hAnsi="Times New Roman" w:cs="Times New Roman"/>
          <w:sz w:val="24"/>
        </w:rPr>
        <w:t>They are expenses that benefit more than one activity.</w:t>
      </w:r>
    </w:p>
    <w:p w:rsidR="00536503" w:rsidRDefault="00536503" w:rsidP="00536503">
      <w:pPr>
        <w:pStyle w:val="ListParagraph"/>
        <w:ind w:left="1440"/>
        <w:rPr>
          <w:rFonts w:ascii="Times New Roman" w:hAnsi="Times New Roman" w:cs="Times New Roman"/>
          <w:sz w:val="24"/>
          <w:szCs w:val="24"/>
        </w:rPr>
      </w:pPr>
    </w:p>
    <w:p w:rsidR="00536503" w:rsidRDefault="001325E5" w:rsidP="00536503">
      <w:pPr>
        <w:pStyle w:val="ListParagraph"/>
        <w:ind w:left="1440"/>
        <w:rPr>
          <w:rFonts w:ascii="Times New Roman" w:hAnsi="Times New Roman" w:cs="Times New Roman"/>
          <w:sz w:val="24"/>
        </w:rPr>
      </w:pPr>
      <w:r w:rsidRPr="00536503">
        <w:rPr>
          <w:rFonts w:ascii="Times New Roman" w:hAnsi="Times New Roman" w:cs="Times New Roman"/>
          <w:b/>
          <w:sz w:val="24"/>
        </w:rPr>
        <w:t>EXAMPLE</w:t>
      </w:r>
      <w:r w:rsidRPr="00536503">
        <w:rPr>
          <w:rFonts w:ascii="Times New Roman" w:hAnsi="Times New Roman" w:cs="Times New Roman"/>
          <w:sz w:val="24"/>
        </w:rPr>
        <w:t>: costs of buildings</w:t>
      </w:r>
      <w:r w:rsidR="00194E27" w:rsidRPr="00536503">
        <w:rPr>
          <w:rFonts w:ascii="Times New Roman" w:hAnsi="Times New Roman" w:cs="Times New Roman"/>
          <w:sz w:val="24"/>
        </w:rPr>
        <w:t>/lab space</w:t>
      </w:r>
      <w:r w:rsidRPr="00536503">
        <w:rPr>
          <w:rFonts w:ascii="Times New Roman" w:hAnsi="Times New Roman" w:cs="Times New Roman"/>
          <w:sz w:val="24"/>
        </w:rPr>
        <w:t xml:space="preserve"> or costs of utilities</w:t>
      </w:r>
    </w:p>
    <w:p w:rsidR="00536503" w:rsidRDefault="00536503" w:rsidP="00536503">
      <w:pPr>
        <w:pStyle w:val="ListParagraph"/>
        <w:ind w:left="1440"/>
        <w:rPr>
          <w:rFonts w:ascii="Times New Roman" w:hAnsi="Times New Roman" w:cs="Times New Roman"/>
          <w:sz w:val="24"/>
          <w:szCs w:val="24"/>
        </w:rPr>
      </w:pPr>
    </w:p>
    <w:p w:rsidR="00536503" w:rsidRDefault="001325E5" w:rsidP="00536503">
      <w:pPr>
        <w:pStyle w:val="ListParagraph"/>
        <w:numPr>
          <w:ilvl w:val="3"/>
          <w:numId w:val="5"/>
        </w:numPr>
        <w:rPr>
          <w:rFonts w:ascii="Times New Roman" w:hAnsi="Times New Roman" w:cs="Times New Roman"/>
          <w:sz w:val="24"/>
        </w:rPr>
      </w:pPr>
      <w:r w:rsidRPr="005516A0">
        <w:rPr>
          <w:rFonts w:ascii="Times New Roman" w:hAnsi="Times New Roman" w:cs="Times New Roman"/>
          <w:sz w:val="24"/>
          <w:szCs w:val="24"/>
        </w:rPr>
        <w:t xml:space="preserve">Allowability - Rules for allowability are covered in OMB Circular A-21 and </w:t>
      </w:r>
      <w:r w:rsidR="00B65CAF">
        <w:rPr>
          <w:rFonts w:ascii="Times New Roman" w:hAnsi="Times New Roman" w:cs="Times New Roman"/>
          <w:sz w:val="24"/>
          <w:szCs w:val="24"/>
        </w:rPr>
        <w:t xml:space="preserve">Uniform Guidance, Basic Considerations, Section 200.403. </w:t>
      </w:r>
      <w:r w:rsidRPr="005516A0">
        <w:rPr>
          <w:rFonts w:ascii="Times New Roman" w:hAnsi="Times New Roman" w:cs="Times New Roman"/>
          <w:sz w:val="24"/>
          <w:szCs w:val="24"/>
        </w:rPr>
        <w:t xml:space="preserve"> In general, expenses are chargeable only if they are:</w:t>
      </w:r>
    </w:p>
    <w:p w:rsidR="00536503" w:rsidRDefault="00536503" w:rsidP="00536503">
      <w:pPr>
        <w:pStyle w:val="ListParagraph"/>
        <w:ind w:left="1440"/>
        <w:rPr>
          <w:rFonts w:ascii="Times New Roman" w:hAnsi="Times New Roman" w:cs="Times New Roman"/>
          <w:sz w:val="24"/>
        </w:rPr>
      </w:pPr>
    </w:p>
    <w:p w:rsidR="00536503" w:rsidRDefault="001325E5" w:rsidP="00536503">
      <w:pPr>
        <w:pStyle w:val="ListParagraph"/>
        <w:numPr>
          <w:ilvl w:val="5"/>
          <w:numId w:val="5"/>
        </w:numPr>
        <w:rPr>
          <w:rFonts w:ascii="Times New Roman" w:hAnsi="Times New Roman" w:cs="Times New Roman"/>
          <w:sz w:val="24"/>
        </w:rPr>
      </w:pPr>
      <w:r w:rsidRPr="000469F1">
        <w:rPr>
          <w:rFonts w:ascii="Times New Roman" w:hAnsi="Times New Roman" w:cs="Times New Roman"/>
          <w:b/>
          <w:sz w:val="24"/>
          <w:szCs w:val="24"/>
        </w:rPr>
        <w:t>Reasonable</w:t>
      </w:r>
      <w:r w:rsidRPr="00536503">
        <w:rPr>
          <w:rFonts w:ascii="Times New Roman" w:hAnsi="Times New Roman" w:cs="Times New Roman"/>
          <w:sz w:val="24"/>
          <w:szCs w:val="24"/>
        </w:rPr>
        <w:t xml:space="preserve"> - A prudent person would have purchased this item and paid this price.</w:t>
      </w:r>
    </w:p>
    <w:p w:rsidR="00536503" w:rsidRDefault="001325E5" w:rsidP="00536503">
      <w:pPr>
        <w:pStyle w:val="ListParagraph"/>
        <w:numPr>
          <w:ilvl w:val="5"/>
          <w:numId w:val="5"/>
        </w:numPr>
        <w:rPr>
          <w:rFonts w:ascii="Times New Roman" w:hAnsi="Times New Roman" w:cs="Times New Roman"/>
          <w:sz w:val="24"/>
        </w:rPr>
      </w:pPr>
      <w:r w:rsidRPr="000469F1">
        <w:rPr>
          <w:rFonts w:ascii="Times New Roman" w:hAnsi="Times New Roman" w:cs="Times New Roman"/>
          <w:b/>
          <w:sz w:val="24"/>
          <w:szCs w:val="24"/>
        </w:rPr>
        <w:t>Allocable</w:t>
      </w:r>
      <w:r w:rsidRPr="00536503">
        <w:rPr>
          <w:rFonts w:ascii="Times New Roman" w:hAnsi="Times New Roman" w:cs="Times New Roman"/>
          <w:sz w:val="24"/>
          <w:szCs w:val="24"/>
        </w:rPr>
        <w:t xml:space="preserve"> - Expenses can be allocated to the government activity based on benefit derived, cause and effect, or other equitable relationship.</w:t>
      </w:r>
    </w:p>
    <w:p w:rsidR="00877A37" w:rsidRPr="00536503" w:rsidRDefault="005516A0" w:rsidP="00536503">
      <w:pPr>
        <w:pStyle w:val="ListParagraph"/>
        <w:numPr>
          <w:ilvl w:val="5"/>
          <w:numId w:val="5"/>
        </w:numPr>
        <w:rPr>
          <w:rFonts w:ascii="Times New Roman" w:hAnsi="Times New Roman" w:cs="Times New Roman"/>
          <w:sz w:val="24"/>
        </w:rPr>
      </w:pPr>
      <w:r w:rsidRPr="00536503">
        <w:rPr>
          <w:rFonts w:ascii="Times New Roman" w:hAnsi="Times New Roman" w:cs="Times New Roman"/>
          <w:sz w:val="24"/>
          <w:szCs w:val="24"/>
        </w:rPr>
        <w:t xml:space="preserve"> </w:t>
      </w:r>
      <w:r w:rsidR="001325E5" w:rsidRPr="000469F1">
        <w:rPr>
          <w:rFonts w:ascii="Times New Roman" w:hAnsi="Times New Roman" w:cs="Times New Roman"/>
          <w:b/>
          <w:sz w:val="24"/>
          <w:szCs w:val="24"/>
        </w:rPr>
        <w:t>Consistently Treated</w:t>
      </w:r>
      <w:r w:rsidR="001325E5" w:rsidRPr="00536503">
        <w:rPr>
          <w:rFonts w:ascii="Times New Roman" w:hAnsi="Times New Roman" w:cs="Times New Roman"/>
          <w:sz w:val="24"/>
          <w:szCs w:val="24"/>
        </w:rPr>
        <w:t xml:space="preserve"> - Like expenses must be treated the same in like circumstances.</w:t>
      </w:r>
    </w:p>
    <w:p w:rsidR="00536503" w:rsidRDefault="001325E5" w:rsidP="00536503">
      <w:pPr>
        <w:pStyle w:val="ListParagraph"/>
        <w:numPr>
          <w:ilvl w:val="5"/>
          <w:numId w:val="5"/>
        </w:numPr>
        <w:rPr>
          <w:rFonts w:ascii="Times New Roman" w:hAnsi="Times New Roman" w:cs="Times New Roman"/>
          <w:sz w:val="24"/>
          <w:szCs w:val="24"/>
        </w:rPr>
      </w:pPr>
      <w:r w:rsidRPr="000469F1">
        <w:rPr>
          <w:rFonts w:ascii="Times New Roman" w:hAnsi="Times New Roman" w:cs="Times New Roman"/>
          <w:b/>
          <w:sz w:val="24"/>
          <w:szCs w:val="24"/>
        </w:rPr>
        <w:t>Allowable</w:t>
      </w:r>
      <w:r w:rsidRPr="00877A37">
        <w:rPr>
          <w:rFonts w:ascii="Times New Roman" w:hAnsi="Times New Roman" w:cs="Times New Roman"/>
          <w:sz w:val="24"/>
          <w:szCs w:val="24"/>
        </w:rPr>
        <w:t xml:space="preserve"> - Allowable or not unallowable as specified by government regulations. If an expense cannot meet the above criteria, it is not eligible to be charged to a federal grant or contract no matter what its purpose</w:t>
      </w:r>
      <w:r w:rsidR="005516A0">
        <w:rPr>
          <w:rFonts w:ascii="Times New Roman" w:hAnsi="Times New Roman" w:cs="Times New Roman"/>
          <w:sz w:val="24"/>
          <w:szCs w:val="24"/>
        </w:rPr>
        <w:t>.</w:t>
      </w:r>
    </w:p>
    <w:p w:rsidR="00536503" w:rsidRDefault="00536503" w:rsidP="00536503">
      <w:pPr>
        <w:pStyle w:val="ListParagraph"/>
        <w:ind w:left="2160"/>
        <w:rPr>
          <w:rFonts w:ascii="Times New Roman" w:hAnsi="Times New Roman" w:cs="Times New Roman"/>
          <w:sz w:val="24"/>
          <w:szCs w:val="24"/>
        </w:rPr>
      </w:pPr>
    </w:p>
    <w:p w:rsidR="007B429E" w:rsidRPr="007B429E" w:rsidRDefault="00536503" w:rsidP="007B429E">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00835EAD" w:rsidRPr="00536503">
        <w:rPr>
          <w:rFonts w:ascii="Times New Roman" w:hAnsi="Times New Roman" w:cs="Times New Roman"/>
          <w:b/>
          <w:sz w:val="24"/>
          <w:szCs w:val="24"/>
        </w:rPr>
        <w:t>Major Budget Categories</w:t>
      </w:r>
    </w:p>
    <w:p w:rsidR="007B429E" w:rsidRPr="007B429E" w:rsidRDefault="007B429E" w:rsidP="007B429E">
      <w:pPr>
        <w:pStyle w:val="ListParagraph"/>
        <w:rPr>
          <w:rFonts w:ascii="Times New Roman" w:hAnsi="Times New Roman" w:cs="Times New Roman"/>
          <w:sz w:val="24"/>
          <w:szCs w:val="24"/>
        </w:rPr>
      </w:pPr>
    </w:p>
    <w:p w:rsidR="00254298" w:rsidRPr="007B429E" w:rsidRDefault="006955B1" w:rsidP="007B429E">
      <w:pPr>
        <w:pStyle w:val="ListParagraph"/>
        <w:rPr>
          <w:rFonts w:ascii="Times New Roman" w:hAnsi="Times New Roman" w:cs="Times New Roman"/>
          <w:sz w:val="24"/>
          <w:szCs w:val="24"/>
        </w:rPr>
      </w:pPr>
      <w:r w:rsidRPr="007B429E">
        <w:rPr>
          <w:rFonts w:ascii="Times New Roman" w:hAnsi="Times New Roman" w:cs="Times New Roman"/>
          <w:sz w:val="24"/>
        </w:rPr>
        <w:t>Allowable costs are defined by the sponsor in the approved budget</w:t>
      </w:r>
      <w:r w:rsidR="006E3AF0" w:rsidRPr="007B429E">
        <w:rPr>
          <w:rFonts w:ascii="Times New Roman" w:hAnsi="Times New Roman" w:cs="Times New Roman"/>
          <w:sz w:val="24"/>
        </w:rPr>
        <w:t xml:space="preserve">. </w:t>
      </w:r>
      <w:r w:rsidRPr="007B429E">
        <w:rPr>
          <w:rFonts w:ascii="Times New Roman" w:hAnsi="Times New Roman" w:cs="Times New Roman"/>
          <w:sz w:val="24"/>
        </w:rPr>
        <w:t>Several expenditure categories have special requirements and considerations</w:t>
      </w:r>
      <w:r w:rsidR="006E3AF0" w:rsidRPr="007B429E">
        <w:rPr>
          <w:rFonts w:ascii="Times New Roman" w:hAnsi="Times New Roman" w:cs="Times New Roman"/>
          <w:sz w:val="24"/>
        </w:rPr>
        <w:t xml:space="preserve">. </w:t>
      </w:r>
      <w:r w:rsidRPr="007B429E">
        <w:rPr>
          <w:rFonts w:ascii="Times New Roman" w:hAnsi="Times New Roman" w:cs="Times New Roman"/>
          <w:sz w:val="24"/>
        </w:rPr>
        <w:t>Major categories are summarized below.</w:t>
      </w:r>
    </w:p>
    <w:p w:rsidR="00536503" w:rsidRDefault="00536503" w:rsidP="00536503">
      <w:pPr>
        <w:pStyle w:val="ListParagraph"/>
        <w:ind w:left="4680"/>
        <w:rPr>
          <w:rFonts w:ascii="Times New Roman" w:hAnsi="Times New Roman" w:cs="Times New Roman"/>
          <w:b/>
          <w:sz w:val="24"/>
        </w:rPr>
      </w:pPr>
    </w:p>
    <w:p w:rsidR="00254298" w:rsidRDefault="00254298"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t>Faculty/Staff Salary</w:t>
      </w:r>
    </w:p>
    <w:p w:rsidR="00254298" w:rsidRDefault="00254298" w:rsidP="00254298">
      <w:pPr>
        <w:pStyle w:val="ListParagraph"/>
        <w:ind w:left="2160"/>
        <w:rPr>
          <w:rFonts w:ascii="Times New Roman" w:hAnsi="Times New Roman" w:cs="Times New Roman"/>
          <w:b/>
          <w:sz w:val="24"/>
        </w:rPr>
      </w:pPr>
    </w:p>
    <w:p w:rsidR="00536503" w:rsidRDefault="006955B1" w:rsidP="00536503">
      <w:pPr>
        <w:pStyle w:val="ListParagraph"/>
        <w:ind w:left="2160"/>
        <w:rPr>
          <w:rFonts w:ascii="Times New Roman" w:hAnsi="Times New Roman" w:cs="Times New Roman"/>
          <w:sz w:val="24"/>
        </w:rPr>
      </w:pPr>
      <w:r w:rsidRPr="00254298">
        <w:rPr>
          <w:rFonts w:ascii="Times New Roman" w:hAnsi="Times New Roman" w:cs="Times New Roman"/>
          <w:sz w:val="24"/>
        </w:rPr>
        <w:t>Sponsored projects should be charged with a portion of each employee’s salary equal to the effort devoted directly to that project</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Sponsor funds may not be used to pay a PI above the full-time base salary. </w:t>
      </w:r>
    </w:p>
    <w:p w:rsidR="00536503" w:rsidRDefault="00536503" w:rsidP="00536503">
      <w:pPr>
        <w:pStyle w:val="ListParagraph"/>
        <w:ind w:left="2160"/>
        <w:rPr>
          <w:rFonts w:ascii="Times New Roman" w:hAnsi="Times New Roman" w:cs="Times New Roman"/>
          <w:sz w:val="24"/>
        </w:rPr>
      </w:pPr>
    </w:p>
    <w:p w:rsidR="00254298" w:rsidRPr="00536503" w:rsidRDefault="00536503" w:rsidP="00536503">
      <w:pPr>
        <w:pStyle w:val="ListParagraph"/>
        <w:numPr>
          <w:ilvl w:val="3"/>
          <w:numId w:val="5"/>
        </w:numPr>
        <w:rPr>
          <w:rFonts w:ascii="Times New Roman" w:hAnsi="Times New Roman" w:cs="Times New Roman"/>
          <w:sz w:val="24"/>
        </w:rPr>
      </w:pPr>
      <w:r>
        <w:rPr>
          <w:rFonts w:ascii="Times New Roman" w:hAnsi="Times New Roman" w:cs="Times New Roman"/>
          <w:sz w:val="24"/>
        </w:rPr>
        <w:t xml:space="preserve"> </w:t>
      </w:r>
      <w:r w:rsidR="007F6E8B" w:rsidRPr="00254298">
        <w:rPr>
          <w:rFonts w:ascii="Times New Roman" w:hAnsi="Times New Roman" w:cs="Times New Roman"/>
          <w:b/>
          <w:sz w:val="24"/>
        </w:rPr>
        <w:t>Fringe Benefits</w:t>
      </w:r>
    </w:p>
    <w:p w:rsidR="00254298" w:rsidRDefault="00254298" w:rsidP="00254298">
      <w:pPr>
        <w:pStyle w:val="ListParagraph"/>
        <w:ind w:left="2160"/>
        <w:rPr>
          <w:rFonts w:ascii="Times New Roman" w:hAnsi="Times New Roman" w:cs="Times New Roman"/>
          <w:b/>
          <w:sz w:val="24"/>
        </w:rPr>
      </w:pPr>
    </w:p>
    <w:p w:rsidR="00254298" w:rsidRDefault="007F6E8B" w:rsidP="00254298">
      <w:pPr>
        <w:pStyle w:val="ListParagraph"/>
        <w:ind w:left="2160"/>
        <w:rPr>
          <w:rFonts w:ascii="Times New Roman" w:hAnsi="Times New Roman" w:cs="Times New Roman"/>
          <w:sz w:val="24"/>
        </w:rPr>
      </w:pPr>
      <w:r w:rsidRPr="00254298">
        <w:rPr>
          <w:rFonts w:ascii="Times New Roman" w:hAnsi="Times New Roman" w:cs="Times New Roman"/>
          <w:sz w:val="24"/>
        </w:rPr>
        <w:lastRenderedPageBreak/>
        <w:t>Fringe benefits are budgeted as an estimated percentage of salaries, but are charged directly as an actual expense</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Estimated percentages are for budgeting purposes only, all sponsored projects will be charged for </w:t>
      </w:r>
      <w:r w:rsidR="00254298">
        <w:rPr>
          <w:rFonts w:ascii="Times New Roman" w:hAnsi="Times New Roman" w:cs="Times New Roman"/>
          <w:sz w:val="24"/>
        </w:rPr>
        <w:t>actual fringe benefits incurred.</w:t>
      </w:r>
    </w:p>
    <w:p w:rsidR="00536503" w:rsidRDefault="00536503" w:rsidP="00536503">
      <w:pPr>
        <w:pStyle w:val="ListParagraph"/>
        <w:ind w:left="2160"/>
        <w:rPr>
          <w:rFonts w:ascii="Times New Roman" w:hAnsi="Times New Roman" w:cs="Times New Roman"/>
          <w:b/>
          <w:sz w:val="24"/>
        </w:rPr>
      </w:pPr>
    </w:p>
    <w:p w:rsidR="00254298" w:rsidRPr="00254298" w:rsidRDefault="00536503"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t xml:space="preserve"> </w:t>
      </w:r>
      <w:r w:rsidR="006955B1" w:rsidRPr="00254298">
        <w:rPr>
          <w:rFonts w:ascii="Times New Roman" w:hAnsi="Times New Roman" w:cs="Times New Roman"/>
          <w:b/>
          <w:sz w:val="24"/>
        </w:rPr>
        <w:t>Travel</w:t>
      </w:r>
    </w:p>
    <w:p w:rsidR="00254298" w:rsidRDefault="00254298" w:rsidP="00254298">
      <w:pPr>
        <w:pStyle w:val="ListParagraph"/>
        <w:ind w:left="2160"/>
        <w:rPr>
          <w:rFonts w:ascii="Times New Roman" w:hAnsi="Times New Roman" w:cs="Times New Roman"/>
          <w:b/>
          <w:sz w:val="24"/>
        </w:rPr>
      </w:pPr>
    </w:p>
    <w:p w:rsidR="00254298" w:rsidRDefault="006955B1" w:rsidP="00254298">
      <w:pPr>
        <w:pStyle w:val="ListParagraph"/>
        <w:ind w:left="2160"/>
        <w:rPr>
          <w:rFonts w:ascii="Times New Roman" w:hAnsi="Times New Roman" w:cs="Times New Roman"/>
          <w:sz w:val="24"/>
        </w:rPr>
      </w:pPr>
      <w:r w:rsidRPr="00254298">
        <w:rPr>
          <w:rFonts w:ascii="Times New Roman" w:hAnsi="Times New Roman" w:cs="Times New Roman"/>
          <w:sz w:val="24"/>
        </w:rPr>
        <w:t>Travel requests and reimbursements for sponsored projects are processed in accordance with University travel procedures</w:t>
      </w:r>
      <w:r w:rsidR="006E3AF0" w:rsidRPr="00254298">
        <w:rPr>
          <w:rFonts w:ascii="Times New Roman" w:hAnsi="Times New Roman" w:cs="Times New Roman"/>
          <w:sz w:val="24"/>
        </w:rPr>
        <w:t xml:space="preserve">. </w:t>
      </w:r>
      <w:r w:rsidRPr="00254298">
        <w:rPr>
          <w:rFonts w:ascii="Times New Roman" w:hAnsi="Times New Roman" w:cs="Times New Roman"/>
          <w:sz w:val="24"/>
        </w:rPr>
        <w:t>Each travel request should clearly state the relationship of the trip to the sponsored project effort.</w:t>
      </w:r>
      <w:r w:rsidR="007F6E8B" w:rsidRPr="00254298">
        <w:rPr>
          <w:rFonts w:ascii="Times New Roman" w:hAnsi="Times New Roman" w:cs="Times New Roman"/>
          <w:sz w:val="24"/>
        </w:rPr>
        <w:t xml:space="preserve"> Tips and alcohol are not allowable expenses</w:t>
      </w:r>
      <w:r w:rsidR="006E3AF0" w:rsidRPr="00254298">
        <w:rPr>
          <w:rFonts w:ascii="Times New Roman" w:hAnsi="Times New Roman" w:cs="Times New Roman"/>
          <w:sz w:val="24"/>
        </w:rPr>
        <w:t xml:space="preserve">. </w:t>
      </w:r>
    </w:p>
    <w:p w:rsidR="00254298" w:rsidRPr="00254298" w:rsidRDefault="00254298" w:rsidP="00254298">
      <w:pPr>
        <w:pStyle w:val="ListParagraph"/>
        <w:ind w:left="2160"/>
        <w:rPr>
          <w:rFonts w:ascii="Times New Roman" w:hAnsi="Times New Roman" w:cs="Times New Roman"/>
          <w:sz w:val="24"/>
        </w:rPr>
      </w:pPr>
    </w:p>
    <w:p w:rsidR="00254298" w:rsidRPr="00254298" w:rsidRDefault="00536503"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t xml:space="preserve"> </w:t>
      </w:r>
      <w:r w:rsidR="00254298" w:rsidRPr="00254298">
        <w:rPr>
          <w:rFonts w:ascii="Times New Roman" w:hAnsi="Times New Roman" w:cs="Times New Roman"/>
          <w:b/>
          <w:sz w:val="24"/>
        </w:rPr>
        <w:t>Equipment</w:t>
      </w:r>
    </w:p>
    <w:p w:rsidR="00254298" w:rsidRDefault="00254298" w:rsidP="00254298">
      <w:pPr>
        <w:pStyle w:val="ListParagraph"/>
        <w:ind w:left="2160"/>
        <w:rPr>
          <w:rFonts w:ascii="Times New Roman" w:hAnsi="Times New Roman" w:cs="Times New Roman"/>
          <w:b/>
          <w:sz w:val="24"/>
        </w:rPr>
      </w:pPr>
    </w:p>
    <w:p w:rsidR="00CB0381" w:rsidRPr="00254298" w:rsidRDefault="006955B1" w:rsidP="00254298">
      <w:pPr>
        <w:pStyle w:val="ListParagraph"/>
        <w:ind w:left="2160"/>
        <w:rPr>
          <w:rFonts w:ascii="Times New Roman" w:hAnsi="Times New Roman" w:cs="Times New Roman"/>
          <w:sz w:val="24"/>
        </w:rPr>
      </w:pPr>
      <w:r w:rsidRPr="00254298">
        <w:rPr>
          <w:rFonts w:ascii="Times New Roman" w:hAnsi="Times New Roman" w:cs="Times New Roman"/>
          <w:sz w:val="24"/>
        </w:rPr>
        <w:t>Capital equipment is defined by the State of Texas as any single item costing $5,000 or greater</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Multiple items of lesser value that are added to another piece of equipment </w:t>
      </w:r>
      <w:r w:rsidR="00934745" w:rsidRPr="00254298">
        <w:rPr>
          <w:rFonts w:ascii="Times New Roman" w:hAnsi="Times New Roman" w:cs="Times New Roman"/>
          <w:sz w:val="24"/>
        </w:rPr>
        <w:t>are</w:t>
      </w:r>
      <w:r w:rsidRPr="00254298">
        <w:rPr>
          <w:rFonts w:ascii="Times New Roman" w:hAnsi="Times New Roman" w:cs="Times New Roman"/>
          <w:sz w:val="24"/>
        </w:rPr>
        <w:t xml:space="preserve"> also considered capital equipment if the combined cost is over $5,000. The federal definition of capital equipment is an item costing $5,000 or more and with a useful life of more than two years. </w:t>
      </w:r>
    </w:p>
    <w:p w:rsidR="006955B1" w:rsidRPr="00254298" w:rsidRDefault="006955B1" w:rsidP="00254298">
      <w:pPr>
        <w:ind w:left="2160"/>
        <w:rPr>
          <w:rFonts w:ascii="Times New Roman" w:hAnsi="Times New Roman" w:cs="Times New Roman"/>
          <w:sz w:val="24"/>
        </w:rPr>
      </w:pPr>
      <w:r w:rsidRPr="00254298">
        <w:rPr>
          <w:rFonts w:ascii="Times New Roman" w:hAnsi="Times New Roman" w:cs="Times New Roman"/>
          <w:sz w:val="24"/>
        </w:rPr>
        <w:t>General purpose equipment and all items over $5,000 need to be specifically identified in the budget (general purpose items are things used for purposes other than scientific research)</w:t>
      </w:r>
      <w:r w:rsidR="006E3AF0" w:rsidRPr="00254298">
        <w:rPr>
          <w:rFonts w:ascii="Times New Roman" w:hAnsi="Times New Roman" w:cs="Times New Roman"/>
          <w:sz w:val="24"/>
        </w:rPr>
        <w:t xml:space="preserve">. </w:t>
      </w:r>
      <w:r w:rsidRPr="00254298">
        <w:rPr>
          <w:rFonts w:ascii="Times New Roman" w:hAnsi="Times New Roman" w:cs="Times New Roman"/>
          <w:sz w:val="24"/>
        </w:rPr>
        <w:t>Equipment is typically not included in the modified total cost base thus indirect cost is not allowed.</w:t>
      </w:r>
    </w:p>
    <w:p w:rsidR="00CB0381" w:rsidRPr="00254298" w:rsidRDefault="00A14E6E" w:rsidP="00254298">
      <w:pPr>
        <w:ind w:left="2160"/>
        <w:rPr>
          <w:rFonts w:ascii="Times New Roman" w:hAnsi="Times New Roman" w:cs="Times New Roman"/>
          <w:b/>
          <w:sz w:val="24"/>
        </w:rPr>
      </w:pPr>
      <w:r w:rsidRPr="00254298">
        <w:rPr>
          <w:rFonts w:ascii="Times New Roman" w:hAnsi="Times New Roman" w:cs="Times New Roman"/>
          <w:b/>
          <w:sz w:val="24"/>
        </w:rPr>
        <w:t>Large Equipment Purchases</w:t>
      </w:r>
    </w:p>
    <w:p w:rsidR="00254298" w:rsidRDefault="00A14E6E" w:rsidP="00254298">
      <w:pPr>
        <w:ind w:left="2160"/>
        <w:rPr>
          <w:rFonts w:ascii="Times New Roman" w:hAnsi="Times New Roman" w:cs="Times New Roman"/>
          <w:sz w:val="24"/>
        </w:rPr>
      </w:pPr>
      <w:r w:rsidRPr="00254298">
        <w:rPr>
          <w:rFonts w:ascii="Times New Roman" w:hAnsi="Times New Roman" w:cs="Times New Roman"/>
          <w:sz w:val="24"/>
        </w:rPr>
        <w:t>The Director of Purchasing must be notified prior to purchase of equipment of $25,000 or greater</w:t>
      </w:r>
      <w:r w:rsidR="006E3AF0" w:rsidRPr="00254298">
        <w:rPr>
          <w:rFonts w:ascii="Times New Roman" w:hAnsi="Times New Roman" w:cs="Times New Roman"/>
          <w:sz w:val="24"/>
        </w:rPr>
        <w:t xml:space="preserve">. </w:t>
      </w:r>
      <w:r w:rsidRPr="00254298">
        <w:rPr>
          <w:rFonts w:ascii="Times New Roman" w:hAnsi="Times New Roman" w:cs="Times New Roman"/>
          <w:sz w:val="24"/>
        </w:rPr>
        <w:t>The UNT System Business S</w:t>
      </w:r>
      <w:r w:rsidR="00732512">
        <w:rPr>
          <w:rFonts w:ascii="Times New Roman" w:hAnsi="Times New Roman" w:cs="Times New Roman"/>
          <w:sz w:val="24"/>
        </w:rPr>
        <w:t xml:space="preserve">upport Services </w:t>
      </w:r>
      <w:r w:rsidRPr="00254298">
        <w:rPr>
          <w:rFonts w:ascii="Times New Roman" w:hAnsi="Times New Roman" w:cs="Times New Roman"/>
          <w:sz w:val="24"/>
        </w:rPr>
        <w:t>(BS</w:t>
      </w:r>
      <w:r w:rsidR="00732512">
        <w:rPr>
          <w:rFonts w:ascii="Times New Roman" w:hAnsi="Times New Roman" w:cs="Times New Roman"/>
          <w:sz w:val="24"/>
        </w:rPr>
        <w:t>S</w:t>
      </w:r>
      <w:r w:rsidRPr="00254298">
        <w:rPr>
          <w:rFonts w:ascii="Times New Roman" w:hAnsi="Times New Roman" w:cs="Times New Roman"/>
          <w:sz w:val="24"/>
        </w:rPr>
        <w:t>) is responsible for the bid process as required by federal and state purchasing guidelines.</w:t>
      </w:r>
    </w:p>
    <w:p w:rsidR="00536503" w:rsidRDefault="00536503" w:rsidP="00536503">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See </w:t>
      </w:r>
      <w:r w:rsidR="00CC4A02">
        <w:rPr>
          <w:rFonts w:ascii="Times New Roman" w:hAnsi="Times New Roman" w:cs="Times New Roman"/>
          <w:b/>
          <w:sz w:val="24"/>
          <w:szCs w:val="24"/>
        </w:rPr>
        <w:t xml:space="preserve">UNTHSC </w:t>
      </w:r>
      <w:r>
        <w:rPr>
          <w:rFonts w:ascii="Times New Roman" w:hAnsi="Times New Roman" w:cs="Times New Roman"/>
          <w:b/>
          <w:sz w:val="24"/>
          <w:szCs w:val="24"/>
        </w:rPr>
        <w:t xml:space="preserve">Policy #13.111 </w:t>
      </w:r>
      <w:r w:rsidRPr="005516A0">
        <w:rPr>
          <w:rFonts w:ascii="Times New Roman" w:hAnsi="Times New Roman" w:cs="Times New Roman"/>
          <w:b/>
          <w:sz w:val="24"/>
          <w:szCs w:val="24"/>
        </w:rPr>
        <w:t xml:space="preserve">Equipment and Supplies Acquired on Grants </w:t>
      </w:r>
    </w:p>
    <w:p w:rsidR="00536503" w:rsidRDefault="00536503" w:rsidP="00536503">
      <w:pPr>
        <w:pStyle w:val="ListParagraph"/>
        <w:autoSpaceDE w:val="0"/>
        <w:autoSpaceDN w:val="0"/>
        <w:adjustRightInd w:val="0"/>
        <w:spacing w:after="0" w:line="240" w:lineRule="auto"/>
        <w:ind w:left="2160"/>
        <w:rPr>
          <w:rFonts w:ascii="Times New Roman" w:hAnsi="Times New Roman" w:cs="Times New Roman"/>
          <w:sz w:val="24"/>
          <w:szCs w:val="24"/>
        </w:rPr>
      </w:pPr>
      <w:r w:rsidRPr="00D13866">
        <w:rPr>
          <w:rFonts w:ascii="Times New Roman" w:hAnsi="Times New Roman" w:cs="Times New Roman"/>
          <w:sz w:val="24"/>
          <w:szCs w:val="24"/>
        </w:rPr>
        <w:t>All equipment acquired on Federal grants is subject to citations in the Code of Federal Regulations</w:t>
      </w:r>
      <w:r>
        <w:rPr>
          <w:rFonts w:ascii="Times New Roman" w:hAnsi="Times New Roman" w:cs="Times New Roman"/>
          <w:sz w:val="24"/>
          <w:szCs w:val="24"/>
        </w:rPr>
        <w:t xml:space="preserve"> as listed in UNTHSC Policy#13.111:</w:t>
      </w:r>
    </w:p>
    <w:p w:rsidR="00536503" w:rsidRPr="006955B1" w:rsidRDefault="00714889" w:rsidP="00536503">
      <w:pPr>
        <w:pStyle w:val="ListParagraph"/>
        <w:ind w:left="2160"/>
        <w:rPr>
          <w:rFonts w:ascii="Times New Roman" w:hAnsi="Times New Roman" w:cs="Times New Roman"/>
          <w:sz w:val="24"/>
          <w:szCs w:val="24"/>
        </w:rPr>
      </w:pPr>
      <w:hyperlink r:id="rId23" w:history="1">
        <w:r w:rsidR="00536503" w:rsidRPr="006955B1">
          <w:rPr>
            <w:rStyle w:val="Hyperlink"/>
            <w:rFonts w:ascii="Times New Roman" w:hAnsi="Times New Roman" w:cs="Times New Roman"/>
            <w:sz w:val="24"/>
            <w:szCs w:val="24"/>
          </w:rPr>
          <w:t>http://www.hsc.unt.edu/policies/PolicyStorePDF/Equipment%20and%20Supplies%20Acquired%20on%20Grants.pdf</w:t>
        </w:r>
      </w:hyperlink>
    </w:p>
    <w:p w:rsidR="00536503" w:rsidRDefault="00536503" w:rsidP="00536503">
      <w:pPr>
        <w:pStyle w:val="ListParagraph"/>
        <w:ind w:left="2160"/>
        <w:rPr>
          <w:rFonts w:ascii="Times New Roman" w:hAnsi="Times New Roman" w:cs="Times New Roman"/>
          <w:b/>
          <w:sz w:val="24"/>
          <w:szCs w:val="24"/>
        </w:rPr>
      </w:pPr>
    </w:p>
    <w:p w:rsidR="00CC4A02" w:rsidRDefault="00536503" w:rsidP="00CC4A02">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UNT System guidelines for purchasing equipment can be found at: </w:t>
      </w:r>
      <w:hyperlink r:id="rId24" w:history="1">
        <w:r w:rsidRPr="000759F7">
          <w:rPr>
            <w:rStyle w:val="Hyperlink"/>
            <w:rFonts w:ascii="Times New Roman" w:hAnsi="Times New Roman" w:cs="Times New Roman"/>
            <w:sz w:val="24"/>
            <w:szCs w:val="24"/>
          </w:rPr>
          <w:t>http://bsc.untsystem.edu/purchasing</w:t>
        </w:r>
      </w:hyperlink>
    </w:p>
    <w:p w:rsidR="00CC4A02" w:rsidRPr="00CC4A02" w:rsidRDefault="00CC4A02" w:rsidP="00CC4A02">
      <w:pPr>
        <w:pStyle w:val="ListParagraph"/>
        <w:ind w:left="2160"/>
        <w:rPr>
          <w:rFonts w:ascii="Times New Roman" w:hAnsi="Times New Roman" w:cs="Times New Roman"/>
          <w:sz w:val="24"/>
          <w:szCs w:val="24"/>
        </w:rPr>
      </w:pPr>
    </w:p>
    <w:p w:rsidR="00BC2E24" w:rsidRPr="00257ABE" w:rsidRDefault="00CC4A02" w:rsidP="00CC4A02">
      <w:pPr>
        <w:pStyle w:val="ListParagraph"/>
        <w:numPr>
          <w:ilvl w:val="3"/>
          <w:numId w:val="5"/>
        </w:numPr>
        <w:rPr>
          <w:rFonts w:ascii="Times New Roman" w:hAnsi="Times New Roman" w:cs="Times New Roman"/>
          <w:b/>
          <w:sz w:val="24"/>
        </w:rPr>
      </w:pPr>
      <w:r w:rsidRPr="00257ABE">
        <w:rPr>
          <w:rFonts w:ascii="Times New Roman" w:hAnsi="Times New Roman" w:cs="Times New Roman"/>
          <w:b/>
          <w:sz w:val="24"/>
          <w:szCs w:val="24"/>
        </w:rPr>
        <w:lastRenderedPageBreak/>
        <w:t xml:space="preserve"> </w:t>
      </w:r>
      <w:r w:rsidR="00BC2E24" w:rsidRPr="00257ABE">
        <w:rPr>
          <w:rFonts w:ascii="Times New Roman" w:hAnsi="Times New Roman" w:cs="Times New Roman"/>
          <w:b/>
          <w:sz w:val="24"/>
          <w:szCs w:val="24"/>
        </w:rPr>
        <w:t>Subawards</w:t>
      </w:r>
      <w:r w:rsidR="00536503" w:rsidRPr="00257ABE">
        <w:rPr>
          <w:rFonts w:ascii="Times New Roman" w:hAnsi="Times New Roman" w:cs="Times New Roman"/>
          <w:b/>
          <w:sz w:val="24"/>
          <w:szCs w:val="24"/>
        </w:rPr>
        <w:t>/Subcontracts</w:t>
      </w:r>
    </w:p>
    <w:p w:rsidR="004661AA" w:rsidRDefault="004661AA" w:rsidP="004661AA">
      <w:pPr>
        <w:pStyle w:val="ListParagraph"/>
        <w:spacing w:after="0" w:line="240" w:lineRule="auto"/>
        <w:rPr>
          <w:rFonts w:ascii="Times New Roman" w:eastAsia="Times New Roman" w:hAnsi="Times New Roman" w:cs="Times New Roman"/>
          <w:color w:val="000000"/>
          <w:sz w:val="24"/>
          <w:szCs w:val="24"/>
        </w:rPr>
      </w:pPr>
    </w:p>
    <w:p w:rsid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r w:rsidRPr="004661AA">
        <w:rPr>
          <w:rFonts w:ascii="Times New Roman" w:eastAsia="Times New Roman" w:hAnsi="Times New Roman" w:cs="Times New Roman"/>
          <w:color w:val="000000"/>
          <w:sz w:val="24"/>
          <w:szCs w:val="24"/>
        </w:rPr>
        <w:t>OGCM is responsible for issuing and monitoring sub-award agreements. These agreements will comply with all standard and special provisions of the prime award</w:t>
      </w:r>
      <w:r w:rsidR="006E3AF0">
        <w:rPr>
          <w:rFonts w:ascii="Times New Roman" w:eastAsia="Times New Roman" w:hAnsi="Times New Roman" w:cs="Times New Roman"/>
          <w:color w:val="000000"/>
          <w:sz w:val="24"/>
          <w:szCs w:val="24"/>
        </w:rPr>
        <w:t xml:space="preserve">. </w:t>
      </w:r>
      <w:r w:rsidRPr="004661AA">
        <w:rPr>
          <w:rFonts w:ascii="Times New Roman" w:eastAsia="Times New Roman" w:hAnsi="Times New Roman" w:cs="Times New Roman"/>
          <w:color w:val="000000"/>
          <w:sz w:val="24"/>
          <w:szCs w:val="24"/>
        </w:rPr>
        <w:t>OGCM is responsible for contacting someone within the principal investigator’s department to create a requisition(s) for the current year subcontract amount with dates matching the subaward document.</w:t>
      </w:r>
    </w:p>
    <w:p w:rsidR="00BA1FFF" w:rsidRDefault="00BA1FFF" w:rsidP="005516A0">
      <w:pPr>
        <w:pStyle w:val="ListParagraph"/>
        <w:spacing w:after="0" w:line="240" w:lineRule="auto"/>
        <w:ind w:left="1800"/>
        <w:rPr>
          <w:rFonts w:ascii="Times New Roman" w:eastAsia="Times New Roman" w:hAnsi="Times New Roman" w:cs="Times New Roman"/>
          <w:color w:val="000000"/>
          <w:sz w:val="24"/>
          <w:szCs w:val="24"/>
        </w:rPr>
      </w:pPr>
    </w:p>
    <w:p w:rsidR="00BA1FFF" w:rsidRDefault="00BA1FFF" w:rsidP="00BA1FFF">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to review sponsor terms and conditions before entering into contractual relationships especially if the contract will be non-competitive in bids as some sponsors require prior approval regardless of proposal details.  For example, the Department of Justice requires prior approval to enter into a non-competitive contractual relationship with a contractor under a grant where the contracted cost exceeds $150,000.</w:t>
      </w: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r w:rsidRPr="004661AA">
        <w:rPr>
          <w:rFonts w:ascii="Times New Roman" w:eastAsia="Times New Roman" w:hAnsi="Times New Roman" w:cs="Times New Roman"/>
          <w:color w:val="000000"/>
          <w:sz w:val="24"/>
          <w:szCs w:val="24"/>
        </w:rPr>
        <w:t>After the sub-award agreement is fully executed, OGCM will send a copy of the agreement to the principal investigator and to the Purchasing Department to issue a purchase order from the previously created requisition</w:t>
      </w:r>
      <w:r w:rsidR="006E3AF0">
        <w:rPr>
          <w:rFonts w:ascii="Times New Roman" w:eastAsia="Times New Roman" w:hAnsi="Times New Roman" w:cs="Times New Roman"/>
          <w:color w:val="000000"/>
          <w:sz w:val="24"/>
          <w:szCs w:val="24"/>
        </w:rPr>
        <w:t xml:space="preserve">. </w:t>
      </w:r>
      <w:r w:rsidRPr="004661AA">
        <w:rPr>
          <w:rFonts w:ascii="Times New Roman" w:eastAsia="Times New Roman" w:hAnsi="Times New Roman" w:cs="Times New Roman"/>
          <w:color w:val="000000"/>
          <w:sz w:val="24"/>
          <w:szCs w:val="24"/>
        </w:rPr>
        <w:t>Once work has started, OGCM receives</w:t>
      </w:r>
      <w:r w:rsidR="004E130A">
        <w:rPr>
          <w:rFonts w:ascii="Times New Roman" w:eastAsia="Times New Roman" w:hAnsi="Times New Roman" w:cs="Times New Roman"/>
          <w:color w:val="000000"/>
          <w:sz w:val="24"/>
          <w:szCs w:val="24"/>
        </w:rPr>
        <w:t xml:space="preserve"> invoices and r</w:t>
      </w:r>
      <w:r w:rsidRPr="004661AA">
        <w:rPr>
          <w:rFonts w:ascii="Times New Roman" w:eastAsia="Times New Roman" w:hAnsi="Times New Roman" w:cs="Times New Roman"/>
          <w:color w:val="000000"/>
          <w:sz w:val="24"/>
          <w:szCs w:val="24"/>
        </w:rPr>
        <w:t xml:space="preserve">eviews and </w:t>
      </w:r>
      <w:r w:rsidR="004E130A">
        <w:rPr>
          <w:rFonts w:ascii="Times New Roman" w:eastAsia="Times New Roman" w:hAnsi="Times New Roman" w:cs="Times New Roman"/>
          <w:color w:val="000000"/>
          <w:sz w:val="24"/>
          <w:szCs w:val="24"/>
        </w:rPr>
        <w:t xml:space="preserve">addresses </w:t>
      </w:r>
      <w:r w:rsidRPr="004661AA">
        <w:rPr>
          <w:rFonts w:ascii="Times New Roman" w:eastAsia="Times New Roman" w:hAnsi="Times New Roman" w:cs="Times New Roman"/>
          <w:color w:val="000000"/>
          <w:sz w:val="24"/>
          <w:szCs w:val="24"/>
        </w:rPr>
        <w:t>any issues with invoice</w:t>
      </w:r>
      <w:r w:rsidR="004E130A">
        <w:rPr>
          <w:rFonts w:ascii="Times New Roman" w:eastAsia="Times New Roman" w:hAnsi="Times New Roman" w:cs="Times New Roman"/>
          <w:color w:val="000000"/>
          <w:sz w:val="24"/>
          <w:szCs w:val="24"/>
        </w:rPr>
        <w:t xml:space="preserve"> format, supporting documentation, or budget categories</w:t>
      </w:r>
      <w:r w:rsidR="006E3AF0">
        <w:rPr>
          <w:rFonts w:ascii="Times New Roman" w:eastAsia="Times New Roman" w:hAnsi="Times New Roman" w:cs="Times New Roman"/>
          <w:color w:val="000000"/>
          <w:sz w:val="24"/>
          <w:szCs w:val="24"/>
        </w:rPr>
        <w:t xml:space="preserve">. </w:t>
      </w:r>
      <w:r w:rsidR="004E130A">
        <w:rPr>
          <w:rFonts w:ascii="Times New Roman" w:eastAsia="Times New Roman" w:hAnsi="Times New Roman" w:cs="Times New Roman"/>
          <w:color w:val="000000"/>
          <w:sz w:val="24"/>
          <w:szCs w:val="24"/>
        </w:rPr>
        <w:t xml:space="preserve">The invoice is then sent to </w:t>
      </w:r>
      <w:r w:rsidRPr="004661AA">
        <w:rPr>
          <w:rFonts w:ascii="Times New Roman" w:eastAsia="Times New Roman" w:hAnsi="Times New Roman" w:cs="Times New Roman"/>
          <w:color w:val="000000"/>
          <w:sz w:val="24"/>
          <w:szCs w:val="24"/>
        </w:rPr>
        <w:t>the principal investigator for further review</w:t>
      </w:r>
      <w:r w:rsidR="006E3AF0">
        <w:rPr>
          <w:rFonts w:ascii="Times New Roman" w:eastAsia="Times New Roman" w:hAnsi="Times New Roman" w:cs="Times New Roman"/>
          <w:color w:val="000000"/>
          <w:sz w:val="24"/>
          <w:szCs w:val="24"/>
        </w:rPr>
        <w:t xml:space="preserve">. </w:t>
      </w:r>
      <w:r w:rsidR="004E130A">
        <w:rPr>
          <w:rFonts w:ascii="Times New Roman" w:eastAsia="Times New Roman" w:hAnsi="Times New Roman" w:cs="Times New Roman"/>
          <w:color w:val="000000"/>
          <w:sz w:val="24"/>
          <w:szCs w:val="24"/>
        </w:rPr>
        <w:t xml:space="preserve">After PI approves, the invoice is routed </w:t>
      </w:r>
      <w:r w:rsidRPr="004661AA">
        <w:rPr>
          <w:rFonts w:ascii="Times New Roman" w:eastAsia="Times New Roman" w:hAnsi="Times New Roman" w:cs="Times New Roman"/>
          <w:color w:val="000000"/>
          <w:sz w:val="24"/>
          <w:szCs w:val="24"/>
        </w:rPr>
        <w:t>to BS</w:t>
      </w:r>
      <w:r w:rsidR="00EA77FA">
        <w:rPr>
          <w:rFonts w:ascii="Times New Roman" w:eastAsia="Times New Roman" w:hAnsi="Times New Roman" w:cs="Times New Roman"/>
          <w:color w:val="000000"/>
          <w:sz w:val="24"/>
          <w:szCs w:val="24"/>
        </w:rPr>
        <w:t>S</w:t>
      </w:r>
      <w:r w:rsidRPr="004661AA">
        <w:rPr>
          <w:rFonts w:ascii="Times New Roman" w:eastAsia="Times New Roman" w:hAnsi="Times New Roman" w:cs="Times New Roman"/>
          <w:color w:val="000000"/>
          <w:sz w:val="24"/>
          <w:szCs w:val="24"/>
        </w:rPr>
        <w:t xml:space="preserve"> Payment Services </w:t>
      </w:r>
      <w:r w:rsidR="004E130A">
        <w:rPr>
          <w:rFonts w:ascii="Times New Roman" w:eastAsia="Times New Roman" w:hAnsi="Times New Roman" w:cs="Times New Roman"/>
          <w:color w:val="000000"/>
          <w:sz w:val="24"/>
          <w:szCs w:val="24"/>
        </w:rPr>
        <w:t xml:space="preserve">to process the </w:t>
      </w:r>
      <w:r w:rsidRPr="004661AA">
        <w:rPr>
          <w:rFonts w:ascii="Times New Roman" w:eastAsia="Times New Roman" w:hAnsi="Times New Roman" w:cs="Times New Roman"/>
          <w:color w:val="000000"/>
          <w:sz w:val="24"/>
          <w:szCs w:val="24"/>
        </w:rPr>
        <w:t>payment</w:t>
      </w:r>
      <w:r w:rsidR="006E3AF0">
        <w:rPr>
          <w:rFonts w:ascii="Times New Roman" w:eastAsia="Times New Roman" w:hAnsi="Times New Roman" w:cs="Times New Roman"/>
          <w:color w:val="000000"/>
          <w:sz w:val="24"/>
          <w:szCs w:val="24"/>
        </w:rPr>
        <w:t xml:space="preserve">. </w:t>
      </w:r>
      <w:r w:rsidRPr="004661AA">
        <w:rPr>
          <w:rFonts w:ascii="Times New Roman" w:eastAsia="Times New Roman" w:hAnsi="Times New Roman" w:cs="Times New Roman"/>
          <w:color w:val="000000"/>
          <w:sz w:val="24"/>
          <w:szCs w:val="24"/>
        </w:rPr>
        <w:t>It is the responsibility of the principal investigator to review and approve all invoices from the sub-recipient to determine if the charges are appropriate, allowable, in line with the agreement and within the approved scope of work and set of deliverables expected</w:t>
      </w:r>
      <w:r w:rsidR="006E3AF0">
        <w:rPr>
          <w:rFonts w:ascii="Times New Roman" w:eastAsia="Times New Roman" w:hAnsi="Times New Roman" w:cs="Times New Roman"/>
          <w:color w:val="000000"/>
          <w:sz w:val="24"/>
          <w:szCs w:val="24"/>
        </w:rPr>
        <w:t xml:space="preserve">. </w:t>
      </w: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p>
    <w:p w:rsidR="00CC4A02" w:rsidRDefault="004661AA" w:rsidP="00CC4A02">
      <w:pPr>
        <w:pStyle w:val="ListParagraph"/>
        <w:spacing w:after="0" w:line="240" w:lineRule="auto"/>
        <w:ind w:left="1800"/>
        <w:rPr>
          <w:rFonts w:ascii="Times New Roman" w:eastAsia="Times New Roman" w:hAnsi="Times New Roman" w:cs="Times New Roman"/>
          <w:color w:val="000000"/>
          <w:sz w:val="24"/>
          <w:szCs w:val="24"/>
        </w:rPr>
      </w:pPr>
      <w:r w:rsidRPr="004661AA">
        <w:rPr>
          <w:rFonts w:ascii="Times New Roman" w:eastAsia="Times New Roman" w:hAnsi="Times New Roman" w:cs="Times New Roman"/>
          <w:color w:val="000000"/>
          <w:sz w:val="24"/>
          <w:szCs w:val="24"/>
        </w:rPr>
        <w:t xml:space="preserve">If for some reason, upon review of an invoice, the principal investigator determines that what has been invoiced does not accurately reflect the work anticipated, communicated or received for the stated time period, it is the principal investigator’s responsibility to </w:t>
      </w:r>
      <w:r w:rsidR="00EA77FA">
        <w:rPr>
          <w:rFonts w:ascii="Times New Roman" w:eastAsia="Times New Roman" w:hAnsi="Times New Roman" w:cs="Times New Roman"/>
          <w:color w:val="000000"/>
          <w:sz w:val="24"/>
          <w:szCs w:val="24"/>
        </w:rPr>
        <w:t>notify</w:t>
      </w:r>
      <w:r w:rsidRPr="004661AA">
        <w:rPr>
          <w:rFonts w:ascii="Times New Roman" w:eastAsia="Times New Roman" w:hAnsi="Times New Roman" w:cs="Times New Roman"/>
          <w:color w:val="000000"/>
          <w:sz w:val="24"/>
          <w:szCs w:val="24"/>
        </w:rPr>
        <w:t xml:space="preserve"> OGCM and </w:t>
      </w:r>
      <w:r w:rsidR="00EA77FA">
        <w:rPr>
          <w:rFonts w:ascii="Times New Roman" w:eastAsia="Times New Roman" w:hAnsi="Times New Roman" w:cs="Times New Roman"/>
          <w:color w:val="000000"/>
          <w:sz w:val="24"/>
          <w:szCs w:val="24"/>
        </w:rPr>
        <w:t xml:space="preserve">together </w:t>
      </w:r>
      <w:r w:rsidRPr="004661AA">
        <w:rPr>
          <w:rFonts w:ascii="Times New Roman" w:eastAsia="Times New Roman" w:hAnsi="Times New Roman" w:cs="Times New Roman"/>
          <w:color w:val="000000"/>
          <w:sz w:val="24"/>
          <w:szCs w:val="24"/>
        </w:rPr>
        <w:t>determine a plan of action</w:t>
      </w:r>
      <w:r w:rsidR="00CC4A02">
        <w:rPr>
          <w:rFonts w:ascii="Times New Roman" w:eastAsia="Times New Roman" w:hAnsi="Times New Roman" w:cs="Times New Roman"/>
          <w:color w:val="000000"/>
          <w:sz w:val="24"/>
          <w:szCs w:val="24"/>
        </w:rPr>
        <w:t>.</w:t>
      </w:r>
    </w:p>
    <w:p w:rsidR="00CC4A02" w:rsidRDefault="00CC4A02" w:rsidP="00CC4A02">
      <w:pPr>
        <w:pStyle w:val="ListParagraph"/>
        <w:spacing w:after="0" w:line="240" w:lineRule="auto"/>
        <w:ind w:left="1800"/>
        <w:rPr>
          <w:rFonts w:ascii="Times New Roman" w:eastAsia="Times New Roman" w:hAnsi="Times New Roman" w:cs="Times New Roman"/>
          <w:color w:val="000000"/>
          <w:sz w:val="24"/>
          <w:szCs w:val="24"/>
        </w:rPr>
      </w:pPr>
    </w:p>
    <w:p w:rsidR="00B34B1A" w:rsidRPr="00257ABE" w:rsidRDefault="00B34B1A" w:rsidP="00B34B1A">
      <w:pPr>
        <w:pStyle w:val="ListParagraph"/>
        <w:numPr>
          <w:ilvl w:val="3"/>
          <w:numId w:val="5"/>
        </w:numPr>
        <w:rPr>
          <w:rFonts w:ascii="Times New Roman" w:hAnsi="Times New Roman" w:cs="Times New Roman"/>
          <w:b/>
          <w:sz w:val="24"/>
        </w:rPr>
      </w:pPr>
      <w:r>
        <w:rPr>
          <w:rFonts w:ascii="Times New Roman" w:hAnsi="Times New Roman" w:cs="Times New Roman"/>
          <w:b/>
          <w:sz w:val="24"/>
        </w:rPr>
        <w:t>Consultants</w:t>
      </w:r>
    </w:p>
    <w:p w:rsidR="00B34B1A" w:rsidRDefault="00B34B1A" w:rsidP="00CC4A02">
      <w:pPr>
        <w:pStyle w:val="ListParagraph"/>
        <w:spacing w:after="0" w:line="240" w:lineRule="auto"/>
        <w:ind w:left="1800"/>
        <w:rPr>
          <w:rFonts w:ascii="Times New Roman" w:eastAsia="Times New Roman" w:hAnsi="Times New Roman" w:cs="Times New Roman"/>
          <w:color w:val="000000"/>
          <w:sz w:val="24"/>
          <w:szCs w:val="24"/>
        </w:rPr>
      </w:pPr>
    </w:p>
    <w:p w:rsidR="00BA1FFF" w:rsidRDefault="004A3311" w:rsidP="00CC4A02">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consultant </w:t>
      </w:r>
      <w:r w:rsidRPr="004A3311">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z w:val="24"/>
          <w:szCs w:val="24"/>
        </w:rPr>
        <w:t>s</w:t>
      </w:r>
      <w:r w:rsidRPr="004A3311">
        <w:rPr>
          <w:rFonts w:ascii="Times New Roman" w:eastAsia="Times New Roman" w:hAnsi="Times New Roman" w:cs="Times New Roman"/>
          <w:color w:val="000000"/>
          <w:sz w:val="24"/>
          <w:szCs w:val="24"/>
        </w:rPr>
        <w:t xml:space="preserve"> a professional activity related to the person's field or discipline, where a fee-for-service or equivalent relationship with a third party exists. As it pertains to </w:t>
      </w:r>
      <w:r w:rsidR="00BA1FFF">
        <w:rPr>
          <w:rFonts w:ascii="Times New Roman" w:eastAsia="Times New Roman" w:hAnsi="Times New Roman" w:cs="Times New Roman"/>
          <w:color w:val="000000"/>
          <w:sz w:val="24"/>
          <w:szCs w:val="24"/>
        </w:rPr>
        <w:t xml:space="preserve">a </w:t>
      </w:r>
      <w:r w:rsidRPr="004A3311">
        <w:rPr>
          <w:rFonts w:ascii="Times New Roman" w:eastAsia="Times New Roman" w:hAnsi="Times New Roman" w:cs="Times New Roman"/>
          <w:color w:val="000000"/>
          <w:sz w:val="24"/>
          <w:szCs w:val="24"/>
        </w:rPr>
        <w:t>proposal</w:t>
      </w:r>
      <w:r w:rsidR="00BA1FFF">
        <w:rPr>
          <w:rFonts w:ascii="Times New Roman" w:eastAsia="Times New Roman" w:hAnsi="Times New Roman" w:cs="Times New Roman"/>
          <w:color w:val="000000"/>
          <w:sz w:val="24"/>
          <w:szCs w:val="24"/>
        </w:rPr>
        <w:t xml:space="preserve"> or sponsored project,</w:t>
      </w:r>
      <w:r w:rsidRPr="004A3311">
        <w:rPr>
          <w:rFonts w:ascii="Times New Roman" w:eastAsia="Times New Roman" w:hAnsi="Times New Roman" w:cs="Times New Roman"/>
          <w:color w:val="000000"/>
          <w:sz w:val="24"/>
          <w:szCs w:val="24"/>
        </w:rPr>
        <w:t xml:space="preserve"> they have little or no responsibility for overall project effort and are usually retained on a short-term basis.</w:t>
      </w:r>
      <w:r>
        <w:rPr>
          <w:rFonts w:ascii="Times New Roman" w:eastAsia="Times New Roman" w:hAnsi="Times New Roman" w:cs="Times New Roman"/>
          <w:color w:val="000000"/>
          <w:sz w:val="24"/>
          <w:szCs w:val="24"/>
        </w:rPr>
        <w:t xml:space="preserve">  </w:t>
      </w:r>
      <w:r w:rsidRPr="004A3311">
        <w:rPr>
          <w:rFonts w:ascii="Times New Roman" w:eastAsia="Times New Roman" w:hAnsi="Times New Roman" w:cs="Times New Roman"/>
          <w:color w:val="000000"/>
          <w:sz w:val="24"/>
          <w:szCs w:val="24"/>
        </w:rPr>
        <w:t>Compensation by grant and cooperative agreement recipients for individual consultant services is to be reasonable and consistent with that paid for similar services in the marketplace.</w:t>
      </w:r>
      <w:r w:rsidR="00BA1FFF">
        <w:rPr>
          <w:rFonts w:ascii="Times New Roman" w:eastAsia="Times New Roman" w:hAnsi="Times New Roman" w:cs="Times New Roman"/>
          <w:color w:val="000000"/>
          <w:sz w:val="24"/>
          <w:szCs w:val="24"/>
        </w:rPr>
        <w:t xml:space="preserve">  Some grant-making agencies periodically establish </w:t>
      </w:r>
      <w:r w:rsidR="00BA1FFF" w:rsidRPr="00BA1FFF">
        <w:rPr>
          <w:rFonts w:ascii="Times New Roman" w:eastAsia="Times New Roman" w:hAnsi="Times New Roman" w:cs="Times New Roman"/>
          <w:color w:val="000000"/>
          <w:sz w:val="24"/>
          <w:szCs w:val="24"/>
        </w:rPr>
        <w:t>consultant rate maximum limit</w:t>
      </w:r>
      <w:r w:rsidR="00BA1FFF">
        <w:rPr>
          <w:rFonts w:ascii="Times New Roman" w:eastAsia="Times New Roman" w:hAnsi="Times New Roman" w:cs="Times New Roman"/>
          <w:color w:val="000000"/>
          <w:sz w:val="24"/>
          <w:szCs w:val="24"/>
        </w:rPr>
        <w:t xml:space="preserve">s so it is very important to review sponsor terms and conditions to determine if prior approval is required and to determine if compensation limits for consultants are imposed </w:t>
      </w:r>
      <w:r w:rsidR="00BA1FFF">
        <w:rPr>
          <w:rFonts w:ascii="Times New Roman" w:eastAsia="Times New Roman" w:hAnsi="Times New Roman" w:cs="Times New Roman"/>
          <w:color w:val="000000"/>
          <w:sz w:val="24"/>
          <w:szCs w:val="24"/>
        </w:rPr>
        <w:lastRenderedPageBreak/>
        <w:t>by the sponsor.  For example, e</w:t>
      </w:r>
      <w:r w:rsidR="00BA1FFF" w:rsidRPr="00BA1FFF">
        <w:rPr>
          <w:rFonts w:ascii="Times New Roman" w:eastAsia="Times New Roman" w:hAnsi="Times New Roman" w:cs="Times New Roman"/>
          <w:color w:val="000000"/>
          <w:sz w:val="24"/>
          <w:szCs w:val="24"/>
        </w:rPr>
        <w:t>ffective June 1, 2014, the OJP consultant rate maximum limit is $650 per day or $81.25 per hour.</w:t>
      </w:r>
    </w:p>
    <w:p w:rsidR="00BA1FFF" w:rsidRDefault="00BA1FFF"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BA1FFF" w:rsidP="00CC4A02">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NSF and DOJ have consultant rate limits.  Additional information on their policies can be found below:</w:t>
      </w:r>
    </w:p>
    <w:p w:rsidR="004A3311" w:rsidRDefault="004A3311"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714889" w:rsidP="00CC4A02">
      <w:pPr>
        <w:pStyle w:val="ListParagraph"/>
        <w:spacing w:after="0" w:line="240" w:lineRule="auto"/>
        <w:ind w:left="1800"/>
        <w:rPr>
          <w:rFonts w:ascii="Times New Roman" w:eastAsia="Times New Roman" w:hAnsi="Times New Roman" w:cs="Times New Roman"/>
          <w:color w:val="000000"/>
          <w:sz w:val="24"/>
          <w:szCs w:val="24"/>
        </w:rPr>
      </w:pPr>
      <w:hyperlink r:id="rId25" w:history="1">
        <w:r w:rsidR="004A3311" w:rsidRPr="000E150F">
          <w:rPr>
            <w:rStyle w:val="Hyperlink"/>
            <w:rFonts w:ascii="Times New Roman" w:eastAsia="Times New Roman" w:hAnsi="Times New Roman" w:cs="Times New Roman"/>
            <w:sz w:val="24"/>
            <w:szCs w:val="24"/>
          </w:rPr>
          <w:t>https://www.nsf.gov/careers/rotator/salary_ad_rates.jsp</w:t>
        </w:r>
      </w:hyperlink>
    </w:p>
    <w:p w:rsidR="004A3311" w:rsidRDefault="004A3311"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714889" w:rsidP="00CC4A02">
      <w:pPr>
        <w:pStyle w:val="ListParagraph"/>
        <w:spacing w:after="0" w:line="240" w:lineRule="auto"/>
        <w:ind w:left="1800"/>
        <w:rPr>
          <w:rFonts w:ascii="Times New Roman" w:eastAsia="Times New Roman" w:hAnsi="Times New Roman" w:cs="Times New Roman"/>
          <w:color w:val="000000"/>
          <w:sz w:val="24"/>
          <w:szCs w:val="24"/>
        </w:rPr>
      </w:pPr>
      <w:hyperlink r:id="rId26" w:anchor="f" w:history="1">
        <w:r w:rsidR="00BA1FFF" w:rsidRPr="000E150F">
          <w:rPr>
            <w:rStyle w:val="Hyperlink"/>
            <w:rFonts w:ascii="Times New Roman" w:eastAsia="Times New Roman" w:hAnsi="Times New Roman" w:cs="Times New Roman"/>
            <w:sz w:val="24"/>
            <w:szCs w:val="24"/>
          </w:rPr>
          <w:t>https://ojp.gov/financialguide/PostawardRequirements/chapter11page4.htm#f</w:t>
        </w:r>
      </w:hyperlink>
    </w:p>
    <w:p w:rsidR="00BA1FFF" w:rsidRDefault="00BA1FFF" w:rsidP="00CC4A02">
      <w:pPr>
        <w:pStyle w:val="ListParagraph"/>
        <w:spacing w:after="0" w:line="240" w:lineRule="auto"/>
        <w:ind w:left="1800"/>
        <w:rPr>
          <w:rFonts w:ascii="Times New Roman" w:eastAsia="Times New Roman" w:hAnsi="Times New Roman" w:cs="Times New Roman"/>
          <w:color w:val="000000"/>
          <w:sz w:val="24"/>
          <w:szCs w:val="24"/>
        </w:rPr>
      </w:pPr>
    </w:p>
    <w:p w:rsidR="00254298" w:rsidRPr="00257ABE" w:rsidRDefault="00CC4A02" w:rsidP="00CC4A02">
      <w:pPr>
        <w:pStyle w:val="ListParagraph"/>
        <w:numPr>
          <w:ilvl w:val="1"/>
          <w:numId w:val="5"/>
        </w:numPr>
        <w:spacing w:after="0" w:line="240" w:lineRule="auto"/>
        <w:rPr>
          <w:rFonts w:ascii="Times New Roman" w:eastAsia="Times New Roman" w:hAnsi="Times New Roman" w:cs="Times New Roman"/>
          <w:color w:val="000000"/>
          <w:sz w:val="24"/>
          <w:szCs w:val="24"/>
        </w:rPr>
      </w:pPr>
      <w:r w:rsidRPr="00257ABE">
        <w:rPr>
          <w:rFonts w:ascii="Times New Roman" w:eastAsia="Times New Roman" w:hAnsi="Times New Roman" w:cs="Times New Roman"/>
          <w:color w:val="000000"/>
          <w:sz w:val="24"/>
          <w:szCs w:val="24"/>
        </w:rPr>
        <w:t xml:space="preserve"> </w:t>
      </w:r>
      <w:r w:rsidR="007D40CA" w:rsidRPr="00257ABE">
        <w:rPr>
          <w:rFonts w:ascii="Times New Roman" w:hAnsi="Times New Roman" w:cs="Times New Roman"/>
          <w:b/>
          <w:sz w:val="24"/>
          <w:szCs w:val="24"/>
        </w:rPr>
        <w:t>Rebudgeting of Funds</w:t>
      </w:r>
    </w:p>
    <w:p w:rsidR="00254298" w:rsidRDefault="00254298" w:rsidP="00254298">
      <w:pPr>
        <w:pStyle w:val="ListParagraph"/>
        <w:spacing w:after="0" w:line="240" w:lineRule="auto"/>
        <w:ind w:left="1440"/>
        <w:rPr>
          <w:rFonts w:ascii="Times New Roman" w:hAnsi="Times New Roman" w:cs="Times New Roman"/>
          <w:b/>
          <w:sz w:val="24"/>
          <w:szCs w:val="24"/>
          <w:u w:val="single"/>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254298">
        <w:rPr>
          <w:rFonts w:ascii="Times New Roman" w:eastAsia="Times New Roman" w:hAnsi="Times New Roman" w:cs="Times New Roman"/>
          <w:color w:val="000000"/>
          <w:sz w:val="24"/>
          <w:szCs w:val="24"/>
        </w:rPr>
        <w:t>During the course of the project, the principal</w:t>
      </w:r>
      <w:r w:rsidR="008C3E4E" w:rsidRPr="00254298">
        <w:rPr>
          <w:rFonts w:ascii="Times New Roman" w:eastAsia="Times New Roman" w:hAnsi="Times New Roman" w:cs="Times New Roman"/>
          <w:color w:val="000000"/>
          <w:sz w:val="24"/>
          <w:szCs w:val="24"/>
        </w:rPr>
        <w:t xml:space="preserve"> investigator may determine</w:t>
      </w:r>
      <w:r w:rsidRPr="00254298">
        <w:rPr>
          <w:rFonts w:ascii="Times New Roman" w:eastAsia="Times New Roman" w:hAnsi="Times New Roman" w:cs="Times New Roman"/>
          <w:color w:val="000000"/>
          <w:sz w:val="24"/>
          <w:szCs w:val="24"/>
        </w:rPr>
        <w:t xml:space="preserve"> budget changes are necessary. Many sponsors allow flexibility in how project funds are expended and permit budget changes needed to meet project requirements. PIs need to be aware of the specific requirements for their awards and to request prior approval for bu</w:t>
      </w:r>
      <w:r w:rsidR="008C3E4E" w:rsidRPr="00254298">
        <w:rPr>
          <w:rFonts w:ascii="Times New Roman" w:eastAsia="Times New Roman" w:hAnsi="Times New Roman" w:cs="Times New Roman"/>
          <w:color w:val="000000"/>
          <w:sz w:val="24"/>
          <w:szCs w:val="24"/>
        </w:rPr>
        <w:t>dget changes when necessary. Re</w:t>
      </w:r>
      <w:r w:rsidRPr="00254298">
        <w:rPr>
          <w:rFonts w:ascii="Times New Roman" w:eastAsia="Times New Roman" w:hAnsi="Times New Roman" w:cs="Times New Roman"/>
          <w:color w:val="000000"/>
          <w:sz w:val="24"/>
          <w:szCs w:val="24"/>
        </w:rPr>
        <w:t>budgeting to include animal care costs or human subject costs is not permitted without prior IRB and or IACUC approval.</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A671DD" w:rsidRDefault="007D40CA" w:rsidP="00A671DD">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When budget revisions are made in direct cost categories, there may also be</w:t>
      </w:r>
      <w:r w:rsidR="008C3E4E">
        <w:rPr>
          <w:rFonts w:ascii="Times New Roman" w:eastAsia="Times New Roman" w:hAnsi="Times New Roman" w:cs="Times New Roman"/>
          <w:color w:val="000000"/>
          <w:sz w:val="24"/>
          <w:szCs w:val="24"/>
        </w:rPr>
        <w:t xml:space="preserve"> an impact on the F&amp;A</w:t>
      </w:r>
      <w:r w:rsidRPr="006E0C35">
        <w:rPr>
          <w:rFonts w:ascii="Times New Roman" w:eastAsia="Times New Roman" w:hAnsi="Times New Roman" w:cs="Times New Roman"/>
          <w:color w:val="000000"/>
          <w:sz w:val="24"/>
          <w:szCs w:val="24"/>
        </w:rPr>
        <w:t xml:space="preserve"> to be charged to the project</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As an example, if funds budgeted for equipment were not included in the MTDC base for calculating indirect cost</w:t>
      </w:r>
      <w:r w:rsidR="008C3E4E">
        <w:rPr>
          <w:rFonts w:ascii="Times New Roman" w:eastAsia="Times New Roman" w:hAnsi="Times New Roman" w:cs="Times New Roman"/>
          <w:color w:val="000000"/>
          <w:sz w:val="24"/>
          <w:szCs w:val="24"/>
        </w:rPr>
        <w:t>s</w:t>
      </w:r>
      <w:r w:rsidRPr="006E0C35">
        <w:rPr>
          <w:rFonts w:ascii="Times New Roman" w:eastAsia="Times New Roman" w:hAnsi="Times New Roman" w:cs="Times New Roman"/>
          <w:color w:val="000000"/>
          <w:sz w:val="24"/>
          <w:szCs w:val="24"/>
        </w:rPr>
        <w:t xml:space="preserve">, are expended for materials and supplies, then </w:t>
      </w:r>
      <w:r w:rsidR="008C3E4E">
        <w:rPr>
          <w:rFonts w:ascii="Times New Roman" w:eastAsia="Times New Roman" w:hAnsi="Times New Roman" w:cs="Times New Roman"/>
          <w:color w:val="000000"/>
          <w:sz w:val="24"/>
          <w:szCs w:val="24"/>
        </w:rPr>
        <w:t>F&amp;A</w:t>
      </w:r>
      <w:r w:rsidRPr="006E0C35">
        <w:rPr>
          <w:rFonts w:ascii="Times New Roman" w:eastAsia="Times New Roman" w:hAnsi="Times New Roman" w:cs="Times New Roman"/>
          <w:color w:val="000000"/>
          <w:sz w:val="24"/>
          <w:szCs w:val="24"/>
        </w:rPr>
        <w:t xml:space="preserve"> will be assessed against those expenditures. Generally, budget changes involve moving funds from one budget category to another, without increasing</w:t>
      </w:r>
      <w:r w:rsidR="00A671DD">
        <w:rPr>
          <w:rFonts w:ascii="Times New Roman" w:eastAsia="Times New Roman" w:hAnsi="Times New Roman" w:cs="Times New Roman"/>
          <w:color w:val="000000"/>
          <w:sz w:val="24"/>
          <w:szCs w:val="24"/>
        </w:rPr>
        <w:t xml:space="preserve"> the total amount of the award.</w:t>
      </w:r>
    </w:p>
    <w:p w:rsidR="00A671DD" w:rsidRDefault="00A671DD" w:rsidP="00A671DD">
      <w:pPr>
        <w:pStyle w:val="ListParagraph"/>
        <w:spacing w:after="0" w:line="240" w:lineRule="auto"/>
        <w:ind w:left="1440"/>
        <w:rPr>
          <w:rFonts w:ascii="Times New Roman" w:eastAsia="Times New Roman" w:hAnsi="Times New Roman" w:cs="Times New Roman"/>
          <w:color w:val="000000"/>
          <w:sz w:val="24"/>
          <w:szCs w:val="24"/>
        </w:rPr>
      </w:pPr>
    </w:p>
    <w:p w:rsidR="00254298" w:rsidRPr="00A671DD" w:rsidRDefault="007D40CA" w:rsidP="00564140">
      <w:pPr>
        <w:pStyle w:val="ListParagraph"/>
        <w:numPr>
          <w:ilvl w:val="1"/>
          <w:numId w:val="5"/>
        </w:numPr>
        <w:spacing w:after="0" w:line="240" w:lineRule="auto"/>
        <w:rPr>
          <w:rFonts w:ascii="Times New Roman" w:eastAsia="Times New Roman" w:hAnsi="Times New Roman" w:cs="Times New Roman"/>
          <w:color w:val="000000"/>
          <w:sz w:val="24"/>
          <w:szCs w:val="24"/>
        </w:rPr>
      </w:pPr>
      <w:r w:rsidRPr="00A671DD">
        <w:rPr>
          <w:rFonts w:ascii="Times New Roman" w:hAnsi="Times New Roman" w:cs="Times New Roman"/>
          <w:b/>
          <w:sz w:val="24"/>
          <w:szCs w:val="24"/>
          <w:u w:val="single"/>
        </w:rPr>
        <w:t>Cost Transfers</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254298">
        <w:rPr>
          <w:rFonts w:ascii="Times New Roman" w:eastAsia="Times New Roman" w:hAnsi="Times New Roman" w:cs="Times New Roman"/>
          <w:color w:val="000000"/>
          <w:sz w:val="24"/>
          <w:szCs w:val="24"/>
        </w:rPr>
        <w:t>A cost transfer is any adjustment or transfer of expenditure to/from an externally funded contract or grant</w:t>
      </w:r>
      <w:r w:rsidR="006E3AF0" w:rsidRPr="00254298">
        <w:rPr>
          <w:rFonts w:ascii="Times New Roman" w:eastAsia="Times New Roman" w:hAnsi="Times New Roman" w:cs="Times New Roman"/>
          <w:color w:val="000000"/>
          <w:sz w:val="24"/>
          <w:szCs w:val="24"/>
        </w:rPr>
        <w:t xml:space="preserve">. </w:t>
      </w:r>
      <w:r w:rsidRPr="00254298">
        <w:rPr>
          <w:rFonts w:ascii="Times New Roman" w:eastAsia="Times New Roman" w:hAnsi="Times New Roman" w:cs="Times New Roman"/>
          <w:color w:val="000000"/>
          <w:sz w:val="24"/>
          <w:szCs w:val="24"/>
        </w:rPr>
        <w:t xml:space="preserve">Cost transfers include </w:t>
      </w:r>
      <w:r w:rsidR="009F1A08" w:rsidRPr="00254298">
        <w:rPr>
          <w:rFonts w:ascii="Times New Roman" w:eastAsia="Times New Roman" w:hAnsi="Times New Roman" w:cs="Times New Roman"/>
          <w:color w:val="000000"/>
          <w:sz w:val="24"/>
          <w:szCs w:val="24"/>
        </w:rPr>
        <w:t>reallocation</w:t>
      </w:r>
      <w:r w:rsidRPr="00254298">
        <w:rPr>
          <w:rFonts w:ascii="Times New Roman" w:eastAsia="Times New Roman" w:hAnsi="Times New Roman" w:cs="Times New Roman"/>
          <w:color w:val="000000"/>
          <w:sz w:val="24"/>
          <w:szCs w:val="24"/>
        </w:rPr>
        <w:t xml:space="preserve"> of salary, wages and other direct costs (</w:t>
      </w:r>
      <w:r w:rsidR="009F1A08" w:rsidRPr="00254298">
        <w:rPr>
          <w:rFonts w:ascii="Times New Roman" w:eastAsia="Times New Roman" w:hAnsi="Times New Roman" w:cs="Times New Roman"/>
          <w:color w:val="000000"/>
          <w:sz w:val="24"/>
          <w:szCs w:val="24"/>
        </w:rPr>
        <w:t>M&amp;O</w:t>
      </w:r>
      <w:r w:rsidRPr="00254298">
        <w:rPr>
          <w:rFonts w:ascii="Times New Roman" w:eastAsia="Times New Roman" w:hAnsi="Times New Roman" w:cs="Times New Roman"/>
          <w:color w:val="000000"/>
          <w:sz w:val="24"/>
          <w:szCs w:val="24"/>
        </w:rPr>
        <w:t xml:space="preserve"> and travel). Diligent review of financial records should prevent the necessity for transfers; however, transfers may be appropriate under rare circumstances.</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Costs directly charged to sponsored awards must comply with the cost principles outlined in the Office of Management and Budget (OMB) Circular A-21</w:t>
      </w:r>
      <w:r w:rsidR="00EA77FA">
        <w:rPr>
          <w:rFonts w:ascii="Times New Roman" w:eastAsia="Times New Roman" w:hAnsi="Times New Roman" w:cs="Times New Roman"/>
          <w:color w:val="000000"/>
          <w:sz w:val="24"/>
          <w:szCs w:val="24"/>
        </w:rPr>
        <w:t xml:space="preserve"> or Uniform Guidance</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The circular explicitly states that expenses "....may not be shifted to other sponsored agreements in order to meet deficiencies caused by overruns or other fund considerations, to avoid restrictions imposed by law or by terms of the sponsored agreement, or for other reasons of convenience."</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564140" w:rsidRDefault="007D40CA" w:rsidP="00564140">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 xml:space="preserve">Expenditures should be direct charged to the </w:t>
      </w:r>
      <w:r w:rsidR="00B65CAF">
        <w:rPr>
          <w:rFonts w:ascii="Times New Roman" w:eastAsia="Times New Roman" w:hAnsi="Times New Roman" w:cs="Times New Roman"/>
          <w:color w:val="000000"/>
          <w:sz w:val="24"/>
          <w:szCs w:val="24"/>
        </w:rPr>
        <w:t xml:space="preserve">appropriate </w:t>
      </w:r>
      <w:r w:rsidRPr="006E0C35">
        <w:rPr>
          <w:rFonts w:ascii="Times New Roman" w:eastAsia="Times New Roman" w:hAnsi="Times New Roman" w:cs="Times New Roman"/>
          <w:color w:val="000000"/>
          <w:sz w:val="24"/>
          <w:szCs w:val="24"/>
        </w:rPr>
        <w:t>project account</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Expenditures are project specific and therefore should not be moved to other sponsored projects</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 xml:space="preserve">In </w:t>
      </w:r>
      <w:r w:rsidR="00EA77FA">
        <w:rPr>
          <w:rFonts w:ascii="Times New Roman" w:eastAsia="Times New Roman" w:hAnsi="Times New Roman" w:cs="Times New Roman"/>
          <w:color w:val="000000"/>
          <w:sz w:val="24"/>
          <w:szCs w:val="24"/>
        </w:rPr>
        <w:t xml:space="preserve">certain </w:t>
      </w:r>
      <w:r w:rsidRPr="006E0C35">
        <w:rPr>
          <w:rFonts w:ascii="Times New Roman" w:eastAsia="Times New Roman" w:hAnsi="Times New Roman" w:cs="Times New Roman"/>
          <w:color w:val="000000"/>
          <w:sz w:val="24"/>
          <w:szCs w:val="24"/>
        </w:rPr>
        <w:t>situations, such as sharing chemicals or correcti</w:t>
      </w:r>
      <w:r w:rsidR="00EA77FA">
        <w:rPr>
          <w:rFonts w:ascii="Times New Roman" w:eastAsia="Times New Roman" w:hAnsi="Times New Roman" w:cs="Times New Roman"/>
          <w:color w:val="000000"/>
          <w:sz w:val="24"/>
          <w:szCs w:val="24"/>
        </w:rPr>
        <w:t>ng</w:t>
      </w:r>
      <w:r w:rsidRPr="006E0C35">
        <w:rPr>
          <w:rFonts w:ascii="Times New Roman" w:eastAsia="Times New Roman" w:hAnsi="Times New Roman" w:cs="Times New Roman"/>
          <w:color w:val="000000"/>
          <w:sz w:val="24"/>
          <w:szCs w:val="24"/>
        </w:rPr>
        <w:t xml:space="preserve"> a posting error</w:t>
      </w:r>
      <w:r w:rsidR="00EA77FA">
        <w:rPr>
          <w:rFonts w:ascii="Times New Roman" w:eastAsia="Times New Roman" w:hAnsi="Times New Roman" w:cs="Times New Roman"/>
          <w:color w:val="000000"/>
          <w:sz w:val="24"/>
          <w:szCs w:val="24"/>
        </w:rPr>
        <w:t>, it</w:t>
      </w:r>
      <w:r w:rsidRPr="006E0C35">
        <w:rPr>
          <w:rFonts w:ascii="Times New Roman" w:eastAsia="Times New Roman" w:hAnsi="Times New Roman" w:cs="Times New Roman"/>
          <w:color w:val="000000"/>
          <w:sz w:val="24"/>
          <w:szCs w:val="24"/>
        </w:rPr>
        <w:t xml:space="preserve"> may be considered.</w:t>
      </w:r>
      <w:r w:rsidR="009F1A08">
        <w:rPr>
          <w:rFonts w:ascii="Times New Roman" w:eastAsia="Times New Roman" w:hAnsi="Times New Roman" w:cs="Times New Roman"/>
          <w:color w:val="000000"/>
          <w:sz w:val="24"/>
          <w:szCs w:val="24"/>
        </w:rPr>
        <w:t xml:space="preserve"> </w:t>
      </w:r>
    </w:p>
    <w:p w:rsidR="004D66BF" w:rsidRDefault="004D66BF" w:rsidP="00564140">
      <w:pPr>
        <w:pStyle w:val="ListParagraph"/>
        <w:spacing w:after="0" w:line="240" w:lineRule="auto"/>
        <w:ind w:left="1440"/>
        <w:rPr>
          <w:rFonts w:ascii="Times New Roman" w:eastAsia="Times New Roman" w:hAnsi="Times New Roman" w:cs="Times New Roman"/>
          <w:color w:val="000000"/>
          <w:sz w:val="24"/>
          <w:szCs w:val="24"/>
        </w:rPr>
      </w:pPr>
    </w:p>
    <w:p w:rsidR="000F7EE6" w:rsidRPr="00564140" w:rsidRDefault="007633C3" w:rsidP="00564140">
      <w:pPr>
        <w:pStyle w:val="ListParagraph"/>
        <w:numPr>
          <w:ilvl w:val="2"/>
          <w:numId w:val="5"/>
        </w:numPr>
        <w:spacing w:after="0" w:line="240" w:lineRule="auto"/>
        <w:rPr>
          <w:rFonts w:ascii="Times New Roman" w:eastAsia="Times New Roman" w:hAnsi="Times New Roman" w:cs="Times New Roman"/>
          <w:color w:val="000000"/>
          <w:sz w:val="24"/>
          <w:szCs w:val="24"/>
        </w:rPr>
      </w:pPr>
      <w:r w:rsidRPr="00564140">
        <w:rPr>
          <w:rFonts w:ascii="Times New Roman" w:hAnsi="Times New Roman" w:cs="Times New Roman"/>
          <w:b/>
          <w:sz w:val="24"/>
        </w:rPr>
        <w:t>C</w:t>
      </w:r>
      <w:r w:rsidR="007F2B58" w:rsidRPr="00564140">
        <w:rPr>
          <w:rFonts w:ascii="Times New Roman" w:hAnsi="Times New Roman" w:cs="Times New Roman"/>
          <w:b/>
          <w:sz w:val="24"/>
        </w:rPr>
        <w:t>ost Transfer Guiding Principles</w:t>
      </w:r>
    </w:p>
    <w:p w:rsidR="000F7EE6" w:rsidRPr="000F7EE6" w:rsidRDefault="000F7EE6" w:rsidP="000F7EE6">
      <w:pPr>
        <w:pStyle w:val="ListParagraph"/>
        <w:spacing w:after="0" w:line="240" w:lineRule="auto"/>
        <w:ind w:left="1800"/>
        <w:rPr>
          <w:rFonts w:ascii="Times New Roman" w:eastAsia="Times New Roman" w:hAnsi="Times New Roman" w:cs="Times New Roman"/>
          <w:color w:val="000000"/>
          <w:sz w:val="24"/>
          <w:szCs w:val="24"/>
        </w:rPr>
      </w:pPr>
    </w:p>
    <w:p w:rsidR="007F2B58" w:rsidRPr="000F7EE6" w:rsidRDefault="007633C3" w:rsidP="00564140">
      <w:pPr>
        <w:pStyle w:val="ListParagraph"/>
        <w:numPr>
          <w:ilvl w:val="3"/>
          <w:numId w:val="5"/>
        </w:numPr>
        <w:spacing w:after="0" w:line="240" w:lineRule="auto"/>
        <w:rPr>
          <w:rFonts w:ascii="Times New Roman" w:eastAsia="Times New Roman" w:hAnsi="Times New Roman" w:cs="Times New Roman"/>
          <w:color w:val="000000"/>
          <w:sz w:val="24"/>
          <w:szCs w:val="24"/>
        </w:rPr>
      </w:pPr>
      <w:r w:rsidRPr="000F7EE6">
        <w:rPr>
          <w:rFonts w:ascii="Times New Roman" w:hAnsi="Times New Roman" w:cs="Times New Roman"/>
          <w:sz w:val="24"/>
        </w:rPr>
        <w:t xml:space="preserve">Cost transfers are for correcting </w:t>
      </w:r>
      <w:r w:rsidR="007F2B58" w:rsidRPr="000F7EE6">
        <w:rPr>
          <w:rFonts w:ascii="Times New Roman" w:hAnsi="Times New Roman" w:cs="Times New Roman"/>
          <w:sz w:val="24"/>
        </w:rPr>
        <w:t>errors</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Cost transfers should not be used as a means of m</w:t>
      </w:r>
      <w:r w:rsidR="007F2B58">
        <w:rPr>
          <w:rFonts w:ascii="Times New Roman" w:hAnsi="Times New Roman" w:cs="Times New Roman"/>
          <w:sz w:val="24"/>
        </w:rPr>
        <w:t>anaging available cash balances</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Project funds are not interchangeable (the integrit</w:t>
      </w:r>
      <w:r w:rsidR="004E4299" w:rsidRPr="007F2B58">
        <w:rPr>
          <w:rFonts w:ascii="Times New Roman" w:hAnsi="Times New Roman" w:cs="Times New Roman"/>
          <w:sz w:val="24"/>
        </w:rPr>
        <w:t xml:space="preserve">y of each grant account must be </w:t>
      </w:r>
      <w:r w:rsidR="007F2B58">
        <w:rPr>
          <w:rFonts w:ascii="Times New Roman" w:hAnsi="Times New Roman" w:cs="Times New Roman"/>
          <w:sz w:val="24"/>
        </w:rPr>
        <w:t>maintained)</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 xml:space="preserve">Fundamental reasonableness, allowability, allocability, and consistency of costs must still be established </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 xml:space="preserve">Costs allocable to several projects cannot be charged solely to a single project </w:t>
      </w:r>
    </w:p>
    <w:p w:rsidR="00564140" w:rsidRPr="00564140"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Costs not allocable to a project cannot be charged t</w:t>
      </w:r>
      <w:r w:rsidR="00AD4C18">
        <w:rPr>
          <w:rFonts w:ascii="Times New Roman" w:hAnsi="Times New Roman" w:cs="Times New Roman"/>
          <w:sz w:val="24"/>
        </w:rPr>
        <w:t>o that project even temporarily</w:t>
      </w:r>
    </w:p>
    <w:p w:rsidR="00564140" w:rsidRPr="00564140" w:rsidRDefault="00564140" w:rsidP="00564140">
      <w:pPr>
        <w:pStyle w:val="ListParagraph"/>
        <w:ind w:left="1440"/>
        <w:rPr>
          <w:rFonts w:ascii="Times New Roman" w:hAnsi="Times New Roman" w:cs="Times New Roman"/>
          <w:b/>
          <w:sz w:val="24"/>
        </w:rPr>
      </w:pPr>
    </w:p>
    <w:p w:rsidR="00564140" w:rsidRPr="004D66BF" w:rsidRDefault="007E441F" w:rsidP="00564140">
      <w:pPr>
        <w:pStyle w:val="ListParagraph"/>
        <w:numPr>
          <w:ilvl w:val="1"/>
          <w:numId w:val="5"/>
        </w:numPr>
        <w:rPr>
          <w:rFonts w:ascii="Times New Roman" w:hAnsi="Times New Roman" w:cs="Times New Roman"/>
          <w:b/>
          <w:sz w:val="24"/>
        </w:rPr>
      </w:pPr>
      <w:r w:rsidRPr="004D66BF">
        <w:rPr>
          <w:rFonts w:ascii="Times New Roman" w:eastAsia="Times New Roman" w:hAnsi="Times New Roman" w:cs="Times New Roman"/>
          <w:b/>
          <w:color w:val="000000"/>
          <w:sz w:val="24"/>
          <w:szCs w:val="24"/>
        </w:rPr>
        <w:t>Time and Effort Repo</w:t>
      </w:r>
      <w:r w:rsidR="000E4BC9" w:rsidRPr="004D66BF">
        <w:rPr>
          <w:rFonts w:ascii="Times New Roman" w:eastAsia="Times New Roman" w:hAnsi="Times New Roman" w:cs="Times New Roman"/>
          <w:b/>
          <w:color w:val="000000"/>
          <w:sz w:val="24"/>
          <w:szCs w:val="24"/>
        </w:rPr>
        <w:t xml:space="preserve">rts </w:t>
      </w:r>
    </w:p>
    <w:p w:rsidR="00564140" w:rsidRDefault="00564140" w:rsidP="00564140">
      <w:pPr>
        <w:pStyle w:val="ListParagraph"/>
        <w:rPr>
          <w:rFonts w:ascii="Times New Roman" w:eastAsia="Times New Roman" w:hAnsi="Times New Roman" w:cs="Times New Roman"/>
          <w:b/>
          <w:color w:val="000000"/>
          <w:sz w:val="24"/>
          <w:szCs w:val="24"/>
          <w:u w:val="single"/>
        </w:rPr>
      </w:pPr>
    </w:p>
    <w:p w:rsidR="00564140" w:rsidRDefault="00DF4A1B" w:rsidP="00564140">
      <w:pPr>
        <w:pStyle w:val="ListParagraph"/>
        <w:rPr>
          <w:rFonts w:ascii="Times New Roman" w:hAnsi="Times New Roman" w:cs="Times New Roman"/>
          <w:b/>
          <w:bCs/>
          <w:sz w:val="24"/>
          <w:szCs w:val="24"/>
        </w:rPr>
      </w:pPr>
      <w:r w:rsidRPr="00564140">
        <w:rPr>
          <w:rFonts w:ascii="Times New Roman" w:eastAsia="Times New Roman" w:hAnsi="Times New Roman" w:cs="Times New Roman"/>
          <w:b/>
          <w:color w:val="000000"/>
          <w:sz w:val="24"/>
          <w:szCs w:val="24"/>
        </w:rPr>
        <w:t xml:space="preserve">See UNTHSC Policy </w:t>
      </w:r>
      <w:r w:rsidRPr="00564140">
        <w:rPr>
          <w:rFonts w:ascii="Times New Roman" w:hAnsi="Times New Roman" w:cs="Times New Roman"/>
          <w:b/>
          <w:bCs/>
          <w:sz w:val="24"/>
          <w:szCs w:val="24"/>
        </w:rPr>
        <w:t>13.121 Time and Effort Reporting</w:t>
      </w:r>
      <w:bookmarkStart w:id="1" w:name="_Toc84300227"/>
      <w:bookmarkEnd w:id="1"/>
    </w:p>
    <w:p w:rsidR="00AD4C18" w:rsidRPr="00564140" w:rsidRDefault="00DF4A1B" w:rsidP="00564140">
      <w:pPr>
        <w:pStyle w:val="ListParagraph"/>
        <w:numPr>
          <w:ilvl w:val="2"/>
          <w:numId w:val="5"/>
        </w:numPr>
        <w:rPr>
          <w:rFonts w:ascii="Times New Roman" w:hAnsi="Times New Roman" w:cs="Times New Roman"/>
          <w:b/>
          <w:sz w:val="24"/>
        </w:rPr>
      </w:pPr>
      <w:r w:rsidRPr="00DE5032">
        <w:rPr>
          <w:rFonts w:ascii="Times New Roman" w:hAnsi="Times New Roman"/>
          <w:b/>
          <w:sz w:val="24"/>
          <w:szCs w:val="24"/>
        </w:rPr>
        <w:t>Purpose and Scope</w:t>
      </w:r>
    </w:p>
    <w:p w:rsidR="00AD4C18" w:rsidRDefault="004E130A" w:rsidP="00AD4C18">
      <w:pPr>
        <w:pStyle w:val="ListParagraph"/>
        <w:spacing w:after="0" w:line="240" w:lineRule="auto"/>
        <w:ind w:left="1800"/>
        <w:rPr>
          <w:rFonts w:ascii="Times New Roman" w:eastAsia="Times New Roman" w:hAnsi="Times New Roman" w:cs="Times New Roman"/>
          <w:sz w:val="24"/>
          <w:szCs w:val="24"/>
        </w:rPr>
      </w:pPr>
      <w:r w:rsidRPr="00AD4C18">
        <w:rPr>
          <w:rFonts w:ascii="Times New Roman" w:eastAsia="Times New Roman" w:hAnsi="Times New Roman" w:cs="Times New Roman"/>
          <w:sz w:val="24"/>
          <w:szCs w:val="24"/>
        </w:rPr>
        <w:t>The Federal government requires an effor</w:t>
      </w:r>
      <w:r w:rsidR="00AD4C18">
        <w:rPr>
          <w:rFonts w:ascii="Times New Roman" w:eastAsia="Times New Roman" w:hAnsi="Times New Roman" w:cs="Times New Roman"/>
          <w:sz w:val="24"/>
          <w:szCs w:val="24"/>
        </w:rPr>
        <w:t>t report when a</w:t>
      </w:r>
      <w:r w:rsidR="00774A1C">
        <w:rPr>
          <w:rFonts w:ascii="Times New Roman" w:eastAsia="Times New Roman" w:hAnsi="Times New Roman" w:cs="Times New Roman"/>
          <w:sz w:val="24"/>
          <w:szCs w:val="24"/>
        </w:rPr>
        <w:t xml:space="preserve">n </w:t>
      </w:r>
      <w:r w:rsidR="00AD4C18">
        <w:rPr>
          <w:rFonts w:ascii="Times New Roman" w:eastAsia="Times New Roman" w:hAnsi="Times New Roman" w:cs="Times New Roman"/>
          <w:sz w:val="24"/>
          <w:szCs w:val="24"/>
        </w:rPr>
        <w:t xml:space="preserve">individual is </w:t>
      </w:r>
      <w:r w:rsidRPr="00AD4C18">
        <w:rPr>
          <w:rFonts w:ascii="Times New Roman" w:eastAsia="Times New Roman" w:hAnsi="Times New Roman" w:cs="Times New Roman"/>
          <w:sz w:val="24"/>
          <w:szCs w:val="24"/>
        </w:rPr>
        <w:t>compensated</w:t>
      </w:r>
      <w:r w:rsidR="00AD4C18">
        <w:rPr>
          <w:rFonts w:ascii="Times New Roman" w:eastAsia="Times New Roman" w:hAnsi="Times New Roman" w:cs="Times New Roman"/>
          <w:sz w:val="24"/>
          <w:szCs w:val="24"/>
        </w:rPr>
        <w:t xml:space="preserve"> </w:t>
      </w:r>
      <w:r w:rsidRPr="00AD4C18">
        <w:rPr>
          <w:rFonts w:ascii="Times New Roman" w:eastAsia="Times New Roman" w:hAnsi="Times New Roman" w:cs="Times New Roman"/>
          <w:sz w:val="24"/>
          <w:szCs w:val="24"/>
        </w:rPr>
        <w:t>by or has agreed to contribute time to a sponsored project</w:t>
      </w:r>
      <w:r w:rsidR="006E3AF0" w:rsidRPr="00AD4C18">
        <w:rPr>
          <w:rFonts w:ascii="Times New Roman" w:eastAsia="Times New Roman" w:hAnsi="Times New Roman" w:cs="Times New Roman"/>
          <w:sz w:val="24"/>
          <w:szCs w:val="24"/>
        </w:rPr>
        <w:t xml:space="preserve">. </w:t>
      </w:r>
      <w:r w:rsidR="00AD4C18">
        <w:rPr>
          <w:rFonts w:ascii="Times New Roman" w:eastAsia="Times New Roman" w:hAnsi="Times New Roman" w:cs="Times New Roman"/>
          <w:sz w:val="24"/>
          <w:szCs w:val="24"/>
        </w:rPr>
        <w:t xml:space="preserve">All </w:t>
      </w:r>
      <w:r w:rsidRPr="00AD4C18">
        <w:rPr>
          <w:rFonts w:ascii="Times New Roman" w:eastAsia="Times New Roman" w:hAnsi="Times New Roman" w:cs="Times New Roman"/>
          <w:sz w:val="24"/>
          <w:szCs w:val="24"/>
        </w:rPr>
        <w:t>faculty who serve as investigators on spo</w:t>
      </w:r>
      <w:r w:rsidR="00AD4C18">
        <w:rPr>
          <w:rFonts w:ascii="Times New Roman" w:eastAsia="Times New Roman" w:hAnsi="Times New Roman" w:cs="Times New Roman"/>
          <w:sz w:val="24"/>
          <w:szCs w:val="24"/>
        </w:rPr>
        <w:t xml:space="preserve">nsored projects are personally </w:t>
      </w:r>
      <w:r w:rsidRPr="00AD4C18">
        <w:rPr>
          <w:rFonts w:ascii="Times New Roman" w:eastAsia="Times New Roman" w:hAnsi="Times New Roman" w:cs="Times New Roman"/>
          <w:sz w:val="24"/>
          <w:szCs w:val="24"/>
        </w:rPr>
        <w:t>responsible to certify the amount of time the</w:t>
      </w:r>
      <w:r w:rsidR="00AD4C18">
        <w:rPr>
          <w:rFonts w:ascii="Times New Roman" w:eastAsia="Times New Roman" w:hAnsi="Times New Roman" w:cs="Times New Roman"/>
          <w:sz w:val="24"/>
          <w:szCs w:val="24"/>
        </w:rPr>
        <w:t xml:space="preserve">y and their employees spent on </w:t>
      </w:r>
      <w:r w:rsidRPr="00AD4C18">
        <w:rPr>
          <w:rFonts w:ascii="Times New Roman" w:eastAsia="Times New Roman" w:hAnsi="Times New Roman" w:cs="Times New Roman"/>
          <w:sz w:val="24"/>
          <w:szCs w:val="24"/>
        </w:rPr>
        <w:t>project activities</w:t>
      </w:r>
      <w:r w:rsidR="004F74B0" w:rsidRPr="00AD4C18">
        <w:rPr>
          <w:rFonts w:ascii="Times New Roman" w:eastAsia="Times New Roman" w:hAnsi="Times New Roman" w:cs="Times New Roman"/>
          <w:sz w:val="24"/>
          <w:szCs w:val="24"/>
        </w:rPr>
        <w:t>.</w:t>
      </w:r>
    </w:p>
    <w:p w:rsidR="00774A1C" w:rsidRDefault="00774A1C" w:rsidP="00AD4C18">
      <w:pPr>
        <w:pStyle w:val="ListParagraph"/>
        <w:spacing w:after="0" w:line="240" w:lineRule="auto"/>
        <w:ind w:left="1800"/>
        <w:rPr>
          <w:rFonts w:ascii="Times New Roman" w:eastAsia="Times New Roman" w:hAnsi="Times New Roman" w:cs="Times New Roman"/>
          <w:sz w:val="24"/>
          <w:szCs w:val="24"/>
        </w:rPr>
      </w:pPr>
    </w:p>
    <w:p w:rsidR="00774A1C" w:rsidRDefault="000A4231" w:rsidP="00774A1C">
      <w:pPr>
        <w:pStyle w:val="ListParagraph"/>
        <w:spacing w:after="0" w:line="240" w:lineRule="auto"/>
        <w:ind w:left="1800"/>
        <w:rPr>
          <w:rFonts w:ascii="Times New Roman" w:hAnsi="Times New Roman"/>
          <w:sz w:val="24"/>
          <w:szCs w:val="24"/>
        </w:rPr>
      </w:pPr>
      <w:r>
        <w:rPr>
          <w:rFonts w:ascii="Times New Roman" w:hAnsi="Times New Roman"/>
          <w:sz w:val="24"/>
          <w:szCs w:val="24"/>
        </w:rPr>
        <w:t>The E</w:t>
      </w:r>
      <w:r w:rsidR="00774A1C" w:rsidRPr="00DF4A1B">
        <w:rPr>
          <w:rFonts w:ascii="Times New Roman" w:hAnsi="Times New Roman"/>
          <w:sz w:val="24"/>
          <w:szCs w:val="24"/>
        </w:rPr>
        <w:t xml:space="preserve">ffort </w:t>
      </w:r>
      <w:r>
        <w:rPr>
          <w:rFonts w:ascii="Times New Roman" w:hAnsi="Times New Roman"/>
          <w:sz w:val="24"/>
          <w:szCs w:val="24"/>
        </w:rPr>
        <w:t>R</w:t>
      </w:r>
      <w:r w:rsidR="00774A1C" w:rsidRPr="00DF4A1B">
        <w:rPr>
          <w:rFonts w:ascii="Times New Roman" w:hAnsi="Times New Roman"/>
          <w:sz w:val="24"/>
          <w:szCs w:val="24"/>
        </w:rPr>
        <w:t xml:space="preserve">eporting </w:t>
      </w:r>
      <w:r>
        <w:rPr>
          <w:rFonts w:ascii="Times New Roman" w:hAnsi="Times New Roman"/>
          <w:sz w:val="24"/>
          <w:szCs w:val="24"/>
        </w:rPr>
        <w:t>S</w:t>
      </w:r>
      <w:r w:rsidR="00774A1C" w:rsidRPr="00DF4A1B">
        <w:rPr>
          <w:rFonts w:ascii="Times New Roman" w:hAnsi="Times New Roman"/>
          <w:sz w:val="24"/>
          <w:szCs w:val="24"/>
        </w:rPr>
        <w:t xml:space="preserve">ystem </w:t>
      </w:r>
      <w:r>
        <w:rPr>
          <w:rFonts w:ascii="Times New Roman" w:hAnsi="Times New Roman"/>
          <w:sz w:val="24"/>
          <w:szCs w:val="24"/>
        </w:rPr>
        <w:t xml:space="preserve">(ERS) within EIS provides the </w:t>
      </w:r>
      <w:r w:rsidR="00774A1C" w:rsidRPr="00DF4A1B">
        <w:rPr>
          <w:rFonts w:ascii="Times New Roman" w:hAnsi="Times New Roman"/>
          <w:sz w:val="24"/>
          <w:szCs w:val="24"/>
        </w:rPr>
        <w:t xml:space="preserve">mechanism for </w:t>
      </w:r>
      <w:r w:rsidR="00774A1C">
        <w:rPr>
          <w:rFonts w:ascii="Times New Roman" w:hAnsi="Times New Roman"/>
          <w:sz w:val="24"/>
          <w:szCs w:val="24"/>
        </w:rPr>
        <w:t>generating a</w:t>
      </w:r>
      <w:r>
        <w:rPr>
          <w:rFonts w:ascii="Times New Roman" w:hAnsi="Times New Roman"/>
          <w:sz w:val="24"/>
          <w:szCs w:val="24"/>
        </w:rPr>
        <w:t xml:space="preserve">nd distributing </w:t>
      </w:r>
      <w:r w:rsidR="00732512">
        <w:rPr>
          <w:rFonts w:ascii="Times New Roman" w:hAnsi="Times New Roman"/>
          <w:sz w:val="24"/>
          <w:szCs w:val="24"/>
        </w:rPr>
        <w:t xml:space="preserve">to PIs </w:t>
      </w:r>
      <w:r>
        <w:rPr>
          <w:rFonts w:ascii="Times New Roman" w:hAnsi="Times New Roman"/>
          <w:sz w:val="24"/>
          <w:szCs w:val="24"/>
        </w:rPr>
        <w:t xml:space="preserve">an after-the-fact </w:t>
      </w:r>
      <w:r w:rsidR="00774A1C">
        <w:rPr>
          <w:rFonts w:ascii="Times New Roman" w:hAnsi="Times New Roman"/>
          <w:sz w:val="24"/>
          <w:szCs w:val="24"/>
        </w:rPr>
        <w:t>payroll report</w:t>
      </w:r>
      <w:r>
        <w:rPr>
          <w:rFonts w:ascii="Times New Roman" w:hAnsi="Times New Roman"/>
          <w:sz w:val="24"/>
          <w:szCs w:val="24"/>
        </w:rPr>
        <w:t xml:space="preserve"> by semester</w:t>
      </w:r>
      <w:r w:rsidR="00774A1C">
        <w:rPr>
          <w:rFonts w:ascii="Times New Roman" w:hAnsi="Times New Roman"/>
          <w:sz w:val="24"/>
          <w:szCs w:val="24"/>
        </w:rPr>
        <w:t xml:space="preserve"> for every federal and state sponsored project </w:t>
      </w:r>
      <w:r w:rsidR="00732512">
        <w:rPr>
          <w:rFonts w:ascii="Times New Roman" w:hAnsi="Times New Roman"/>
          <w:sz w:val="24"/>
          <w:szCs w:val="24"/>
        </w:rPr>
        <w:t>to be reviewed for</w:t>
      </w:r>
      <w:r w:rsidR="00EA77FA">
        <w:rPr>
          <w:rFonts w:ascii="Times New Roman" w:hAnsi="Times New Roman"/>
          <w:sz w:val="24"/>
          <w:szCs w:val="24"/>
        </w:rPr>
        <w:t xml:space="preserve"> accurate payroll allocation. </w:t>
      </w:r>
      <w:r w:rsidR="00732512">
        <w:rPr>
          <w:rFonts w:ascii="Times New Roman" w:hAnsi="Times New Roman"/>
          <w:sz w:val="24"/>
          <w:szCs w:val="24"/>
        </w:rPr>
        <w:t xml:space="preserve">.  </w:t>
      </w:r>
      <w:r w:rsidR="00774A1C">
        <w:rPr>
          <w:rFonts w:ascii="Times New Roman" w:hAnsi="Times New Roman"/>
          <w:sz w:val="24"/>
          <w:szCs w:val="24"/>
        </w:rPr>
        <w:t xml:space="preserve">  </w:t>
      </w:r>
    </w:p>
    <w:p w:rsidR="00AD4C18" w:rsidRDefault="00AD4C18" w:rsidP="00AD4C18">
      <w:pPr>
        <w:pStyle w:val="ListParagraph"/>
        <w:spacing w:after="0" w:line="240" w:lineRule="auto"/>
        <w:ind w:left="1800"/>
        <w:rPr>
          <w:rFonts w:ascii="Times New Roman" w:eastAsia="Times New Roman" w:hAnsi="Times New Roman" w:cs="Times New Roman"/>
          <w:sz w:val="24"/>
          <w:szCs w:val="24"/>
        </w:rPr>
      </w:pPr>
    </w:p>
    <w:p w:rsidR="00774A1C" w:rsidRDefault="00774A1C" w:rsidP="00774A1C">
      <w:pPr>
        <w:pStyle w:val="ListParagraph"/>
        <w:spacing w:after="0" w:line="240" w:lineRule="auto"/>
        <w:ind w:left="1800"/>
        <w:rPr>
          <w:rFonts w:ascii="Times New Roman" w:hAnsi="Times New Roman"/>
          <w:sz w:val="24"/>
          <w:szCs w:val="24"/>
        </w:rPr>
      </w:pPr>
      <w:r w:rsidRPr="00DF4A1B">
        <w:rPr>
          <w:rFonts w:ascii="Times New Roman" w:hAnsi="Times New Roman"/>
          <w:sz w:val="24"/>
          <w:szCs w:val="24"/>
        </w:rPr>
        <w:t>It is</w:t>
      </w:r>
      <w:r>
        <w:rPr>
          <w:rFonts w:ascii="Times New Roman" w:hAnsi="Times New Roman"/>
          <w:sz w:val="24"/>
          <w:szCs w:val="24"/>
        </w:rPr>
        <w:t xml:space="preserve"> </w:t>
      </w:r>
      <w:r w:rsidRPr="00DF4A1B">
        <w:rPr>
          <w:rFonts w:ascii="Times New Roman" w:hAnsi="Times New Roman"/>
          <w:sz w:val="24"/>
          <w:szCs w:val="24"/>
        </w:rPr>
        <w:t>essential th</w:t>
      </w:r>
      <w:r w:rsidR="000A4231">
        <w:rPr>
          <w:rFonts w:ascii="Times New Roman" w:hAnsi="Times New Roman"/>
          <w:sz w:val="24"/>
          <w:szCs w:val="24"/>
        </w:rPr>
        <w:t xml:space="preserve">e effort report data </w:t>
      </w:r>
      <w:r w:rsidR="00732512">
        <w:rPr>
          <w:rFonts w:ascii="Times New Roman" w:hAnsi="Times New Roman"/>
          <w:sz w:val="24"/>
          <w:szCs w:val="24"/>
        </w:rPr>
        <w:t xml:space="preserve">accurately </w:t>
      </w:r>
      <w:r w:rsidR="000A4231">
        <w:rPr>
          <w:rFonts w:ascii="Times New Roman" w:hAnsi="Times New Roman"/>
          <w:sz w:val="24"/>
          <w:szCs w:val="24"/>
        </w:rPr>
        <w:t xml:space="preserve">reflects the actual amount of time an individual spent working on a </w:t>
      </w:r>
      <w:r w:rsidRPr="00DF4A1B">
        <w:rPr>
          <w:rFonts w:ascii="Times New Roman" w:hAnsi="Times New Roman"/>
          <w:sz w:val="24"/>
          <w:szCs w:val="24"/>
        </w:rPr>
        <w:t>sponsored project</w:t>
      </w:r>
      <w:r>
        <w:rPr>
          <w:rFonts w:ascii="Times New Roman" w:hAnsi="Times New Roman"/>
          <w:sz w:val="24"/>
          <w:szCs w:val="24"/>
        </w:rPr>
        <w:t xml:space="preserve"> and that</w:t>
      </w:r>
      <w:r w:rsidR="00EA77FA">
        <w:rPr>
          <w:rFonts w:ascii="Times New Roman" w:hAnsi="Times New Roman"/>
          <w:sz w:val="24"/>
          <w:szCs w:val="24"/>
        </w:rPr>
        <w:t xml:space="preserve"> </w:t>
      </w:r>
      <w:r w:rsidR="000469F1">
        <w:rPr>
          <w:rFonts w:ascii="Times New Roman" w:hAnsi="Times New Roman"/>
          <w:sz w:val="24"/>
          <w:szCs w:val="24"/>
        </w:rPr>
        <w:t>sufficient technical</w:t>
      </w:r>
      <w:r>
        <w:rPr>
          <w:rFonts w:ascii="Times New Roman" w:hAnsi="Times New Roman"/>
          <w:sz w:val="24"/>
          <w:szCs w:val="24"/>
        </w:rPr>
        <w:t xml:space="preserve"> documentation is maintained at the PI/Department level to prov</w:t>
      </w:r>
      <w:r w:rsidR="000A4231">
        <w:rPr>
          <w:rFonts w:ascii="Times New Roman" w:hAnsi="Times New Roman"/>
          <w:sz w:val="24"/>
          <w:szCs w:val="24"/>
        </w:rPr>
        <w:t xml:space="preserve">ide </w:t>
      </w:r>
      <w:r w:rsidR="00EA77FA">
        <w:rPr>
          <w:rFonts w:ascii="Times New Roman" w:hAnsi="Times New Roman"/>
          <w:sz w:val="24"/>
          <w:szCs w:val="24"/>
        </w:rPr>
        <w:t xml:space="preserve">proof of work for the payroll percentages </w:t>
      </w:r>
      <w:r w:rsidR="000A4231">
        <w:rPr>
          <w:rFonts w:ascii="Times New Roman" w:hAnsi="Times New Roman"/>
          <w:sz w:val="24"/>
          <w:szCs w:val="24"/>
        </w:rPr>
        <w:t xml:space="preserve">certified </w:t>
      </w:r>
      <w:r w:rsidR="00EA77FA">
        <w:rPr>
          <w:rFonts w:ascii="Times New Roman" w:hAnsi="Times New Roman"/>
          <w:sz w:val="24"/>
          <w:szCs w:val="24"/>
        </w:rPr>
        <w:t xml:space="preserve">on the </w:t>
      </w:r>
      <w:r w:rsidR="000A4231">
        <w:rPr>
          <w:rFonts w:ascii="Times New Roman" w:hAnsi="Times New Roman"/>
          <w:sz w:val="24"/>
          <w:szCs w:val="24"/>
        </w:rPr>
        <w:t xml:space="preserve">effort report.    </w:t>
      </w:r>
    </w:p>
    <w:p w:rsidR="000A4231" w:rsidRDefault="000A4231" w:rsidP="00774A1C">
      <w:pPr>
        <w:pStyle w:val="ListParagraph"/>
        <w:spacing w:after="0" w:line="240" w:lineRule="auto"/>
        <w:ind w:left="1800"/>
        <w:rPr>
          <w:rFonts w:ascii="Times New Roman" w:hAnsi="Times New Roman"/>
          <w:sz w:val="24"/>
          <w:szCs w:val="24"/>
        </w:rPr>
      </w:pPr>
    </w:p>
    <w:p w:rsidR="00AD4C18" w:rsidRPr="00564140" w:rsidRDefault="00DF4A1B" w:rsidP="00564140">
      <w:pPr>
        <w:pStyle w:val="ListParagraph"/>
        <w:numPr>
          <w:ilvl w:val="2"/>
          <w:numId w:val="5"/>
        </w:numPr>
        <w:spacing w:after="0" w:line="240" w:lineRule="auto"/>
        <w:rPr>
          <w:rFonts w:ascii="Times New Roman" w:hAnsi="Times New Roman"/>
          <w:sz w:val="24"/>
          <w:szCs w:val="24"/>
        </w:rPr>
      </w:pPr>
      <w:r w:rsidRPr="00DF4A1B">
        <w:rPr>
          <w:rFonts w:ascii="Times New Roman" w:hAnsi="Times New Roman"/>
          <w:b/>
          <w:sz w:val="24"/>
          <w:szCs w:val="24"/>
        </w:rPr>
        <w:t>Effort Reporting and the Importance of Accurate Reporting</w:t>
      </w:r>
    </w:p>
    <w:p w:rsidR="00564140" w:rsidRPr="00CC4A02" w:rsidRDefault="00564140" w:rsidP="00564140">
      <w:pPr>
        <w:pStyle w:val="ListParagraph"/>
        <w:spacing w:after="0" w:line="240" w:lineRule="auto"/>
        <w:ind w:left="1080"/>
        <w:rPr>
          <w:rFonts w:ascii="Times New Roman" w:hAnsi="Times New Roman"/>
          <w:sz w:val="24"/>
          <w:szCs w:val="24"/>
        </w:rPr>
      </w:pPr>
    </w:p>
    <w:p w:rsidR="00564140" w:rsidRDefault="00EA77FA" w:rsidP="00564140">
      <w:pPr>
        <w:pStyle w:val="ListParagraph"/>
        <w:spacing w:after="0" w:line="240" w:lineRule="auto"/>
        <w:ind w:left="1800"/>
        <w:rPr>
          <w:rFonts w:ascii="Times New Roman" w:hAnsi="Times New Roman"/>
          <w:b/>
          <w:sz w:val="24"/>
          <w:szCs w:val="24"/>
        </w:rPr>
      </w:pPr>
      <w:r>
        <w:rPr>
          <w:rFonts w:ascii="Times New Roman" w:hAnsi="Times New Roman"/>
          <w:sz w:val="24"/>
          <w:szCs w:val="24"/>
        </w:rPr>
        <w:t>Federal awards reflect the majority of total grant and contract award activity at UNTHSC.  Salary expense represents the largest direct cost component on</w:t>
      </w:r>
      <w:r w:rsidR="008329C3">
        <w:rPr>
          <w:rFonts w:ascii="Times New Roman" w:hAnsi="Times New Roman"/>
          <w:sz w:val="24"/>
          <w:szCs w:val="24"/>
        </w:rPr>
        <w:t xml:space="preserve"> </w:t>
      </w:r>
      <w:r w:rsidR="000469F1">
        <w:rPr>
          <w:rFonts w:ascii="Times New Roman" w:hAnsi="Times New Roman"/>
          <w:sz w:val="24"/>
          <w:szCs w:val="24"/>
        </w:rPr>
        <w:t>these projects</w:t>
      </w:r>
      <w:r>
        <w:rPr>
          <w:rFonts w:ascii="Times New Roman" w:hAnsi="Times New Roman"/>
          <w:sz w:val="24"/>
          <w:szCs w:val="24"/>
        </w:rPr>
        <w:t xml:space="preserve">.  In recent years, the federal government and its auditors have become much more active in their review of internal controls around the effort reporting process.  Documentation on how individuals spend time on sponsored projects is </w:t>
      </w:r>
      <w:r w:rsidR="008329C3">
        <w:rPr>
          <w:rFonts w:ascii="Times New Roman" w:hAnsi="Times New Roman"/>
          <w:sz w:val="24"/>
          <w:szCs w:val="24"/>
        </w:rPr>
        <w:t xml:space="preserve">subject to federal audit and can be cause for institutional and investigator disallowances resulting in serious financial penalties for institutions.  Criminal charges may be brought against an individual certifying to falsified effort.  Recent cases of audit disallowances have resulted in settlements ranging from $2 Million to $19 million dollars.  It is incumbent </w:t>
      </w:r>
      <w:r w:rsidR="008329C3">
        <w:rPr>
          <w:rFonts w:ascii="Times New Roman" w:hAnsi="Times New Roman"/>
          <w:sz w:val="24"/>
          <w:szCs w:val="24"/>
        </w:rPr>
        <w:lastRenderedPageBreak/>
        <w:t xml:space="preserve">upon institutions that received federal funding to maintain strong internal controls that provide accurate and auditable systems and records.  </w:t>
      </w:r>
    </w:p>
    <w:p w:rsidR="00AD4C18" w:rsidRPr="00564140" w:rsidRDefault="00DF4A1B" w:rsidP="00235930">
      <w:pPr>
        <w:pStyle w:val="ListParagraph"/>
        <w:numPr>
          <w:ilvl w:val="2"/>
          <w:numId w:val="5"/>
        </w:numPr>
        <w:spacing w:after="0" w:line="240" w:lineRule="auto"/>
        <w:rPr>
          <w:rFonts w:ascii="Times New Roman" w:hAnsi="Times New Roman"/>
          <w:sz w:val="24"/>
          <w:szCs w:val="24"/>
        </w:rPr>
      </w:pPr>
      <w:r w:rsidRPr="00564140">
        <w:rPr>
          <w:rFonts w:ascii="Times New Roman" w:hAnsi="Times New Roman"/>
          <w:b/>
          <w:sz w:val="24"/>
          <w:szCs w:val="24"/>
        </w:rPr>
        <w:t>Effort Percentages Must Total 100%</w:t>
      </w:r>
    </w:p>
    <w:p w:rsidR="00564140" w:rsidRPr="00564140" w:rsidRDefault="00564140" w:rsidP="00564140">
      <w:pPr>
        <w:pStyle w:val="ListParagraph"/>
        <w:spacing w:after="0" w:line="240" w:lineRule="auto"/>
        <w:ind w:left="1440"/>
        <w:rPr>
          <w:rFonts w:ascii="Times New Roman" w:hAnsi="Times New Roman"/>
          <w:sz w:val="24"/>
          <w:szCs w:val="24"/>
        </w:rPr>
      </w:pPr>
    </w:p>
    <w:p w:rsidR="00DE5032" w:rsidRDefault="008329C3" w:rsidP="00DE5032">
      <w:pPr>
        <w:pStyle w:val="ListParagraph"/>
        <w:spacing w:after="0" w:line="240" w:lineRule="auto"/>
        <w:ind w:left="1800"/>
        <w:rPr>
          <w:rFonts w:ascii="Times New Roman" w:hAnsi="Times New Roman"/>
          <w:sz w:val="24"/>
          <w:szCs w:val="24"/>
        </w:rPr>
      </w:pPr>
      <w:r>
        <w:rPr>
          <w:rFonts w:ascii="Times New Roman" w:hAnsi="Times New Roman"/>
          <w:sz w:val="24"/>
          <w:szCs w:val="24"/>
        </w:rPr>
        <w:t>Effort Reports must account for 100% of an individual’s effort at UNTHSC.  This includes all time spent on teaching, sponsored projects, service, and administrative appointments.</w:t>
      </w:r>
      <w:r w:rsidR="006E3AF0" w:rsidRPr="00AD4C18">
        <w:rPr>
          <w:rFonts w:ascii="Times New Roman" w:hAnsi="Times New Roman"/>
          <w:sz w:val="24"/>
          <w:szCs w:val="24"/>
        </w:rPr>
        <w:t xml:space="preserve"> </w:t>
      </w:r>
      <w:r w:rsidR="00DF4A1B" w:rsidRPr="00AD4C18">
        <w:rPr>
          <w:rFonts w:ascii="Times New Roman" w:hAnsi="Times New Roman"/>
          <w:b/>
          <w:sz w:val="24"/>
          <w:szCs w:val="24"/>
        </w:rPr>
        <w:t>A</w:t>
      </w:r>
      <w:r w:rsidR="00AD4C18">
        <w:rPr>
          <w:rFonts w:ascii="Times New Roman" w:hAnsi="Times New Roman"/>
          <w:b/>
          <w:sz w:val="24"/>
          <w:szCs w:val="24"/>
        </w:rPr>
        <w:t xml:space="preserve"> </w:t>
      </w:r>
      <w:r w:rsidR="00DF4A1B" w:rsidRPr="00AD4C18">
        <w:rPr>
          <w:rFonts w:ascii="Times New Roman" w:hAnsi="Times New Roman"/>
          <w:b/>
          <w:bCs/>
          <w:sz w:val="24"/>
          <w:szCs w:val="24"/>
        </w:rPr>
        <w:t>40 hour week is NOT the definition of 100% effort from which percentage of</w:t>
      </w:r>
      <w:r w:rsidR="00AD4C18">
        <w:rPr>
          <w:rFonts w:ascii="Times New Roman" w:hAnsi="Times New Roman"/>
          <w:b/>
          <w:bCs/>
          <w:sz w:val="24"/>
          <w:szCs w:val="24"/>
        </w:rPr>
        <w:t xml:space="preserve"> </w:t>
      </w:r>
      <w:r w:rsidR="00DF4A1B" w:rsidRPr="00AD4C18">
        <w:rPr>
          <w:rFonts w:ascii="Times New Roman" w:hAnsi="Times New Roman"/>
          <w:b/>
          <w:bCs/>
          <w:sz w:val="24"/>
          <w:szCs w:val="24"/>
        </w:rPr>
        <w:t>research effort is certified</w:t>
      </w:r>
      <w:r w:rsidR="006E3AF0" w:rsidRPr="00AD4C18">
        <w:rPr>
          <w:rFonts w:ascii="Times New Roman" w:hAnsi="Times New Roman"/>
          <w:b/>
          <w:bCs/>
          <w:sz w:val="24"/>
          <w:szCs w:val="24"/>
        </w:rPr>
        <w:t xml:space="preserve">. </w:t>
      </w:r>
      <w:r w:rsidR="00DF4A1B" w:rsidRPr="00AD4C18">
        <w:rPr>
          <w:rFonts w:ascii="Times New Roman" w:hAnsi="Times New Roman"/>
          <w:sz w:val="24"/>
          <w:szCs w:val="24"/>
        </w:rPr>
        <w:t>Each individual’s total effort must equal 100%</w:t>
      </w:r>
      <w:r>
        <w:rPr>
          <w:rFonts w:ascii="Times New Roman" w:hAnsi="Times New Roman"/>
          <w:sz w:val="24"/>
          <w:szCs w:val="24"/>
        </w:rPr>
        <w:t xml:space="preserve"> </w:t>
      </w:r>
      <w:r w:rsidR="00DF4A1B" w:rsidRPr="00AD4C18">
        <w:rPr>
          <w:rFonts w:ascii="Times New Roman" w:hAnsi="Times New Roman"/>
          <w:sz w:val="24"/>
          <w:szCs w:val="24"/>
        </w:rPr>
        <w:t>whether 20 hours a week or 80 hours a week is worked</w:t>
      </w:r>
      <w:r w:rsidR="00606D91">
        <w:rPr>
          <w:rFonts w:ascii="Times New Roman" w:hAnsi="Times New Roman"/>
          <w:sz w:val="24"/>
          <w:szCs w:val="24"/>
        </w:rPr>
        <w:t xml:space="preserve"> and regardless of the percent FTE listed on the appointment</w:t>
      </w:r>
      <w:r w:rsidR="00DE5032">
        <w:rPr>
          <w:rFonts w:ascii="Times New Roman" w:hAnsi="Times New Roman"/>
          <w:sz w:val="24"/>
          <w:szCs w:val="24"/>
        </w:rPr>
        <w:t>.</w:t>
      </w:r>
    </w:p>
    <w:p w:rsidR="00DE5032" w:rsidRDefault="00DE5032" w:rsidP="00DE5032">
      <w:pPr>
        <w:pStyle w:val="ListParagraph"/>
        <w:spacing w:after="0" w:line="240" w:lineRule="auto"/>
        <w:ind w:left="1800"/>
        <w:rPr>
          <w:rFonts w:ascii="Times New Roman" w:hAnsi="Times New Roman"/>
          <w:sz w:val="24"/>
          <w:szCs w:val="24"/>
        </w:rPr>
      </w:pPr>
    </w:p>
    <w:p w:rsidR="00AD4C18" w:rsidRPr="00DE5032" w:rsidRDefault="00DF4A1B" w:rsidP="00235930">
      <w:pPr>
        <w:pStyle w:val="ListParagraph"/>
        <w:numPr>
          <w:ilvl w:val="2"/>
          <w:numId w:val="5"/>
        </w:numPr>
        <w:spacing w:after="0" w:line="240" w:lineRule="auto"/>
        <w:rPr>
          <w:rFonts w:ascii="Times New Roman" w:hAnsi="Times New Roman"/>
          <w:sz w:val="24"/>
          <w:szCs w:val="24"/>
        </w:rPr>
      </w:pPr>
      <w:r w:rsidRPr="00DF4A1B">
        <w:rPr>
          <w:rFonts w:ascii="Times New Roman" w:hAnsi="Times New Roman"/>
          <w:b/>
          <w:sz w:val="24"/>
          <w:szCs w:val="24"/>
        </w:rPr>
        <w:t>Reviewing and Changing Effort Percentages</w:t>
      </w:r>
    </w:p>
    <w:p w:rsidR="00AD4C18" w:rsidRPr="00AD4C18" w:rsidRDefault="00AD4C18" w:rsidP="00AD4C18">
      <w:pPr>
        <w:pStyle w:val="ListParagraph"/>
        <w:spacing w:after="0" w:line="240" w:lineRule="auto"/>
        <w:ind w:left="1800"/>
        <w:rPr>
          <w:rFonts w:ascii="Times New Roman" w:hAnsi="Times New Roman" w:cs="Times New Roman"/>
          <w:b/>
          <w:bCs/>
          <w:sz w:val="24"/>
          <w:szCs w:val="24"/>
        </w:rPr>
      </w:pPr>
    </w:p>
    <w:p w:rsidR="00B9785C"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 xml:space="preserve">Effort Reports are </w:t>
      </w:r>
      <w:r w:rsidR="00606D91">
        <w:rPr>
          <w:rFonts w:ascii="Times New Roman" w:hAnsi="Times New Roman" w:cs="Times New Roman"/>
          <w:bCs/>
          <w:sz w:val="24"/>
          <w:szCs w:val="24"/>
        </w:rPr>
        <w:t xml:space="preserve">populated with the actual payroll </w:t>
      </w:r>
      <w:r w:rsidR="000469F1">
        <w:rPr>
          <w:rFonts w:ascii="Times New Roman" w:hAnsi="Times New Roman" w:cs="Times New Roman"/>
          <w:bCs/>
          <w:sz w:val="24"/>
          <w:szCs w:val="24"/>
        </w:rPr>
        <w:t>data recorded</w:t>
      </w:r>
      <w:r w:rsidR="00732512">
        <w:rPr>
          <w:rFonts w:ascii="Times New Roman" w:hAnsi="Times New Roman" w:cs="Times New Roman"/>
          <w:bCs/>
          <w:sz w:val="24"/>
          <w:szCs w:val="24"/>
        </w:rPr>
        <w:t xml:space="preserve"> </w:t>
      </w:r>
      <w:r w:rsidRPr="00AD4C18">
        <w:rPr>
          <w:rFonts w:ascii="Times New Roman" w:hAnsi="Times New Roman" w:cs="Times New Roman"/>
          <w:bCs/>
          <w:sz w:val="24"/>
          <w:szCs w:val="24"/>
        </w:rPr>
        <w:t xml:space="preserve">in the general ledger. The </w:t>
      </w:r>
      <w:r w:rsidR="00606D91">
        <w:rPr>
          <w:rFonts w:ascii="Times New Roman" w:hAnsi="Times New Roman" w:cs="Times New Roman"/>
          <w:bCs/>
          <w:sz w:val="24"/>
          <w:szCs w:val="24"/>
        </w:rPr>
        <w:t xml:space="preserve">Principal Investigator </w:t>
      </w:r>
      <w:r w:rsidR="00B9785C">
        <w:rPr>
          <w:rFonts w:ascii="Times New Roman" w:hAnsi="Times New Roman" w:cs="Times New Roman"/>
          <w:bCs/>
          <w:sz w:val="24"/>
          <w:szCs w:val="24"/>
        </w:rPr>
        <w:t xml:space="preserve">is required </w:t>
      </w:r>
      <w:r w:rsidR="00606D91">
        <w:rPr>
          <w:rFonts w:ascii="Times New Roman" w:hAnsi="Times New Roman" w:cs="Times New Roman"/>
          <w:bCs/>
          <w:sz w:val="24"/>
          <w:szCs w:val="24"/>
        </w:rPr>
        <w:t xml:space="preserve">to </w:t>
      </w:r>
      <w:r w:rsidR="00B9785C">
        <w:rPr>
          <w:rFonts w:ascii="Times New Roman" w:hAnsi="Times New Roman" w:cs="Times New Roman"/>
          <w:bCs/>
          <w:sz w:val="24"/>
          <w:szCs w:val="24"/>
        </w:rPr>
        <w:t>review the</w:t>
      </w:r>
      <w:r w:rsidR="00606D91">
        <w:rPr>
          <w:rFonts w:ascii="Times New Roman" w:hAnsi="Times New Roman" w:cs="Times New Roman"/>
          <w:bCs/>
          <w:sz w:val="24"/>
          <w:szCs w:val="24"/>
        </w:rPr>
        <w:t xml:space="preserve"> percentages </w:t>
      </w:r>
      <w:r w:rsidR="00B9785C">
        <w:rPr>
          <w:rFonts w:ascii="Times New Roman" w:hAnsi="Times New Roman" w:cs="Times New Roman"/>
          <w:bCs/>
          <w:sz w:val="24"/>
          <w:szCs w:val="24"/>
        </w:rPr>
        <w:t xml:space="preserve">listed </w:t>
      </w:r>
      <w:r w:rsidR="00606D91">
        <w:rPr>
          <w:rFonts w:ascii="Times New Roman" w:hAnsi="Times New Roman" w:cs="Times New Roman"/>
          <w:bCs/>
          <w:sz w:val="24"/>
          <w:szCs w:val="24"/>
        </w:rPr>
        <w:t xml:space="preserve">in the </w:t>
      </w:r>
      <w:r w:rsidR="00B9785C">
        <w:rPr>
          <w:rFonts w:ascii="Times New Roman" w:hAnsi="Times New Roman" w:cs="Times New Roman"/>
          <w:bCs/>
          <w:sz w:val="24"/>
          <w:szCs w:val="24"/>
        </w:rPr>
        <w:t xml:space="preserve">effort </w:t>
      </w:r>
      <w:r w:rsidR="00606D91">
        <w:rPr>
          <w:rFonts w:ascii="Times New Roman" w:hAnsi="Times New Roman" w:cs="Times New Roman"/>
          <w:bCs/>
          <w:sz w:val="24"/>
          <w:szCs w:val="24"/>
        </w:rPr>
        <w:t xml:space="preserve">report </w:t>
      </w:r>
      <w:r w:rsidR="00B9785C">
        <w:rPr>
          <w:rFonts w:ascii="Times New Roman" w:hAnsi="Times New Roman" w:cs="Times New Roman"/>
          <w:bCs/>
          <w:sz w:val="24"/>
          <w:szCs w:val="24"/>
        </w:rPr>
        <w:t>to the percentage of time</w:t>
      </w:r>
      <w:r w:rsidR="00606D91">
        <w:rPr>
          <w:rFonts w:ascii="Times New Roman" w:hAnsi="Times New Roman" w:cs="Times New Roman"/>
          <w:bCs/>
          <w:sz w:val="24"/>
          <w:szCs w:val="24"/>
        </w:rPr>
        <w:t xml:space="preserve"> actual</w:t>
      </w:r>
      <w:r w:rsidR="00B9785C">
        <w:rPr>
          <w:rFonts w:ascii="Times New Roman" w:hAnsi="Times New Roman" w:cs="Times New Roman"/>
          <w:bCs/>
          <w:sz w:val="24"/>
          <w:szCs w:val="24"/>
        </w:rPr>
        <w:t>ly s</w:t>
      </w:r>
      <w:r w:rsidR="00606D91">
        <w:rPr>
          <w:rFonts w:ascii="Times New Roman" w:hAnsi="Times New Roman" w:cs="Times New Roman"/>
          <w:bCs/>
          <w:sz w:val="24"/>
          <w:szCs w:val="24"/>
        </w:rPr>
        <w:t>pent working on the project</w:t>
      </w:r>
      <w:r w:rsidR="00B9785C">
        <w:rPr>
          <w:rFonts w:ascii="Times New Roman" w:hAnsi="Times New Roman" w:cs="Times New Roman"/>
          <w:bCs/>
          <w:sz w:val="24"/>
          <w:szCs w:val="24"/>
        </w:rPr>
        <w:t xml:space="preserve"> to ensure it is accurate and sufficient documentation exists to support the payroll allocation to the project.  </w:t>
      </w:r>
      <w:r w:rsidR="00606D91">
        <w:rPr>
          <w:rFonts w:ascii="Times New Roman" w:hAnsi="Times New Roman" w:cs="Times New Roman"/>
          <w:bCs/>
          <w:sz w:val="24"/>
          <w:szCs w:val="24"/>
        </w:rPr>
        <w:t xml:space="preserve"> </w:t>
      </w:r>
    </w:p>
    <w:p w:rsidR="00B9785C" w:rsidRDefault="00B9785C" w:rsidP="00DE5032">
      <w:pPr>
        <w:pStyle w:val="ListParagraph"/>
        <w:spacing w:after="0" w:line="240" w:lineRule="auto"/>
        <w:ind w:left="1800"/>
        <w:rPr>
          <w:rFonts w:ascii="Times New Roman" w:hAnsi="Times New Roman" w:cs="Times New Roman"/>
          <w:bCs/>
          <w:sz w:val="24"/>
          <w:szCs w:val="24"/>
        </w:rPr>
      </w:pPr>
    </w:p>
    <w:p w:rsidR="00B9785C"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 xml:space="preserve">Payroll % column identifies a percentage of that person’s total salary paid from that </w:t>
      </w:r>
      <w:r w:rsidR="00B9785C">
        <w:rPr>
          <w:rFonts w:ascii="Times New Roman" w:hAnsi="Times New Roman" w:cs="Times New Roman"/>
          <w:bCs/>
          <w:sz w:val="24"/>
          <w:szCs w:val="24"/>
        </w:rPr>
        <w:t xml:space="preserve">project.  </w:t>
      </w:r>
      <w:r w:rsidRPr="00AD4C18">
        <w:rPr>
          <w:rFonts w:ascii="Times New Roman" w:hAnsi="Times New Roman" w:cs="Times New Roman"/>
          <w:bCs/>
          <w:sz w:val="24"/>
          <w:szCs w:val="24"/>
        </w:rPr>
        <w:t xml:space="preserve"> The balance of that person’s salary is expressed as the remaining percentage in the Other Sources column. The percentages must equal 100%. </w:t>
      </w:r>
      <w:r w:rsidR="00B9785C">
        <w:rPr>
          <w:rFonts w:ascii="Times New Roman" w:hAnsi="Times New Roman" w:cs="Times New Roman"/>
          <w:bCs/>
          <w:sz w:val="24"/>
          <w:szCs w:val="24"/>
        </w:rPr>
        <w:t xml:space="preserve"> For some individual’s, there will also be a percentage under </w:t>
      </w:r>
      <w:r w:rsidRPr="00AD4C18">
        <w:rPr>
          <w:rFonts w:ascii="Times New Roman" w:hAnsi="Times New Roman" w:cs="Times New Roman"/>
          <w:bCs/>
          <w:sz w:val="24"/>
          <w:szCs w:val="24"/>
        </w:rPr>
        <w:t>Salary Cap Cost Share</w:t>
      </w:r>
      <w:r w:rsidR="00B9785C">
        <w:rPr>
          <w:rFonts w:ascii="Times New Roman" w:hAnsi="Times New Roman" w:cs="Times New Roman"/>
          <w:bCs/>
          <w:sz w:val="24"/>
          <w:szCs w:val="24"/>
        </w:rPr>
        <w:t xml:space="preserve">, </w:t>
      </w:r>
      <w:r w:rsidRPr="00AD4C18">
        <w:rPr>
          <w:rFonts w:ascii="Times New Roman" w:hAnsi="Times New Roman" w:cs="Times New Roman"/>
          <w:bCs/>
          <w:sz w:val="24"/>
          <w:szCs w:val="24"/>
        </w:rPr>
        <w:t xml:space="preserve">  </w:t>
      </w:r>
      <w:r w:rsidR="00B9785C">
        <w:rPr>
          <w:rFonts w:ascii="Times New Roman" w:hAnsi="Times New Roman" w:cs="Times New Roman"/>
          <w:bCs/>
          <w:sz w:val="24"/>
          <w:szCs w:val="24"/>
        </w:rPr>
        <w:t xml:space="preserve">which is the </w:t>
      </w:r>
      <w:r w:rsidRPr="00AD4C18">
        <w:rPr>
          <w:rFonts w:ascii="Times New Roman" w:hAnsi="Times New Roman" w:cs="Times New Roman"/>
          <w:bCs/>
          <w:sz w:val="24"/>
          <w:szCs w:val="24"/>
        </w:rPr>
        <w:t xml:space="preserve"> percent of salary </w:t>
      </w:r>
      <w:r w:rsidR="00B9785C">
        <w:rPr>
          <w:rFonts w:ascii="Times New Roman" w:hAnsi="Times New Roman" w:cs="Times New Roman"/>
          <w:bCs/>
          <w:sz w:val="24"/>
          <w:szCs w:val="24"/>
        </w:rPr>
        <w:t xml:space="preserve">exceeding </w:t>
      </w:r>
      <w:r w:rsidRPr="00AD4C18">
        <w:rPr>
          <w:rFonts w:ascii="Times New Roman" w:hAnsi="Times New Roman" w:cs="Times New Roman"/>
          <w:bCs/>
          <w:sz w:val="24"/>
          <w:szCs w:val="24"/>
        </w:rPr>
        <w:t xml:space="preserve"> a sponsor</w:t>
      </w:r>
      <w:r w:rsidR="00B9785C">
        <w:rPr>
          <w:rFonts w:ascii="Times New Roman" w:hAnsi="Times New Roman" w:cs="Times New Roman"/>
          <w:bCs/>
          <w:sz w:val="24"/>
          <w:szCs w:val="24"/>
        </w:rPr>
        <w:t>’s</w:t>
      </w:r>
      <w:r w:rsidRPr="00AD4C18">
        <w:rPr>
          <w:rFonts w:ascii="Times New Roman" w:hAnsi="Times New Roman" w:cs="Times New Roman"/>
          <w:bCs/>
          <w:sz w:val="24"/>
          <w:szCs w:val="24"/>
        </w:rPr>
        <w:t xml:space="preserve"> salary cap that is required </w:t>
      </w:r>
      <w:r w:rsidR="00B9785C">
        <w:rPr>
          <w:rFonts w:ascii="Times New Roman" w:hAnsi="Times New Roman" w:cs="Times New Roman"/>
          <w:bCs/>
          <w:sz w:val="24"/>
          <w:szCs w:val="24"/>
        </w:rPr>
        <w:t>to be covered by the institution and/or regular C</w:t>
      </w:r>
      <w:r w:rsidRPr="00AD4C18">
        <w:rPr>
          <w:rFonts w:ascii="Times New Roman" w:hAnsi="Times New Roman" w:cs="Times New Roman"/>
          <w:bCs/>
          <w:sz w:val="24"/>
          <w:szCs w:val="24"/>
        </w:rPr>
        <w:t xml:space="preserve">ost </w:t>
      </w:r>
      <w:r w:rsidR="00B9785C">
        <w:rPr>
          <w:rFonts w:ascii="Times New Roman" w:hAnsi="Times New Roman" w:cs="Times New Roman"/>
          <w:bCs/>
          <w:sz w:val="24"/>
          <w:szCs w:val="24"/>
        </w:rPr>
        <w:t>S</w:t>
      </w:r>
      <w:r w:rsidRPr="00AD4C18">
        <w:rPr>
          <w:rFonts w:ascii="Times New Roman" w:hAnsi="Times New Roman" w:cs="Times New Roman"/>
          <w:bCs/>
          <w:sz w:val="24"/>
          <w:szCs w:val="24"/>
        </w:rPr>
        <w:t>har</w:t>
      </w:r>
      <w:r w:rsidR="00B9785C">
        <w:rPr>
          <w:rFonts w:ascii="Times New Roman" w:hAnsi="Times New Roman" w:cs="Times New Roman"/>
          <w:bCs/>
          <w:sz w:val="24"/>
          <w:szCs w:val="24"/>
        </w:rPr>
        <w:t xml:space="preserve">e, which is </w:t>
      </w:r>
      <w:r w:rsidRPr="00AD4C18">
        <w:rPr>
          <w:rFonts w:ascii="Times New Roman" w:hAnsi="Times New Roman" w:cs="Times New Roman"/>
          <w:bCs/>
          <w:sz w:val="24"/>
          <w:szCs w:val="24"/>
        </w:rPr>
        <w:t xml:space="preserve">  cost share committed in the proposal narrative or budget at the time of proposal submission. The Salary Cap </w:t>
      </w:r>
      <w:r w:rsidR="00B9785C">
        <w:rPr>
          <w:rFonts w:ascii="Times New Roman" w:hAnsi="Times New Roman" w:cs="Times New Roman"/>
          <w:bCs/>
          <w:sz w:val="24"/>
          <w:szCs w:val="24"/>
        </w:rPr>
        <w:t xml:space="preserve">Cost Share </w:t>
      </w:r>
      <w:r w:rsidRPr="00AD4C18">
        <w:rPr>
          <w:rFonts w:ascii="Times New Roman" w:hAnsi="Times New Roman" w:cs="Times New Roman"/>
          <w:bCs/>
          <w:sz w:val="24"/>
          <w:szCs w:val="24"/>
        </w:rPr>
        <w:t xml:space="preserve">% and the Cost Share % cannot exceed the total % paid from deptids. </w:t>
      </w:r>
    </w:p>
    <w:p w:rsidR="00B9785C" w:rsidRDefault="00B9785C" w:rsidP="00DE5032">
      <w:pPr>
        <w:pStyle w:val="ListParagraph"/>
        <w:spacing w:after="0" w:line="240" w:lineRule="auto"/>
        <w:ind w:left="1800"/>
        <w:rPr>
          <w:rFonts w:ascii="Times New Roman" w:hAnsi="Times New Roman" w:cs="Times New Roman"/>
          <w:bCs/>
          <w:sz w:val="24"/>
          <w:szCs w:val="24"/>
        </w:rPr>
      </w:pPr>
    </w:p>
    <w:p w:rsidR="00DE5032"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If the payroll percentages charged to the project are inaccurate based on actual time worked on the project, the PI must request the department administrator to process a salary re-</w:t>
      </w:r>
      <w:r w:rsidR="009A6A93">
        <w:rPr>
          <w:rFonts w:ascii="Times New Roman" w:hAnsi="Times New Roman" w:cs="Times New Roman"/>
          <w:bCs/>
          <w:sz w:val="24"/>
          <w:szCs w:val="24"/>
        </w:rPr>
        <w:t xml:space="preserve">allocation </w:t>
      </w:r>
      <w:r w:rsidRPr="00AD4C18">
        <w:rPr>
          <w:rFonts w:ascii="Times New Roman" w:hAnsi="Times New Roman" w:cs="Times New Roman"/>
          <w:bCs/>
          <w:sz w:val="24"/>
          <w:szCs w:val="24"/>
        </w:rPr>
        <w:t>to move the salary to the projid/deptid where the work was actually performed.</w:t>
      </w:r>
    </w:p>
    <w:p w:rsidR="009A6A93" w:rsidRDefault="009A6A93" w:rsidP="00DE5032">
      <w:pPr>
        <w:pStyle w:val="ListParagraph"/>
        <w:spacing w:after="0" w:line="240" w:lineRule="auto"/>
        <w:ind w:left="1800"/>
        <w:rPr>
          <w:rFonts w:ascii="Times New Roman" w:hAnsi="Times New Roman" w:cs="Times New Roman"/>
          <w:bCs/>
          <w:sz w:val="24"/>
          <w:szCs w:val="24"/>
        </w:rPr>
      </w:pPr>
    </w:p>
    <w:p w:rsidR="009A6A93" w:rsidRDefault="009A6A93" w:rsidP="00DE5032">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 xml:space="preserve">Monthly management reports are available within EIS under Campus Self-Service to assist investigators with the monthly review of payroll allocations for all key individuals on the project.  The report provides all funding sources by deptid or projid that equals the 100% distribution an individuals’ paid compensation.  </w:t>
      </w:r>
    </w:p>
    <w:p w:rsidR="009A6A93" w:rsidRDefault="009A6A93" w:rsidP="00DE5032">
      <w:pPr>
        <w:pStyle w:val="ListParagraph"/>
        <w:spacing w:after="0" w:line="240" w:lineRule="auto"/>
        <w:ind w:left="1800"/>
        <w:rPr>
          <w:rFonts w:ascii="Times New Roman" w:hAnsi="Times New Roman" w:cs="Times New Roman"/>
          <w:bCs/>
          <w:sz w:val="24"/>
          <w:szCs w:val="24"/>
        </w:rPr>
      </w:pPr>
    </w:p>
    <w:p w:rsidR="009A6A93" w:rsidRDefault="009A6A93" w:rsidP="00DE5032">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Monitoring payroll allocations on a monthly basis enables the investigator to identify any inaccuracies and initiate timely cost transfers as necessary which mitigates the chance of erroneous costs being included on monthly and quarterly billings and financial reports submitted to the sponsor.</w:t>
      </w:r>
    </w:p>
    <w:p w:rsidR="00DE5032" w:rsidRDefault="00DE5032" w:rsidP="00DE5032">
      <w:pPr>
        <w:pStyle w:val="ListParagraph"/>
        <w:spacing w:after="0" w:line="240" w:lineRule="auto"/>
        <w:ind w:left="1800"/>
        <w:rPr>
          <w:rFonts w:ascii="Times New Roman" w:hAnsi="Times New Roman" w:cs="Times New Roman"/>
          <w:bCs/>
          <w:sz w:val="24"/>
          <w:szCs w:val="24"/>
        </w:rPr>
      </w:pPr>
    </w:p>
    <w:p w:rsidR="00DE5032" w:rsidRPr="00235930" w:rsidRDefault="00DE5032" w:rsidP="00564140">
      <w:pPr>
        <w:pStyle w:val="ListParagraph"/>
        <w:numPr>
          <w:ilvl w:val="1"/>
          <w:numId w:val="5"/>
        </w:numPr>
        <w:spacing w:after="0" w:line="240" w:lineRule="auto"/>
        <w:rPr>
          <w:rFonts w:ascii="Times New Roman" w:hAnsi="Times New Roman" w:cs="Times New Roman"/>
          <w:bCs/>
          <w:sz w:val="24"/>
          <w:szCs w:val="24"/>
        </w:rPr>
      </w:pPr>
      <w:r w:rsidRPr="00235930">
        <w:rPr>
          <w:rFonts w:ascii="Times New Roman" w:hAnsi="Times New Roman" w:cs="Times New Roman"/>
          <w:bCs/>
          <w:sz w:val="24"/>
          <w:szCs w:val="24"/>
        </w:rPr>
        <w:lastRenderedPageBreak/>
        <w:t xml:space="preserve"> </w:t>
      </w:r>
      <w:r w:rsidRPr="00235930">
        <w:rPr>
          <w:rFonts w:ascii="Times New Roman" w:eastAsia="Times New Roman" w:hAnsi="Times New Roman" w:cs="Times New Roman"/>
          <w:b/>
          <w:color w:val="000000"/>
          <w:sz w:val="24"/>
          <w:szCs w:val="24"/>
        </w:rPr>
        <w:t>C</w:t>
      </w:r>
      <w:r w:rsidR="004D3BA1" w:rsidRPr="00235930">
        <w:rPr>
          <w:rFonts w:ascii="Times New Roman" w:eastAsia="Times New Roman" w:hAnsi="Times New Roman" w:cs="Times New Roman"/>
          <w:b/>
          <w:color w:val="000000"/>
          <w:sz w:val="24"/>
          <w:szCs w:val="24"/>
        </w:rPr>
        <w:t>ost Sharing</w:t>
      </w:r>
    </w:p>
    <w:p w:rsidR="00DE5032" w:rsidRDefault="00DE5032" w:rsidP="00DE5032">
      <w:pPr>
        <w:pStyle w:val="ListParagraph"/>
        <w:spacing w:after="0" w:line="240" w:lineRule="auto"/>
        <w:ind w:left="1800"/>
        <w:rPr>
          <w:rFonts w:ascii="Times New Roman" w:hAnsi="Times New Roman" w:cs="Times New Roman"/>
          <w:bCs/>
          <w:sz w:val="24"/>
          <w:szCs w:val="24"/>
        </w:rPr>
      </w:pPr>
    </w:p>
    <w:p w:rsidR="00BF1D63" w:rsidRPr="00DE5032" w:rsidRDefault="00476AA0" w:rsidP="00564140">
      <w:pPr>
        <w:pStyle w:val="ListParagraph"/>
        <w:spacing w:after="0" w:line="240" w:lineRule="auto"/>
        <w:ind w:left="1440"/>
        <w:rPr>
          <w:rFonts w:ascii="Times New Roman" w:hAnsi="Times New Roman" w:cs="Times New Roman"/>
          <w:bCs/>
          <w:sz w:val="24"/>
          <w:szCs w:val="24"/>
        </w:rPr>
      </w:pPr>
      <w:r w:rsidRPr="00BF1D63">
        <w:rPr>
          <w:rFonts w:ascii="Times New Roman" w:hAnsi="Times New Roman" w:cs="Times New Roman"/>
          <w:sz w:val="24"/>
        </w:rPr>
        <w:t>Some sponsors require the University to contribute to the cost of the project and will</w:t>
      </w:r>
      <w:r w:rsidR="00BF1D63" w:rsidRPr="00BF1D63">
        <w:rPr>
          <w:rFonts w:ascii="Times New Roman" w:hAnsi="Times New Roman" w:cs="Times New Roman"/>
          <w:sz w:val="24"/>
        </w:rPr>
        <w:t xml:space="preserve"> </w:t>
      </w:r>
      <w:r w:rsidRPr="00BF1D63">
        <w:rPr>
          <w:rFonts w:ascii="Times New Roman" w:hAnsi="Times New Roman" w:cs="Times New Roman"/>
          <w:sz w:val="24"/>
        </w:rPr>
        <w:t xml:space="preserve">require a financial accounting of the University's contribution. In addition to such </w:t>
      </w:r>
      <w:r w:rsidR="00F967EC" w:rsidRPr="00BF1D63">
        <w:rPr>
          <w:rFonts w:ascii="Times New Roman" w:hAnsi="Times New Roman" w:cs="Times New Roman"/>
          <w:sz w:val="24"/>
        </w:rPr>
        <w:tab/>
      </w:r>
      <w:r w:rsidRPr="00BF1D63">
        <w:rPr>
          <w:rFonts w:ascii="Times New Roman" w:hAnsi="Times New Roman" w:cs="Times New Roman"/>
          <w:sz w:val="24"/>
        </w:rPr>
        <w:t xml:space="preserve">mandated cost sharing, any contribution to a project included in the proposal, either in the </w:t>
      </w:r>
      <w:r w:rsidR="00F967EC" w:rsidRPr="00BF1D63">
        <w:rPr>
          <w:rFonts w:ascii="Times New Roman" w:hAnsi="Times New Roman" w:cs="Times New Roman"/>
          <w:sz w:val="24"/>
        </w:rPr>
        <w:tab/>
      </w:r>
      <w:r w:rsidRPr="00BF1D63">
        <w:rPr>
          <w:rFonts w:ascii="Times New Roman" w:hAnsi="Times New Roman" w:cs="Times New Roman"/>
          <w:sz w:val="24"/>
        </w:rPr>
        <w:t xml:space="preserve">budget or the text will be considered voluntary committed cost-sharing which the University must </w:t>
      </w:r>
      <w:r w:rsidR="009A6A93">
        <w:rPr>
          <w:rFonts w:ascii="Times New Roman" w:hAnsi="Times New Roman" w:cs="Times New Roman"/>
          <w:sz w:val="24"/>
        </w:rPr>
        <w:t xml:space="preserve">track and </w:t>
      </w:r>
      <w:r w:rsidRPr="00BF1D63">
        <w:rPr>
          <w:rFonts w:ascii="Times New Roman" w:hAnsi="Times New Roman" w:cs="Times New Roman"/>
          <w:sz w:val="24"/>
        </w:rPr>
        <w:t>document. The University account(s) to which such cost sharing will be</w:t>
      </w:r>
      <w:r w:rsidR="0087303B">
        <w:rPr>
          <w:rFonts w:ascii="Times New Roman" w:hAnsi="Times New Roman" w:cs="Times New Roman"/>
          <w:sz w:val="24"/>
        </w:rPr>
        <w:t xml:space="preserve"> </w:t>
      </w:r>
      <w:r w:rsidRPr="00BF1D63">
        <w:rPr>
          <w:rFonts w:ascii="Times New Roman" w:hAnsi="Times New Roman" w:cs="Times New Roman"/>
          <w:sz w:val="24"/>
        </w:rPr>
        <w:t xml:space="preserve">charged must be identified </w:t>
      </w:r>
      <w:r w:rsidR="009A6A93">
        <w:rPr>
          <w:rFonts w:ascii="Times New Roman" w:hAnsi="Times New Roman" w:cs="Times New Roman"/>
          <w:sz w:val="24"/>
        </w:rPr>
        <w:t xml:space="preserve">during the award set up process.  </w:t>
      </w:r>
    </w:p>
    <w:p w:rsidR="00BF1D63" w:rsidRDefault="00BF1D63" w:rsidP="00564140">
      <w:pPr>
        <w:pStyle w:val="ListParagraph"/>
        <w:spacing w:after="0" w:line="240" w:lineRule="auto"/>
        <w:ind w:left="1440"/>
        <w:rPr>
          <w:rFonts w:ascii="Times New Roman" w:hAnsi="Times New Roman" w:cs="Times New Roman"/>
          <w:sz w:val="24"/>
        </w:rPr>
      </w:pPr>
    </w:p>
    <w:p w:rsidR="00DE5032" w:rsidRDefault="00476AA0" w:rsidP="00564140">
      <w:pPr>
        <w:pStyle w:val="ListParagraph"/>
        <w:spacing w:after="0" w:line="240" w:lineRule="auto"/>
        <w:ind w:left="1440"/>
        <w:rPr>
          <w:rFonts w:ascii="Times New Roman" w:hAnsi="Times New Roman" w:cs="Times New Roman"/>
          <w:sz w:val="24"/>
        </w:rPr>
      </w:pPr>
      <w:r w:rsidRPr="00BF1D63">
        <w:rPr>
          <w:rFonts w:ascii="Times New Roman" w:hAnsi="Times New Roman" w:cs="Times New Roman"/>
          <w:sz w:val="24"/>
        </w:rPr>
        <w:t xml:space="preserve">University contributions in terms of personnel effort and the associated employee </w:t>
      </w:r>
      <w:r w:rsidR="00934745" w:rsidRPr="00BF1D63">
        <w:rPr>
          <w:rFonts w:ascii="Times New Roman" w:hAnsi="Times New Roman" w:cs="Times New Roman"/>
          <w:sz w:val="24"/>
        </w:rPr>
        <w:t>benefit costs</w:t>
      </w:r>
      <w:r w:rsidRPr="00BF1D63">
        <w:rPr>
          <w:rFonts w:ascii="Times New Roman" w:hAnsi="Times New Roman" w:cs="Times New Roman"/>
          <w:sz w:val="24"/>
        </w:rPr>
        <w:t xml:space="preserve">, other direct expenses and the F&amp;A cost calculated on these expenses at the approved F&amp;A cost rate can be shown as cost sharing. Any difference between F&amp;A costs at the sponsor limited rate and the </w:t>
      </w:r>
      <w:r w:rsidR="00BF1D63" w:rsidRPr="00BF1D63">
        <w:rPr>
          <w:rFonts w:ascii="Times New Roman" w:hAnsi="Times New Roman" w:cs="Times New Roman"/>
          <w:sz w:val="24"/>
        </w:rPr>
        <w:t>U</w:t>
      </w:r>
      <w:r w:rsidRPr="00BF1D63">
        <w:rPr>
          <w:rFonts w:ascii="Times New Roman" w:hAnsi="Times New Roman" w:cs="Times New Roman"/>
          <w:sz w:val="24"/>
        </w:rPr>
        <w:t>niversity's negotiated rate can also be used as cost sharing if permitted by the sponsor. The University discourages cost sharing unless</w:t>
      </w:r>
      <w:r w:rsidR="009A6A93">
        <w:rPr>
          <w:rFonts w:ascii="Times New Roman" w:hAnsi="Times New Roman" w:cs="Times New Roman"/>
          <w:sz w:val="24"/>
        </w:rPr>
        <w:t xml:space="preserve"> </w:t>
      </w:r>
      <w:r w:rsidRPr="00BF1D63">
        <w:rPr>
          <w:rFonts w:ascii="Times New Roman" w:hAnsi="Times New Roman" w:cs="Times New Roman"/>
          <w:sz w:val="24"/>
        </w:rPr>
        <w:t>mandated by the sponsor. All proposed cost-sharing must be approved by the responsible</w:t>
      </w:r>
      <w:r w:rsidR="00BF1D63" w:rsidRPr="00BF1D63">
        <w:rPr>
          <w:rFonts w:ascii="Times New Roman" w:hAnsi="Times New Roman" w:cs="Times New Roman"/>
          <w:sz w:val="24"/>
        </w:rPr>
        <w:t xml:space="preserve"> </w:t>
      </w:r>
      <w:r w:rsidR="004F74B0" w:rsidRPr="00BF1D63">
        <w:rPr>
          <w:rFonts w:ascii="Times New Roman" w:hAnsi="Times New Roman" w:cs="Times New Roman"/>
          <w:sz w:val="24"/>
        </w:rPr>
        <w:t xml:space="preserve">Chair and </w:t>
      </w:r>
      <w:r w:rsidR="00934745" w:rsidRPr="00BF1D63">
        <w:rPr>
          <w:rFonts w:ascii="Times New Roman" w:hAnsi="Times New Roman" w:cs="Times New Roman"/>
          <w:sz w:val="24"/>
        </w:rPr>
        <w:t>Dean. For</w:t>
      </w:r>
      <w:r w:rsidRPr="00BF1D63">
        <w:rPr>
          <w:rFonts w:ascii="Times New Roman" w:hAnsi="Times New Roman" w:cs="Times New Roman"/>
          <w:sz w:val="24"/>
        </w:rPr>
        <w:t xml:space="preserve"> further information on cost sharing see the</w:t>
      </w:r>
      <w:r w:rsidR="00AD4C18" w:rsidRPr="00BF1D63">
        <w:rPr>
          <w:rFonts w:ascii="Times New Roman" w:hAnsi="Times New Roman" w:cs="Times New Roman"/>
          <w:sz w:val="24"/>
        </w:rPr>
        <w:t xml:space="preserve"> UNTHSC Cost Sharing </w:t>
      </w:r>
      <w:r w:rsidRPr="00BF1D63">
        <w:rPr>
          <w:rFonts w:ascii="Times New Roman" w:hAnsi="Times New Roman" w:cs="Times New Roman"/>
          <w:sz w:val="24"/>
        </w:rPr>
        <w:t xml:space="preserve">Form found at: </w:t>
      </w:r>
      <w:hyperlink r:id="rId27" w:history="1">
        <w:r w:rsidR="00B3341B" w:rsidRPr="00BF1D63">
          <w:rPr>
            <w:rStyle w:val="Hyperlink"/>
            <w:rFonts w:ascii="Times New Roman" w:hAnsi="Times New Roman" w:cs="Times New Roman"/>
            <w:sz w:val="24"/>
          </w:rPr>
          <w:t>http://www.hsc.unt.edu/research/gcm/documents/Forms-and-Templates/</w:t>
        </w:r>
      </w:hyperlink>
    </w:p>
    <w:p w:rsidR="00DE5032" w:rsidRDefault="00DE5032" w:rsidP="00DE5032">
      <w:pPr>
        <w:pStyle w:val="ListParagraph"/>
        <w:spacing w:after="0" w:line="240" w:lineRule="auto"/>
        <w:ind w:left="1800"/>
        <w:rPr>
          <w:rFonts w:ascii="Times New Roman" w:hAnsi="Times New Roman" w:cs="Times New Roman"/>
          <w:sz w:val="24"/>
        </w:rPr>
      </w:pPr>
    </w:p>
    <w:p w:rsidR="005A3A66" w:rsidRPr="00235930" w:rsidRDefault="007D40CA" w:rsidP="00564140">
      <w:pPr>
        <w:pStyle w:val="ListParagraph"/>
        <w:numPr>
          <w:ilvl w:val="1"/>
          <w:numId w:val="5"/>
        </w:numPr>
        <w:spacing w:after="0" w:line="240" w:lineRule="auto"/>
        <w:rPr>
          <w:rFonts w:ascii="Times New Roman" w:hAnsi="Times New Roman" w:cs="Times New Roman"/>
          <w:b/>
          <w:sz w:val="24"/>
          <w:szCs w:val="24"/>
        </w:rPr>
      </w:pPr>
      <w:r w:rsidRPr="00235930">
        <w:rPr>
          <w:rFonts w:ascii="Times New Roman" w:hAnsi="Times New Roman" w:cs="Times New Roman"/>
          <w:b/>
          <w:sz w:val="24"/>
          <w:szCs w:val="24"/>
        </w:rPr>
        <w:t>Extensions</w:t>
      </w:r>
    </w:p>
    <w:p w:rsidR="005A3A66" w:rsidRDefault="005A3A66" w:rsidP="005A3A66">
      <w:pPr>
        <w:pStyle w:val="ListParagraph"/>
        <w:spacing w:after="0" w:line="240" w:lineRule="auto"/>
        <w:ind w:left="1800"/>
        <w:rPr>
          <w:rFonts w:ascii="Times New Roman" w:hAnsi="Times New Roman" w:cs="Times New Roman"/>
          <w:b/>
          <w:sz w:val="24"/>
          <w:szCs w:val="24"/>
          <w:u w:val="single"/>
        </w:rPr>
      </w:pPr>
    </w:p>
    <w:p w:rsidR="00564140" w:rsidRDefault="007D40CA" w:rsidP="00564140">
      <w:pPr>
        <w:pStyle w:val="ListParagraph"/>
        <w:spacing w:after="0" w:line="240" w:lineRule="auto"/>
        <w:ind w:left="1440"/>
        <w:rPr>
          <w:rFonts w:ascii="Times New Roman" w:hAnsi="Times New Roman" w:cs="Times New Roman"/>
          <w:sz w:val="24"/>
        </w:rPr>
      </w:pPr>
      <w:r w:rsidRPr="000B3944">
        <w:rPr>
          <w:rFonts w:ascii="Times New Roman" w:hAnsi="Times New Roman" w:cs="Times New Roman"/>
          <w:sz w:val="24"/>
        </w:rPr>
        <w:t xml:space="preserve">For Federal awards that allow </w:t>
      </w:r>
      <w:r w:rsidR="004A4EB9" w:rsidRPr="000B3944">
        <w:rPr>
          <w:rFonts w:ascii="Times New Roman" w:hAnsi="Times New Roman" w:cs="Times New Roman"/>
          <w:sz w:val="24"/>
        </w:rPr>
        <w:t>Expanded Authority</w:t>
      </w:r>
      <w:r w:rsidRPr="000B3944">
        <w:rPr>
          <w:rFonts w:ascii="Times New Roman" w:hAnsi="Times New Roman" w:cs="Times New Roman"/>
          <w:sz w:val="24"/>
        </w:rPr>
        <w:t>, UNTHSC has the option of extending the project end date for a period up to 12 months with</w:t>
      </w:r>
      <w:r w:rsidR="009A6A93">
        <w:rPr>
          <w:rFonts w:ascii="Times New Roman" w:hAnsi="Times New Roman" w:cs="Times New Roman"/>
          <w:sz w:val="24"/>
        </w:rPr>
        <w:t xml:space="preserve"> only a notification to the sponsor.  </w:t>
      </w:r>
      <w:r w:rsidR="006E3AF0" w:rsidRPr="000B3944">
        <w:rPr>
          <w:rFonts w:ascii="Times New Roman" w:hAnsi="Times New Roman" w:cs="Times New Roman"/>
          <w:sz w:val="24"/>
        </w:rPr>
        <w:t xml:space="preserve"> </w:t>
      </w:r>
      <w:r w:rsidR="00A2486C" w:rsidRPr="000B3944">
        <w:rPr>
          <w:rFonts w:ascii="Times New Roman" w:hAnsi="Times New Roman" w:cs="Times New Roman"/>
          <w:sz w:val="24"/>
        </w:rPr>
        <w:t>For federal awards not subject to expanded</w:t>
      </w:r>
      <w:r w:rsidR="004F74B0" w:rsidRPr="000B3944">
        <w:rPr>
          <w:rFonts w:ascii="Times New Roman" w:hAnsi="Times New Roman" w:cs="Times New Roman"/>
          <w:sz w:val="24"/>
        </w:rPr>
        <w:t xml:space="preserve"> </w:t>
      </w:r>
      <w:r w:rsidR="00A2486C" w:rsidRPr="000B3944">
        <w:rPr>
          <w:rFonts w:ascii="Times New Roman" w:hAnsi="Times New Roman" w:cs="Times New Roman"/>
          <w:sz w:val="24"/>
        </w:rPr>
        <w:t>authority or s</w:t>
      </w:r>
      <w:r w:rsidRPr="000B3944">
        <w:rPr>
          <w:rFonts w:ascii="Times New Roman" w:hAnsi="Times New Roman" w:cs="Times New Roman"/>
          <w:sz w:val="24"/>
        </w:rPr>
        <w:t>ubsequent extension requests after the first extensio</w:t>
      </w:r>
      <w:r w:rsidR="00A2486C" w:rsidRPr="000B3944">
        <w:rPr>
          <w:rFonts w:ascii="Times New Roman" w:hAnsi="Times New Roman" w:cs="Times New Roman"/>
          <w:sz w:val="24"/>
        </w:rPr>
        <w:t>n period</w:t>
      </w:r>
      <w:r w:rsidR="00B71E85">
        <w:rPr>
          <w:rFonts w:ascii="Times New Roman" w:hAnsi="Times New Roman" w:cs="Times New Roman"/>
          <w:sz w:val="24"/>
        </w:rPr>
        <w:t xml:space="preserve">, </w:t>
      </w:r>
      <w:r w:rsidR="00035577" w:rsidRPr="000B3944">
        <w:rPr>
          <w:rFonts w:ascii="Times New Roman" w:hAnsi="Times New Roman" w:cs="Times New Roman"/>
          <w:sz w:val="24"/>
        </w:rPr>
        <w:t>require</w:t>
      </w:r>
      <w:r w:rsidR="00B71E85">
        <w:rPr>
          <w:rFonts w:ascii="Times New Roman" w:hAnsi="Times New Roman" w:cs="Times New Roman"/>
          <w:sz w:val="24"/>
        </w:rPr>
        <w:t>s</w:t>
      </w:r>
      <w:r w:rsidR="00035577" w:rsidRPr="000B3944">
        <w:rPr>
          <w:rFonts w:ascii="Times New Roman" w:hAnsi="Times New Roman" w:cs="Times New Roman"/>
          <w:sz w:val="24"/>
        </w:rPr>
        <w:t xml:space="preserve"> sponsor approval</w:t>
      </w:r>
      <w:r w:rsidR="006E3AF0" w:rsidRPr="000B3944">
        <w:rPr>
          <w:rFonts w:ascii="Times New Roman" w:hAnsi="Times New Roman" w:cs="Times New Roman"/>
          <w:sz w:val="24"/>
        </w:rPr>
        <w:t xml:space="preserve">. </w:t>
      </w:r>
      <w:r w:rsidRPr="000B3944">
        <w:rPr>
          <w:rFonts w:ascii="Times New Roman" w:hAnsi="Times New Roman" w:cs="Times New Roman"/>
          <w:sz w:val="24"/>
        </w:rPr>
        <w:t xml:space="preserve">The </w:t>
      </w:r>
      <w:r w:rsidR="00AA5E5E" w:rsidRPr="000B3944">
        <w:rPr>
          <w:rFonts w:ascii="Times New Roman" w:hAnsi="Times New Roman" w:cs="Times New Roman"/>
          <w:sz w:val="24"/>
        </w:rPr>
        <w:t>request should be in writing,</w:t>
      </w:r>
      <w:r w:rsidRPr="000B3944">
        <w:rPr>
          <w:rFonts w:ascii="Times New Roman" w:hAnsi="Times New Roman" w:cs="Times New Roman"/>
          <w:sz w:val="24"/>
        </w:rPr>
        <w:t xml:space="preserve"> </w:t>
      </w:r>
      <w:r w:rsidR="0016107B" w:rsidRPr="000B3944">
        <w:rPr>
          <w:rFonts w:ascii="Times New Roman" w:hAnsi="Times New Roman" w:cs="Times New Roman"/>
          <w:sz w:val="24"/>
        </w:rPr>
        <w:t xml:space="preserve">addressed to the sponsor, </w:t>
      </w:r>
      <w:r w:rsidR="000469F1">
        <w:rPr>
          <w:rFonts w:ascii="Times New Roman" w:hAnsi="Times New Roman" w:cs="Times New Roman"/>
          <w:sz w:val="24"/>
        </w:rPr>
        <w:t xml:space="preserve">with </w:t>
      </w:r>
      <w:r w:rsidR="000469F1" w:rsidRPr="000B3944">
        <w:rPr>
          <w:rFonts w:ascii="Times New Roman" w:hAnsi="Times New Roman" w:cs="Times New Roman"/>
          <w:sz w:val="24"/>
        </w:rPr>
        <w:t>a</w:t>
      </w:r>
      <w:r w:rsidRPr="000B3944">
        <w:rPr>
          <w:rFonts w:ascii="Times New Roman" w:hAnsi="Times New Roman" w:cs="Times New Roman"/>
          <w:sz w:val="24"/>
        </w:rPr>
        <w:t xml:space="preserve"> justification for the extension</w:t>
      </w:r>
      <w:r w:rsidR="00AA5E5E" w:rsidRPr="000B3944">
        <w:rPr>
          <w:rFonts w:ascii="Times New Roman" w:hAnsi="Times New Roman" w:cs="Times New Roman"/>
          <w:sz w:val="24"/>
        </w:rPr>
        <w:t xml:space="preserve"> and </w:t>
      </w:r>
      <w:r w:rsidR="000469F1" w:rsidRPr="000B3944">
        <w:rPr>
          <w:rFonts w:ascii="Times New Roman" w:hAnsi="Times New Roman" w:cs="Times New Roman"/>
          <w:sz w:val="24"/>
        </w:rPr>
        <w:t>rout</w:t>
      </w:r>
      <w:r w:rsidR="000469F1">
        <w:rPr>
          <w:rFonts w:ascii="Times New Roman" w:hAnsi="Times New Roman" w:cs="Times New Roman"/>
          <w:sz w:val="24"/>
        </w:rPr>
        <w:t>ed</w:t>
      </w:r>
      <w:r w:rsidR="00AA5E5E" w:rsidRPr="000B3944">
        <w:rPr>
          <w:rFonts w:ascii="Times New Roman" w:hAnsi="Times New Roman" w:cs="Times New Roman"/>
          <w:sz w:val="24"/>
        </w:rPr>
        <w:t xml:space="preserve"> through OGCM to the sponsor</w:t>
      </w:r>
      <w:r w:rsidR="006E3AF0" w:rsidRPr="000B3944">
        <w:rPr>
          <w:rFonts w:ascii="Times New Roman" w:hAnsi="Times New Roman" w:cs="Times New Roman"/>
          <w:sz w:val="24"/>
        </w:rPr>
        <w:t xml:space="preserve">. </w:t>
      </w:r>
      <w:r w:rsidRPr="000B3944">
        <w:rPr>
          <w:rFonts w:ascii="Times New Roman" w:hAnsi="Times New Roman" w:cs="Times New Roman"/>
          <w:sz w:val="24"/>
        </w:rPr>
        <w:t xml:space="preserve">The justification should relate to </w:t>
      </w:r>
      <w:r w:rsidR="004F74B0" w:rsidRPr="000B3944">
        <w:rPr>
          <w:rFonts w:ascii="Times New Roman" w:hAnsi="Times New Roman" w:cs="Times New Roman"/>
          <w:sz w:val="24"/>
        </w:rPr>
        <w:t xml:space="preserve">the completion of the remaining </w:t>
      </w:r>
      <w:r w:rsidRPr="000B3944">
        <w:rPr>
          <w:rFonts w:ascii="Times New Roman" w:hAnsi="Times New Roman" w:cs="Times New Roman"/>
          <w:sz w:val="24"/>
        </w:rPr>
        <w:t xml:space="preserve">project objectives and include an explanation of </w:t>
      </w:r>
      <w:r w:rsidR="004F74B0" w:rsidRPr="000B3944">
        <w:rPr>
          <w:rFonts w:ascii="Times New Roman" w:hAnsi="Times New Roman" w:cs="Times New Roman"/>
          <w:sz w:val="24"/>
        </w:rPr>
        <w:t xml:space="preserve">how the remaining funds will be </w:t>
      </w:r>
      <w:r w:rsidRPr="000B3944">
        <w:rPr>
          <w:rFonts w:ascii="Times New Roman" w:hAnsi="Times New Roman" w:cs="Times New Roman"/>
          <w:sz w:val="24"/>
        </w:rPr>
        <w:t>spent</w:t>
      </w:r>
      <w:r w:rsidR="006E3AF0" w:rsidRPr="000B3944">
        <w:rPr>
          <w:rFonts w:ascii="Times New Roman" w:hAnsi="Times New Roman" w:cs="Times New Roman"/>
          <w:sz w:val="24"/>
        </w:rPr>
        <w:t xml:space="preserve">. </w:t>
      </w:r>
      <w:r w:rsidRPr="000B3944">
        <w:rPr>
          <w:rFonts w:ascii="Times New Roman" w:hAnsi="Times New Roman" w:cs="Times New Roman"/>
          <w:sz w:val="24"/>
        </w:rPr>
        <w:t>No-cost extensions must be submitted at least 60 days prior to the expiration date of the grant.</w:t>
      </w:r>
    </w:p>
    <w:p w:rsidR="00564140" w:rsidRDefault="00564140" w:rsidP="00564140">
      <w:pPr>
        <w:pStyle w:val="ListParagraph"/>
        <w:spacing w:after="0" w:line="240" w:lineRule="auto"/>
        <w:ind w:left="1440"/>
        <w:rPr>
          <w:rFonts w:ascii="Times New Roman" w:hAnsi="Times New Roman" w:cs="Times New Roman"/>
          <w:sz w:val="24"/>
        </w:rPr>
      </w:pPr>
    </w:p>
    <w:p w:rsidR="00564140" w:rsidRPr="00235930" w:rsidRDefault="007D40CA" w:rsidP="007B429E">
      <w:pPr>
        <w:pStyle w:val="ListParagraph"/>
        <w:numPr>
          <w:ilvl w:val="1"/>
          <w:numId w:val="5"/>
        </w:numPr>
        <w:spacing w:after="0" w:line="240" w:lineRule="auto"/>
        <w:rPr>
          <w:rFonts w:ascii="Times New Roman" w:hAnsi="Times New Roman" w:cs="Times New Roman"/>
          <w:sz w:val="24"/>
        </w:rPr>
      </w:pPr>
      <w:r w:rsidRPr="00235930">
        <w:rPr>
          <w:rFonts w:ascii="Times New Roman" w:hAnsi="Times New Roman" w:cs="Times New Roman"/>
          <w:b/>
          <w:sz w:val="24"/>
          <w:szCs w:val="24"/>
        </w:rPr>
        <w:t>Project Reporting</w:t>
      </w:r>
    </w:p>
    <w:p w:rsidR="00564140" w:rsidRPr="00564140" w:rsidRDefault="00564140" w:rsidP="00564140">
      <w:pPr>
        <w:pStyle w:val="ListParagraph"/>
        <w:spacing w:after="0" w:line="240" w:lineRule="auto"/>
        <w:rPr>
          <w:rFonts w:ascii="Times New Roman" w:hAnsi="Times New Roman" w:cs="Times New Roman"/>
          <w:sz w:val="24"/>
        </w:rPr>
      </w:pPr>
    </w:p>
    <w:p w:rsidR="00AD09D0" w:rsidRPr="00564140" w:rsidRDefault="007D40CA" w:rsidP="00564140">
      <w:pPr>
        <w:pStyle w:val="ListParagraph"/>
        <w:numPr>
          <w:ilvl w:val="2"/>
          <w:numId w:val="5"/>
        </w:numPr>
        <w:spacing w:after="0" w:line="240" w:lineRule="auto"/>
        <w:rPr>
          <w:rFonts w:ascii="Times New Roman" w:hAnsi="Times New Roman" w:cs="Times New Roman"/>
          <w:sz w:val="24"/>
        </w:rPr>
      </w:pPr>
      <w:r w:rsidRPr="00564140">
        <w:rPr>
          <w:rFonts w:ascii="Times New Roman" w:hAnsi="Times New Roman" w:cs="Times New Roman"/>
          <w:b/>
          <w:sz w:val="24"/>
          <w:szCs w:val="24"/>
        </w:rPr>
        <w:t>Progress</w:t>
      </w:r>
      <w:r w:rsidR="00F967EC" w:rsidRPr="00564140">
        <w:rPr>
          <w:rFonts w:ascii="Times New Roman" w:hAnsi="Times New Roman" w:cs="Times New Roman"/>
          <w:b/>
          <w:sz w:val="24"/>
          <w:szCs w:val="24"/>
        </w:rPr>
        <w:t xml:space="preserve"> Reports</w:t>
      </w:r>
    </w:p>
    <w:p w:rsidR="00564140" w:rsidRPr="00564140" w:rsidRDefault="00564140" w:rsidP="00564140">
      <w:pPr>
        <w:pStyle w:val="ListParagraph"/>
        <w:spacing w:after="0" w:line="240" w:lineRule="auto"/>
        <w:ind w:left="1080"/>
        <w:rPr>
          <w:rFonts w:ascii="Times New Roman" w:hAnsi="Times New Roman" w:cs="Times New Roman"/>
          <w:sz w:val="24"/>
        </w:rPr>
      </w:pPr>
    </w:p>
    <w:p w:rsidR="005A3A66" w:rsidRDefault="007D40CA" w:rsidP="005A3A66">
      <w:pPr>
        <w:ind w:left="1440"/>
        <w:rPr>
          <w:rFonts w:ascii="Times New Roman" w:hAnsi="Times New Roman" w:cs="Times New Roman"/>
          <w:sz w:val="24"/>
          <w:szCs w:val="24"/>
        </w:rPr>
      </w:pPr>
      <w:r w:rsidRPr="006E0C35">
        <w:rPr>
          <w:rFonts w:ascii="Times New Roman" w:hAnsi="Times New Roman" w:cs="Times New Roman"/>
          <w:sz w:val="24"/>
          <w:szCs w:val="24"/>
        </w:rPr>
        <w:t>The PI is responsible for preparing and submitting progress reports in the correct form (manual or electronic) and by the prescribed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OGCM requests that a copy of the report be forwarded to our o</w:t>
      </w:r>
      <w:r w:rsidR="00AD09D0">
        <w:rPr>
          <w:rFonts w:ascii="Times New Roman" w:hAnsi="Times New Roman" w:cs="Times New Roman"/>
          <w:sz w:val="24"/>
          <w:szCs w:val="24"/>
        </w:rPr>
        <w:t xml:space="preserve">ffice for placement in the </w:t>
      </w:r>
      <w:r w:rsidR="000469F1">
        <w:rPr>
          <w:rFonts w:ascii="Times New Roman" w:hAnsi="Times New Roman" w:cs="Times New Roman"/>
          <w:sz w:val="24"/>
          <w:szCs w:val="24"/>
        </w:rPr>
        <w:t>project file</w:t>
      </w:r>
      <w:r w:rsidR="00B71E85">
        <w:rPr>
          <w:rFonts w:ascii="Times New Roman" w:hAnsi="Times New Roman" w:cs="Times New Roman"/>
          <w:sz w:val="24"/>
          <w:szCs w:val="24"/>
        </w:rPr>
        <w:t>.</w:t>
      </w:r>
    </w:p>
    <w:p w:rsidR="007D40CA" w:rsidRPr="00564140" w:rsidRDefault="005A3A66" w:rsidP="00564140">
      <w:pPr>
        <w:pStyle w:val="ListParagraph"/>
        <w:numPr>
          <w:ilvl w:val="2"/>
          <w:numId w:val="5"/>
        </w:numPr>
        <w:rPr>
          <w:rFonts w:ascii="Times New Roman" w:hAnsi="Times New Roman" w:cs="Times New Roman"/>
          <w:sz w:val="24"/>
          <w:szCs w:val="24"/>
        </w:rPr>
      </w:pPr>
      <w:r w:rsidRPr="00564140">
        <w:rPr>
          <w:rFonts w:ascii="Times New Roman" w:hAnsi="Times New Roman" w:cs="Times New Roman"/>
          <w:sz w:val="24"/>
          <w:szCs w:val="24"/>
        </w:rPr>
        <w:t xml:space="preserve"> </w:t>
      </w:r>
      <w:r w:rsidR="007D40CA" w:rsidRPr="00564140">
        <w:rPr>
          <w:rFonts w:ascii="Times New Roman" w:hAnsi="Times New Roman" w:cs="Times New Roman"/>
          <w:b/>
          <w:sz w:val="24"/>
          <w:szCs w:val="24"/>
        </w:rPr>
        <w:t>Invention Reporting</w:t>
      </w:r>
    </w:p>
    <w:p w:rsidR="007D40CA" w:rsidRPr="006E0C35" w:rsidRDefault="007D40CA" w:rsidP="001810FF">
      <w:pPr>
        <w:ind w:left="1440"/>
        <w:rPr>
          <w:rFonts w:ascii="Times New Roman" w:hAnsi="Times New Roman" w:cs="Times New Roman"/>
          <w:sz w:val="24"/>
          <w:szCs w:val="24"/>
        </w:rPr>
      </w:pPr>
      <w:r w:rsidRPr="006E0C35">
        <w:rPr>
          <w:rFonts w:ascii="Times New Roman" w:hAnsi="Times New Roman" w:cs="Times New Roman"/>
          <w:sz w:val="24"/>
          <w:szCs w:val="24"/>
        </w:rPr>
        <w:t>Many sponsors require that discoveries and inventions</w:t>
      </w:r>
      <w:r w:rsidR="00B71E85">
        <w:rPr>
          <w:rFonts w:ascii="Times New Roman" w:hAnsi="Times New Roman" w:cs="Times New Roman"/>
          <w:sz w:val="24"/>
          <w:szCs w:val="24"/>
        </w:rPr>
        <w:t xml:space="preserve"> realized from the work being completed on the project</w:t>
      </w:r>
      <w:r w:rsidR="000469F1">
        <w:rPr>
          <w:rFonts w:ascii="Times New Roman" w:hAnsi="Times New Roman" w:cs="Times New Roman"/>
          <w:sz w:val="24"/>
          <w:szCs w:val="24"/>
        </w:rPr>
        <w:t xml:space="preserve">, </w:t>
      </w:r>
      <w:r w:rsidR="000469F1" w:rsidRPr="006E0C35">
        <w:rPr>
          <w:rFonts w:ascii="Times New Roman" w:hAnsi="Times New Roman" w:cs="Times New Roman"/>
          <w:sz w:val="24"/>
          <w:szCs w:val="24"/>
        </w:rPr>
        <w:t>be</w:t>
      </w:r>
      <w:r w:rsidRPr="006E0C35">
        <w:rPr>
          <w:rFonts w:ascii="Times New Roman" w:hAnsi="Times New Roman" w:cs="Times New Roman"/>
          <w:sz w:val="24"/>
          <w:szCs w:val="24"/>
        </w:rPr>
        <w:t xml:space="preserve"> disclosed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 xml:space="preserve">The PI is responsible for adhering to a sponsor’s invention reporting requirements and UNTHSC’s policies regarding </w:t>
      </w:r>
      <w:r w:rsidRPr="006E0C35">
        <w:rPr>
          <w:rFonts w:ascii="Times New Roman" w:hAnsi="Times New Roman" w:cs="Times New Roman"/>
          <w:sz w:val="24"/>
          <w:szCs w:val="24"/>
        </w:rPr>
        <w:lastRenderedPageBreak/>
        <w:t>disclosure of intellectual property. (See http://research.unt.edu/techtransfer/techtransfer.htm for more information.)</w:t>
      </w:r>
    </w:p>
    <w:p w:rsidR="005A3A66" w:rsidRDefault="007D40CA" w:rsidP="005A3A66">
      <w:pPr>
        <w:ind w:left="1440"/>
        <w:rPr>
          <w:rFonts w:ascii="Times New Roman" w:hAnsi="Times New Roman" w:cs="Times New Roman"/>
          <w:sz w:val="24"/>
          <w:szCs w:val="24"/>
        </w:rPr>
      </w:pPr>
      <w:r w:rsidRPr="006E0C35">
        <w:rPr>
          <w:rFonts w:ascii="Times New Roman" w:hAnsi="Times New Roman" w:cs="Times New Roman"/>
          <w:sz w:val="24"/>
          <w:szCs w:val="24"/>
        </w:rPr>
        <w:t>At the completion of a project, OGCM will notify the PI when invention reports are required and w</w:t>
      </w:r>
      <w:r w:rsidR="005A3A66">
        <w:rPr>
          <w:rFonts w:ascii="Times New Roman" w:hAnsi="Times New Roman" w:cs="Times New Roman"/>
          <w:sz w:val="24"/>
          <w:szCs w:val="24"/>
        </w:rPr>
        <w:t>ill supply the necessary forms.</w:t>
      </w:r>
    </w:p>
    <w:p w:rsidR="007D40CA" w:rsidRPr="00564140" w:rsidRDefault="007D40CA" w:rsidP="00564140">
      <w:pPr>
        <w:pStyle w:val="ListParagraph"/>
        <w:numPr>
          <w:ilvl w:val="2"/>
          <w:numId w:val="5"/>
        </w:numPr>
        <w:rPr>
          <w:rFonts w:ascii="Times New Roman" w:hAnsi="Times New Roman" w:cs="Times New Roman"/>
          <w:sz w:val="24"/>
          <w:szCs w:val="24"/>
        </w:rPr>
      </w:pPr>
      <w:r w:rsidRPr="00564140">
        <w:rPr>
          <w:rFonts w:ascii="Times New Roman" w:hAnsi="Times New Roman" w:cs="Times New Roman"/>
          <w:b/>
          <w:sz w:val="24"/>
          <w:szCs w:val="24"/>
        </w:rPr>
        <w:t>Financial</w:t>
      </w:r>
      <w:r w:rsidRPr="00564140">
        <w:rPr>
          <w:rFonts w:ascii="Times New Roman" w:hAnsi="Times New Roman" w:cs="Times New Roman"/>
          <w:b/>
          <w:sz w:val="24"/>
          <w:szCs w:val="24"/>
        </w:rPr>
        <w:tab/>
      </w:r>
    </w:p>
    <w:p w:rsidR="005A3A66" w:rsidRDefault="007D40CA" w:rsidP="005A3A66">
      <w:pPr>
        <w:ind w:left="1440"/>
        <w:contextualSpacing/>
        <w:rPr>
          <w:rFonts w:ascii="Times New Roman" w:hAnsi="Times New Roman" w:cs="Times New Roman"/>
          <w:sz w:val="24"/>
          <w:szCs w:val="24"/>
        </w:rPr>
      </w:pPr>
      <w:r w:rsidRPr="006E0C35">
        <w:rPr>
          <w:rFonts w:ascii="Times New Roman" w:hAnsi="Times New Roman" w:cs="Times New Roman"/>
          <w:sz w:val="24"/>
          <w:szCs w:val="24"/>
        </w:rPr>
        <w:t>OGCM has primary responsibility for preparing and submitting all interim and final financial reports; however, timely reporting usually requires assistance from the PI through their input prior to the reporting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The PI is responsible for ensuring that all expenses charged are accurate and allowable under the terms of the award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For final reports, the PI plays a vital role in assuring that the report (and final invoice) is accurate and submitted by the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Any trailing charges not included in the final invoice will become the responsibility of the PI.</w:t>
      </w:r>
    </w:p>
    <w:p w:rsidR="005A3A66" w:rsidRDefault="005A3A66" w:rsidP="005A3A66">
      <w:pPr>
        <w:ind w:left="1440"/>
        <w:contextualSpacing/>
        <w:rPr>
          <w:rFonts w:ascii="Times New Roman" w:hAnsi="Times New Roman" w:cs="Times New Roman"/>
          <w:sz w:val="24"/>
          <w:szCs w:val="24"/>
        </w:rPr>
      </w:pPr>
    </w:p>
    <w:p w:rsidR="00C4328B" w:rsidRPr="00235930" w:rsidRDefault="00AD09D0" w:rsidP="00564140">
      <w:pPr>
        <w:pStyle w:val="ListParagraph"/>
        <w:numPr>
          <w:ilvl w:val="1"/>
          <w:numId w:val="5"/>
        </w:numPr>
        <w:rPr>
          <w:rFonts w:ascii="Times New Roman" w:hAnsi="Times New Roman" w:cs="Times New Roman"/>
          <w:sz w:val="24"/>
          <w:szCs w:val="24"/>
        </w:rPr>
      </w:pPr>
      <w:r w:rsidRPr="00235930">
        <w:rPr>
          <w:rFonts w:ascii="Times New Roman" w:hAnsi="Times New Roman" w:cs="Times New Roman"/>
          <w:b/>
          <w:sz w:val="24"/>
          <w:szCs w:val="24"/>
        </w:rPr>
        <w:t xml:space="preserve">Change of PI or PI absence </w:t>
      </w:r>
    </w:p>
    <w:p w:rsidR="005A3A66" w:rsidRDefault="00001128" w:rsidP="005A3A66">
      <w:pPr>
        <w:pStyle w:val="ListParagraph"/>
        <w:ind w:left="1440"/>
        <w:rPr>
          <w:rFonts w:ascii="Times New Roman" w:eastAsia="Calibri" w:hAnsi="Times New Roman" w:cs="Times New Roman"/>
          <w:sz w:val="24"/>
          <w:szCs w:val="24"/>
        </w:rPr>
      </w:pPr>
      <w:r w:rsidRPr="00C4328B">
        <w:rPr>
          <w:rFonts w:ascii="Times New Roman" w:hAnsi="Times New Roman" w:cs="Times New Roman"/>
          <w:sz w:val="24"/>
          <w:szCs w:val="24"/>
        </w:rPr>
        <w:t>Prior approval from the awarding agency is needed if there is a c</w:t>
      </w:r>
      <w:r w:rsidRPr="00C4328B">
        <w:rPr>
          <w:rFonts w:ascii="Times New Roman" w:eastAsia="Calibri" w:hAnsi="Times New Roman" w:cs="Times New Roman"/>
          <w:sz w:val="24"/>
          <w:szCs w:val="24"/>
        </w:rPr>
        <w:t>hange of PI/Co-I or other key personnel listed in the notice of award document</w:t>
      </w:r>
      <w:r w:rsidR="006E3AF0" w:rsidRPr="00C4328B">
        <w:rPr>
          <w:rFonts w:ascii="Times New Roman" w:eastAsia="Calibri" w:hAnsi="Times New Roman" w:cs="Times New Roman"/>
          <w:sz w:val="24"/>
          <w:szCs w:val="24"/>
        </w:rPr>
        <w:t xml:space="preserve">. </w:t>
      </w:r>
      <w:r w:rsidRPr="00C4328B">
        <w:rPr>
          <w:rFonts w:ascii="Times New Roman" w:eastAsia="Calibri" w:hAnsi="Times New Roman" w:cs="Times New Roman"/>
          <w:sz w:val="24"/>
          <w:szCs w:val="24"/>
        </w:rPr>
        <w:t xml:space="preserve">The awarding agency also needs to provide approval if there will be an </w:t>
      </w:r>
      <w:r w:rsidR="0068312F" w:rsidRPr="00C4328B">
        <w:rPr>
          <w:rFonts w:ascii="Times New Roman" w:eastAsia="Calibri" w:hAnsi="Times New Roman" w:cs="Times New Roman"/>
          <w:sz w:val="24"/>
          <w:szCs w:val="24"/>
        </w:rPr>
        <w:t>a</w:t>
      </w:r>
      <w:r w:rsidRPr="00C4328B">
        <w:rPr>
          <w:rFonts w:ascii="Times New Roman" w:eastAsia="Calibri" w:hAnsi="Times New Roman" w:cs="Times New Roman"/>
          <w:sz w:val="24"/>
          <w:szCs w:val="24"/>
        </w:rPr>
        <w:t>bsence of the PI/Co-I for more than three months, or a 25 percent reduction in effort spent on the project by the PI/Co-I</w:t>
      </w:r>
      <w:r w:rsidR="00804A28" w:rsidRPr="00C4328B">
        <w:rPr>
          <w:rFonts w:ascii="Times New Roman" w:eastAsia="Calibri" w:hAnsi="Times New Roman" w:cs="Times New Roman"/>
          <w:sz w:val="24"/>
          <w:szCs w:val="24"/>
        </w:rPr>
        <w:t>.</w:t>
      </w:r>
    </w:p>
    <w:p w:rsidR="005A3A66" w:rsidRDefault="005A3A66" w:rsidP="005A3A66">
      <w:pPr>
        <w:pStyle w:val="ListParagraph"/>
        <w:ind w:left="1440"/>
        <w:rPr>
          <w:rFonts w:ascii="Times New Roman" w:eastAsia="Calibri" w:hAnsi="Times New Roman" w:cs="Times New Roman"/>
          <w:sz w:val="24"/>
          <w:szCs w:val="24"/>
        </w:rPr>
      </w:pPr>
    </w:p>
    <w:p w:rsidR="005A3A66" w:rsidRPr="00235930" w:rsidRDefault="003C5D19" w:rsidP="00564140">
      <w:pPr>
        <w:pStyle w:val="ListParagraph"/>
        <w:numPr>
          <w:ilvl w:val="1"/>
          <w:numId w:val="5"/>
        </w:numPr>
        <w:rPr>
          <w:rFonts w:ascii="Times New Roman" w:eastAsia="Calibri" w:hAnsi="Times New Roman" w:cs="Times New Roman"/>
          <w:sz w:val="24"/>
          <w:szCs w:val="24"/>
        </w:rPr>
      </w:pPr>
      <w:r w:rsidRPr="00235930">
        <w:rPr>
          <w:rFonts w:ascii="Times New Roman" w:hAnsi="Times New Roman" w:cs="Times New Roman"/>
          <w:b/>
          <w:sz w:val="24"/>
          <w:szCs w:val="24"/>
        </w:rPr>
        <w:t>Facilities &amp; Administrative Costs (F&amp;A)</w:t>
      </w:r>
    </w:p>
    <w:p w:rsidR="005A3A66" w:rsidRDefault="005A3A66" w:rsidP="001810F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U</w:t>
      </w:r>
      <w:r w:rsidR="00B26A45" w:rsidRPr="003C5D19">
        <w:rPr>
          <w:rFonts w:ascii="Times New Roman" w:hAnsi="Times New Roman" w:cs="Times New Roman"/>
          <w:sz w:val="24"/>
          <w:szCs w:val="24"/>
        </w:rPr>
        <w:t xml:space="preserve">NTHSC Policy </w:t>
      </w:r>
      <w:r w:rsidR="00B26A45" w:rsidRPr="003C5D19">
        <w:rPr>
          <w:rFonts w:ascii="Times New Roman" w:hAnsi="Times New Roman" w:cs="Times New Roman"/>
          <w:bCs/>
          <w:sz w:val="24"/>
          <w:szCs w:val="24"/>
        </w:rPr>
        <w:t>13.120 Facilities and Administrative Costs Recovery and Distribution</w:t>
      </w:r>
      <w:r w:rsidR="003C5D19" w:rsidRPr="003C5D19">
        <w:rPr>
          <w:rFonts w:ascii="Times New Roman" w:hAnsi="Times New Roman" w:cs="Times New Roman"/>
          <w:bCs/>
          <w:sz w:val="24"/>
          <w:szCs w:val="24"/>
        </w:rPr>
        <w:t xml:space="preserve"> states that </w:t>
      </w:r>
      <w:r w:rsidR="003C5D19" w:rsidRPr="003C5D19">
        <w:rPr>
          <w:rFonts w:ascii="Times New Roman" w:hAnsi="Times New Roman" w:cs="Times New Roman"/>
          <w:sz w:val="24"/>
          <w:szCs w:val="24"/>
        </w:rPr>
        <w:t>UNTHSC “ applies the currently negotiated Federal Facilities and Administrative (F&amp;A) rates to all federal, state and private funded grants, contracts and other agreements. In the event a sponsor limits or prohibits the full federal F&amp;A recovery; the institution will recover the full amount allowable. Waivers for recovery of full F&amp;A must be approved by the respective Dean or unit head; and by the Vice President for Research.</w:t>
      </w:r>
    </w:p>
    <w:p w:rsidR="005A3A66" w:rsidRDefault="005A3A66" w:rsidP="001810FF">
      <w:pPr>
        <w:autoSpaceDE w:val="0"/>
        <w:autoSpaceDN w:val="0"/>
        <w:adjustRightInd w:val="0"/>
        <w:spacing w:after="0" w:line="240" w:lineRule="auto"/>
        <w:ind w:left="1440"/>
        <w:rPr>
          <w:rFonts w:ascii="Times New Roman" w:hAnsi="Times New Roman" w:cs="Times New Roman"/>
          <w:sz w:val="24"/>
          <w:szCs w:val="24"/>
        </w:rPr>
      </w:pPr>
    </w:p>
    <w:p w:rsidR="005A3A66" w:rsidRDefault="003C5D19" w:rsidP="005A3A66">
      <w:pPr>
        <w:autoSpaceDE w:val="0"/>
        <w:autoSpaceDN w:val="0"/>
        <w:adjustRightInd w:val="0"/>
        <w:spacing w:after="0" w:line="240" w:lineRule="auto"/>
        <w:ind w:left="1440"/>
        <w:rPr>
          <w:rFonts w:ascii="Times New Roman" w:hAnsi="Times New Roman" w:cs="Times New Roman"/>
          <w:sz w:val="24"/>
          <w:szCs w:val="24"/>
        </w:rPr>
      </w:pPr>
      <w:r w:rsidRPr="00A35E60">
        <w:rPr>
          <w:rFonts w:ascii="Times New Roman" w:hAnsi="Times New Roman" w:cs="Times New Roman"/>
          <w:sz w:val="24"/>
          <w:szCs w:val="24"/>
        </w:rPr>
        <w:t>Funds to be returned to the appropriate Dean, Chair and Principal Investigator would be distributed from the institutional local F&amp;A recovery account (</w:t>
      </w:r>
      <w:r w:rsidR="006E2694">
        <w:rPr>
          <w:rFonts w:ascii="Times New Roman" w:hAnsi="Times New Roman" w:cs="Times New Roman"/>
          <w:sz w:val="24"/>
          <w:szCs w:val="24"/>
        </w:rPr>
        <w:t>D</w:t>
      </w:r>
      <w:r w:rsidR="006E2694" w:rsidRPr="00A35E60">
        <w:rPr>
          <w:rFonts w:ascii="Times New Roman" w:hAnsi="Times New Roman" w:cs="Times New Roman"/>
          <w:sz w:val="24"/>
          <w:szCs w:val="24"/>
        </w:rPr>
        <w:t>eptID</w:t>
      </w:r>
      <w:r w:rsidRPr="00A35E60">
        <w:rPr>
          <w:rFonts w:ascii="Times New Roman" w:hAnsi="Times New Roman" w:cs="Times New Roman"/>
          <w:sz w:val="24"/>
          <w:szCs w:val="24"/>
        </w:rPr>
        <w:t>), on at least a semi-annual basis. Funds being returned to these individuals will only be distributed for active grant accounts, which recover UNTHSC “full federal” on-campus/off-campus rate.</w:t>
      </w:r>
    </w:p>
    <w:p w:rsidR="005A3A66" w:rsidRDefault="005A3A66" w:rsidP="005A3A66">
      <w:pPr>
        <w:autoSpaceDE w:val="0"/>
        <w:autoSpaceDN w:val="0"/>
        <w:adjustRightInd w:val="0"/>
        <w:spacing w:after="0" w:line="240" w:lineRule="auto"/>
        <w:ind w:left="1440"/>
        <w:rPr>
          <w:rFonts w:ascii="Times New Roman" w:hAnsi="Times New Roman" w:cs="Times New Roman"/>
          <w:sz w:val="24"/>
          <w:szCs w:val="24"/>
        </w:rPr>
      </w:pPr>
    </w:p>
    <w:p w:rsidR="005A3A66" w:rsidRPr="00235930" w:rsidRDefault="006E2694" w:rsidP="00564140">
      <w:pPr>
        <w:pStyle w:val="ListParagraph"/>
        <w:numPr>
          <w:ilvl w:val="1"/>
          <w:numId w:val="5"/>
        </w:numPr>
        <w:autoSpaceDE w:val="0"/>
        <w:autoSpaceDN w:val="0"/>
        <w:adjustRightInd w:val="0"/>
        <w:spacing w:after="0" w:line="240" w:lineRule="auto"/>
        <w:rPr>
          <w:rFonts w:ascii="Times New Roman" w:hAnsi="Times New Roman" w:cs="Times New Roman"/>
          <w:b/>
          <w:sz w:val="24"/>
          <w:szCs w:val="24"/>
        </w:rPr>
      </w:pPr>
      <w:r w:rsidRPr="00235930">
        <w:rPr>
          <w:rFonts w:ascii="Times New Roman" w:hAnsi="Times New Roman" w:cs="Times New Roman"/>
          <w:b/>
          <w:sz w:val="24"/>
          <w:szCs w:val="24"/>
        </w:rPr>
        <w:t xml:space="preserve">Award </w:t>
      </w:r>
      <w:r w:rsidR="007D40CA" w:rsidRPr="00235930">
        <w:rPr>
          <w:rFonts w:ascii="Times New Roman" w:hAnsi="Times New Roman" w:cs="Times New Roman"/>
          <w:b/>
          <w:sz w:val="24"/>
          <w:szCs w:val="24"/>
        </w:rPr>
        <w:t>Close-Out</w:t>
      </w:r>
    </w:p>
    <w:p w:rsidR="005A3A66" w:rsidRDefault="005A3A66" w:rsidP="005A3A66">
      <w:pPr>
        <w:autoSpaceDE w:val="0"/>
        <w:autoSpaceDN w:val="0"/>
        <w:adjustRightInd w:val="0"/>
        <w:spacing w:after="0" w:line="240" w:lineRule="auto"/>
        <w:ind w:left="1440"/>
        <w:rPr>
          <w:rFonts w:ascii="Times New Roman" w:hAnsi="Times New Roman" w:cs="Times New Roman"/>
          <w:b/>
          <w:sz w:val="24"/>
          <w:szCs w:val="24"/>
        </w:rPr>
      </w:pPr>
    </w:p>
    <w:p w:rsidR="007D40CA" w:rsidRPr="006E0C35" w:rsidRDefault="007D40CA" w:rsidP="00564140">
      <w:pPr>
        <w:ind w:left="1440"/>
        <w:rPr>
          <w:rFonts w:ascii="Times New Roman" w:hAnsi="Times New Roman" w:cs="Times New Roman"/>
          <w:sz w:val="24"/>
          <w:szCs w:val="24"/>
        </w:rPr>
      </w:pPr>
      <w:r w:rsidRPr="006E0C35">
        <w:rPr>
          <w:rFonts w:ascii="Times New Roman" w:hAnsi="Times New Roman" w:cs="Times New Roman"/>
          <w:sz w:val="24"/>
          <w:szCs w:val="24"/>
        </w:rPr>
        <w:t>90 and 30 days prior to the end of an award, a notification is sent to the PI by</w:t>
      </w:r>
      <w:r w:rsidR="00E17079">
        <w:rPr>
          <w:rFonts w:ascii="Times New Roman" w:hAnsi="Times New Roman" w:cs="Times New Roman"/>
          <w:sz w:val="24"/>
          <w:szCs w:val="24"/>
        </w:rPr>
        <w:t xml:space="preserve"> an</w:t>
      </w:r>
      <w:r w:rsidRPr="006E0C35">
        <w:rPr>
          <w:rFonts w:ascii="Times New Roman" w:hAnsi="Times New Roman" w:cs="Times New Roman"/>
          <w:sz w:val="24"/>
          <w:szCs w:val="24"/>
        </w:rPr>
        <w:t xml:space="preserve"> OGCM Grant Specialist requesting that that all required activities be completed to </w:t>
      </w:r>
      <w:r w:rsidRPr="006E0C35">
        <w:rPr>
          <w:rFonts w:ascii="Times New Roman" w:hAnsi="Times New Roman" w:cs="Times New Roman"/>
          <w:sz w:val="24"/>
          <w:szCs w:val="24"/>
        </w:rPr>
        <w:lastRenderedPageBreak/>
        <w:t>ensure an efficient and timely close out of the project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At this time, a full review of all direct cost categories (salaries, P-Card, equipment,</w:t>
      </w:r>
      <w:r w:rsidR="00E762A7">
        <w:rPr>
          <w:rFonts w:ascii="Times New Roman" w:hAnsi="Times New Roman" w:cs="Times New Roman"/>
          <w:sz w:val="24"/>
          <w:szCs w:val="24"/>
        </w:rPr>
        <w:t xml:space="preserve"> travel,</w:t>
      </w:r>
      <w:r w:rsidRPr="006E0C35">
        <w:rPr>
          <w:rFonts w:ascii="Times New Roman" w:hAnsi="Times New Roman" w:cs="Times New Roman"/>
          <w:sz w:val="24"/>
          <w:szCs w:val="24"/>
        </w:rPr>
        <w:t xml:space="preserve"> supplies, tuition, etc.) should be completed in preparation for close-out. Generally, all materials and supplies must be received and services rendered prior to the expiration date of the project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It is the PI’s responsibility to carefully review the related COGNOS report to verify accuracy of all expenses</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All e-pro requisitions and purchase orders must be liquidated prior to the award end date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 xml:space="preserve">Vendors should be contacted regarding the status of any unpaid invoices. </w:t>
      </w:r>
    </w:p>
    <w:p w:rsidR="007D40CA" w:rsidRPr="006E0C35" w:rsidRDefault="007D40CA" w:rsidP="00564140">
      <w:pPr>
        <w:ind w:left="1440"/>
        <w:rPr>
          <w:rFonts w:ascii="Times New Roman" w:hAnsi="Times New Roman" w:cs="Times New Roman"/>
          <w:sz w:val="24"/>
          <w:szCs w:val="24"/>
        </w:rPr>
      </w:pPr>
      <w:r w:rsidRPr="006E0C35">
        <w:rPr>
          <w:rFonts w:ascii="Times New Roman" w:hAnsi="Times New Roman" w:cs="Times New Roman"/>
          <w:sz w:val="24"/>
          <w:szCs w:val="24"/>
        </w:rPr>
        <w:t>PI salary/effort should be reviewed to ensure it has been charged according to the sponsor authorized budget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Applicable HRM forms should be ordered to remove payroll encumbrances, if necessary</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Pa</w:t>
      </w:r>
      <w:r w:rsidR="00E762A7">
        <w:rPr>
          <w:rFonts w:ascii="Times New Roman" w:hAnsi="Times New Roman" w:cs="Times New Roman"/>
          <w:sz w:val="24"/>
          <w:szCs w:val="24"/>
        </w:rPr>
        <w:t xml:space="preserve">yroll appointments </w:t>
      </w:r>
      <w:r w:rsidRPr="006E0C35">
        <w:rPr>
          <w:rFonts w:ascii="Times New Roman" w:hAnsi="Times New Roman" w:cs="Times New Roman"/>
          <w:sz w:val="24"/>
          <w:szCs w:val="24"/>
        </w:rPr>
        <w:t>continu</w:t>
      </w:r>
      <w:r w:rsidR="00E762A7">
        <w:rPr>
          <w:rFonts w:ascii="Times New Roman" w:hAnsi="Times New Roman" w:cs="Times New Roman"/>
          <w:sz w:val="24"/>
          <w:szCs w:val="24"/>
        </w:rPr>
        <w:t xml:space="preserve">ing </w:t>
      </w:r>
      <w:r w:rsidRPr="006E0C35">
        <w:rPr>
          <w:rFonts w:ascii="Times New Roman" w:hAnsi="Times New Roman" w:cs="Times New Roman"/>
          <w:sz w:val="24"/>
          <w:szCs w:val="24"/>
        </w:rPr>
        <w:t>past the award end date should be transferred to a different funding source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Verify that hourly employees have been fully paid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Cost sharing should</w:t>
      </w:r>
      <w:r w:rsidR="00E762A7">
        <w:rPr>
          <w:rFonts w:ascii="Times New Roman" w:hAnsi="Times New Roman" w:cs="Times New Roman"/>
          <w:sz w:val="24"/>
          <w:szCs w:val="24"/>
        </w:rPr>
        <w:t xml:space="preserve"> also be reviewed to ensure</w:t>
      </w:r>
      <w:r w:rsidRPr="006E0C35">
        <w:rPr>
          <w:rFonts w:ascii="Times New Roman" w:hAnsi="Times New Roman" w:cs="Times New Roman"/>
          <w:sz w:val="24"/>
          <w:szCs w:val="24"/>
        </w:rPr>
        <w:t xml:space="preserve"> the fully committed amount will be expend</w:t>
      </w:r>
      <w:r w:rsidR="00E762A7">
        <w:rPr>
          <w:rFonts w:ascii="Times New Roman" w:hAnsi="Times New Roman" w:cs="Times New Roman"/>
          <w:sz w:val="24"/>
          <w:szCs w:val="24"/>
        </w:rPr>
        <w:t>ed by the award</w:t>
      </w:r>
      <w:r w:rsidRPr="006E0C35">
        <w:rPr>
          <w:rFonts w:ascii="Times New Roman" w:hAnsi="Times New Roman" w:cs="Times New Roman"/>
          <w:sz w:val="24"/>
          <w:szCs w:val="24"/>
        </w:rPr>
        <w:t xml:space="preserve"> end date</w:t>
      </w:r>
      <w:r w:rsidR="006E3AF0">
        <w:rPr>
          <w:rFonts w:ascii="Times New Roman" w:hAnsi="Times New Roman" w:cs="Times New Roman"/>
          <w:sz w:val="24"/>
          <w:szCs w:val="24"/>
        </w:rPr>
        <w:t xml:space="preserve">. </w:t>
      </w:r>
    </w:p>
    <w:p w:rsidR="005A3A66" w:rsidRDefault="00E762A7" w:rsidP="00564140">
      <w:pPr>
        <w:ind w:left="1440"/>
        <w:rPr>
          <w:rFonts w:ascii="Times New Roman" w:hAnsi="Times New Roman" w:cs="Times New Roman"/>
          <w:sz w:val="24"/>
          <w:szCs w:val="24"/>
        </w:rPr>
      </w:pPr>
      <w:r>
        <w:rPr>
          <w:rFonts w:ascii="Times New Roman" w:hAnsi="Times New Roman" w:cs="Times New Roman"/>
          <w:sz w:val="24"/>
          <w:szCs w:val="24"/>
        </w:rPr>
        <w:t>Sub</w:t>
      </w:r>
      <w:r w:rsidR="007D40CA" w:rsidRPr="006E0C35">
        <w:rPr>
          <w:rFonts w:ascii="Times New Roman" w:hAnsi="Times New Roman" w:cs="Times New Roman"/>
          <w:sz w:val="24"/>
          <w:szCs w:val="24"/>
        </w:rPr>
        <w:t>awards are usually concurrent with the award period of the prime award</w:t>
      </w:r>
      <w:r w:rsidR="006E3AF0">
        <w:rPr>
          <w:rFonts w:ascii="Times New Roman" w:hAnsi="Times New Roman" w:cs="Times New Roman"/>
          <w:sz w:val="24"/>
          <w:szCs w:val="24"/>
        </w:rPr>
        <w:t xml:space="preserve">. </w:t>
      </w:r>
      <w:r w:rsidR="005747FD">
        <w:rPr>
          <w:rFonts w:ascii="Times New Roman" w:hAnsi="Times New Roman" w:cs="Times New Roman"/>
          <w:sz w:val="24"/>
          <w:szCs w:val="24"/>
        </w:rPr>
        <w:t>Subrecipient invoices should be</w:t>
      </w:r>
      <w:r w:rsidR="007D40CA" w:rsidRPr="006E0C35">
        <w:rPr>
          <w:rFonts w:ascii="Times New Roman" w:hAnsi="Times New Roman" w:cs="Times New Roman"/>
          <w:sz w:val="24"/>
          <w:szCs w:val="24"/>
        </w:rPr>
        <w:t xml:space="preserve"> received by the date specifi</w:t>
      </w:r>
      <w:r>
        <w:rPr>
          <w:rFonts w:ascii="Times New Roman" w:hAnsi="Times New Roman" w:cs="Times New Roman"/>
          <w:sz w:val="24"/>
          <w:szCs w:val="24"/>
        </w:rPr>
        <w:t>ed in the award agreement</w:t>
      </w:r>
      <w:r w:rsidR="006E3AF0">
        <w:rPr>
          <w:rFonts w:ascii="Times New Roman" w:hAnsi="Times New Roman" w:cs="Times New Roman"/>
          <w:sz w:val="24"/>
          <w:szCs w:val="24"/>
        </w:rPr>
        <w:t xml:space="preserve">. </w:t>
      </w:r>
      <w:r>
        <w:rPr>
          <w:rFonts w:ascii="Times New Roman" w:hAnsi="Times New Roman" w:cs="Times New Roman"/>
          <w:sz w:val="24"/>
          <w:szCs w:val="24"/>
        </w:rPr>
        <w:t>Sub</w:t>
      </w:r>
      <w:r w:rsidR="007D40CA" w:rsidRPr="006E0C35">
        <w:rPr>
          <w:rFonts w:ascii="Times New Roman" w:hAnsi="Times New Roman" w:cs="Times New Roman"/>
          <w:sz w:val="24"/>
          <w:szCs w:val="24"/>
        </w:rPr>
        <w:t>recipient invoices that are not received, approved and paid by the required deadline are subject to non-payment and de-obligation.</w:t>
      </w:r>
    </w:p>
    <w:p w:rsidR="00023C7F" w:rsidRPr="00564140" w:rsidRDefault="00A81E79" w:rsidP="00564140">
      <w:pPr>
        <w:pStyle w:val="ListParagraph"/>
        <w:numPr>
          <w:ilvl w:val="1"/>
          <w:numId w:val="5"/>
        </w:numPr>
        <w:rPr>
          <w:rFonts w:ascii="Times New Roman" w:hAnsi="Times New Roman" w:cs="Times New Roman"/>
          <w:sz w:val="24"/>
          <w:szCs w:val="24"/>
        </w:rPr>
      </w:pPr>
      <w:r w:rsidRPr="00564140">
        <w:rPr>
          <w:rFonts w:ascii="Times New Roman" w:hAnsi="Times New Roman" w:cs="Times New Roman"/>
          <w:b/>
          <w:sz w:val="24"/>
          <w:szCs w:val="24"/>
        </w:rPr>
        <w:t>Billing and Financial Reporting</w:t>
      </w:r>
    </w:p>
    <w:p w:rsidR="00701816" w:rsidRDefault="00701816" w:rsidP="00564140">
      <w:pPr>
        <w:ind w:left="1440"/>
        <w:rPr>
          <w:rFonts w:ascii="Times New Roman" w:hAnsi="Times New Roman" w:cs="Times New Roman"/>
          <w:sz w:val="24"/>
          <w:szCs w:val="24"/>
        </w:rPr>
      </w:pPr>
      <w:r w:rsidRPr="00701816">
        <w:rPr>
          <w:rFonts w:ascii="Times New Roman" w:hAnsi="Times New Roman" w:cs="Times New Roman"/>
          <w:sz w:val="24"/>
          <w:szCs w:val="24"/>
        </w:rPr>
        <w:t>As required by the terms of a sponsored project, periodic billing, financial reporting and withdrawals against letters of credit are initiated by O</w:t>
      </w:r>
      <w:r>
        <w:rPr>
          <w:rFonts w:ascii="Times New Roman" w:hAnsi="Times New Roman" w:cs="Times New Roman"/>
          <w:sz w:val="24"/>
          <w:szCs w:val="24"/>
        </w:rPr>
        <w:t>GCM</w:t>
      </w:r>
      <w:r w:rsidR="006E3AF0">
        <w:rPr>
          <w:rFonts w:ascii="Times New Roman" w:hAnsi="Times New Roman" w:cs="Times New Roman"/>
          <w:sz w:val="24"/>
          <w:szCs w:val="24"/>
        </w:rPr>
        <w:t xml:space="preserve">. </w:t>
      </w:r>
      <w:r w:rsidR="006E2694">
        <w:rPr>
          <w:rFonts w:ascii="Times New Roman" w:hAnsi="Times New Roman" w:cs="Times New Roman"/>
          <w:sz w:val="24"/>
          <w:szCs w:val="24"/>
        </w:rPr>
        <w:t xml:space="preserve">These transactions are </w:t>
      </w:r>
      <w:r w:rsidRPr="00701816">
        <w:rPr>
          <w:rFonts w:ascii="Times New Roman" w:hAnsi="Times New Roman" w:cs="Times New Roman"/>
          <w:sz w:val="24"/>
          <w:szCs w:val="24"/>
        </w:rPr>
        <w:t>based on the official University accounting system records. The PI's primary responsibility in this area is to ensure that expenses charged to the project account are accurately reflected in the accounting system in a timely manner. The PI should review the project account</w:t>
      </w:r>
      <w:r>
        <w:rPr>
          <w:rFonts w:ascii="Times New Roman" w:hAnsi="Times New Roman" w:cs="Times New Roman"/>
          <w:sz w:val="24"/>
          <w:szCs w:val="24"/>
        </w:rPr>
        <w:t xml:space="preserve"> at least</w:t>
      </w:r>
      <w:r w:rsidRPr="00701816">
        <w:rPr>
          <w:rFonts w:ascii="Times New Roman" w:hAnsi="Times New Roman" w:cs="Times New Roman"/>
          <w:sz w:val="24"/>
          <w:szCs w:val="24"/>
        </w:rPr>
        <w:t xml:space="preserve"> monthly. </w:t>
      </w:r>
    </w:p>
    <w:p w:rsidR="005A3A66" w:rsidRDefault="00701816" w:rsidP="00564140">
      <w:pPr>
        <w:ind w:left="1440"/>
        <w:rPr>
          <w:rFonts w:ascii="Times New Roman" w:hAnsi="Times New Roman" w:cs="Times New Roman"/>
          <w:sz w:val="24"/>
          <w:szCs w:val="24"/>
        </w:rPr>
      </w:pPr>
      <w:r w:rsidRPr="00701816">
        <w:rPr>
          <w:rFonts w:ascii="Times New Roman" w:hAnsi="Times New Roman" w:cs="Times New Roman"/>
          <w:sz w:val="24"/>
          <w:szCs w:val="24"/>
        </w:rPr>
        <w:t>The PI is also responsible for working with his/her department administrator to assure that a project is ready for close-out and final expenditures are reflected on the account within 60 days after the stated termination date. If the final reporting date is less than 90 days after the termination date, the project must be ready for close-out reporting at least 30 days prior to the final reporting date. Should there be any questions, contact O</w:t>
      </w:r>
      <w:r>
        <w:rPr>
          <w:rFonts w:ascii="Times New Roman" w:hAnsi="Times New Roman" w:cs="Times New Roman"/>
          <w:sz w:val="24"/>
          <w:szCs w:val="24"/>
        </w:rPr>
        <w:t>GCM</w:t>
      </w:r>
      <w:r w:rsidRPr="00701816">
        <w:rPr>
          <w:rFonts w:ascii="Times New Roman" w:hAnsi="Times New Roman" w:cs="Times New Roman"/>
          <w:sz w:val="24"/>
          <w:szCs w:val="24"/>
        </w:rPr>
        <w:t>.</w:t>
      </w:r>
    </w:p>
    <w:p w:rsidR="00023C7F" w:rsidRPr="00564140" w:rsidRDefault="00A81E79" w:rsidP="00564140">
      <w:pPr>
        <w:pStyle w:val="ListParagraph"/>
        <w:numPr>
          <w:ilvl w:val="1"/>
          <w:numId w:val="5"/>
        </w:numPr>
        <w:rPr>
          <w:rFonts w:ascii="Times New Roman" w:hAnsi="Times New Roman" w:cs="Times New Roman"/>
          <w:sz w:val="24"/>
          <w:szCs w:val="24"/>
        </w:rPr>
      </w:pPr>
      <w:r w:rsidRPr="00564140">
        <w:rPr>
          <w:rFonts w:ascii="Times New Roman" w:hAnsi="Times New Roman" w:cs="Times New Roman"/>
          <w:b/>
          <w:sz w:val="24"/>
          <w:szCs w:val="24"/>
        </w:rPr>
        <w:t>Over</w:t>
      </w:r>
      <w:r w:rsidR="006E2694" w:rsidRPr="00564140">
        <w:rPr>
          <w:rFonts w:ascii="Times New Roman" w:hAnsi="Times New Roman" w:cs="Times New Roman"/>
          <w:b/>
          <w:sz w:val="24"/>
          <w:szCs w:val="24"/>
        </w:rPr>
        <w:t>-</w:t>
      </w:r>
      <w:r w:rsidRPr="00564140">
        <w:rPr>
          <w:rFonts w:ascii="Times New Roman" w:hAnsi="Times New Roman" w:cs="Times New Roman"/>
          <w:b/>
          <w:sz w:val="24"/>
          <w:szCs w:val="24"/>
        </w:rPr>
        <w:t>expenditures and Collections</w:t>
      </w:r>
    </w:p>
    <w:p w:rsidR="00564140" w:rsidRDefault="009E188C" w:rsidP="00564140">
      <w:pPr>
        <w:ind w:left="1440"/>
        <w:rPr>
          <w:rFonts w:ascii="Times New Roman" w:hAnsi="Times New Roman" w:cs="Times New Roman"/>
          <w:sz w:val="24"/>
        </w:rPr>
      </w:pPr>
      <w:r w:rsidRPr="00564140">
        <w:rPr>
          <w:rFonts w:ascii="Times New Roman" w:hAnsi="Times New Roman" w:cs="Times New Roman"/>
          <w:sz w:val="24"/>
        </w:rPr>
        <w:t>If a deficit or disallowance to the project account occurs, the principal</w:t>
      </w:r>
      <w:r w:rsidR="00564140">
        <w:rPr>
          <w:rFonts w:ascii="Times New Roman" w:hAnsi="Times New Roman" w:cs="Times New Roman"/>
          <w:sz w:val="24"/>
        </w:rPr>
        <w:t xml:space="preserve"> i</w:t>
      </w:r>
      <w:r w:rsidRPr="00564140">
        <w:rPr>
          <w:rFonts w:ascii="Times New Roman" w:hAnsi="Times New Roman" w:cs="Times New Roman"/>
          <w:sz w:val="24"/>
        </w:rPr>
        <w:t>nvestigator, in consultation with the department chair</w:t>
      </w:r>
      <w:r w:rsidR="006E2694" w:rsidRPr="00564140">
        <w:rPr>
          <w:rFonts w:ascii="Times New Roman" w:hAnsi="Times New Roman" w:cs="Times New Roman"/>
          <w:sz w:val="24"/>
        </w:rPr>
        <w:t xml:space="preserve"> is responsible for identifying a deptid to cover the expense</w:t>
      </w:r>
      <w:r w:rsidR="006E3AF0" w:rsidRPr="00564140">
        <w:rPr>
          <w:rFonts w:ascii="Times New Roman" w:hAnsi="Times New Roman" w:cs="Times New Roman"/>
          <w:sz w:val="24"/>
        </w:rPr>
        <w:t xml:space="preserve">. </w:t>
      </w:r>
      <w:r w:rsidR="00701816" w:rsidRPr="00564140">
        <w:rPr>
          <w:rFonts w:ascii="Times New Roman" w:hAnsi="Times New Roman" w:cs="Times New Roman"/>
          <w:sz w:val="24"/>
        </w:rPr>
        <w:t xml:space="preserve">Occasionally, a sponsor may fail to reimburse the University for legitimate expenditures made for a project. While it </w:t>
      </w:r>
      <w:r w:rsidR="00701816" w:rsidRPr="00564140">
        <w:rPr>
          <w:rFonts w:ascii="Times New Roman" w:hAnsi="Times New Roman" w:cs="Times New Roman"/>
          <w:sz w:val="24"/>
        </w:rPr>
        <w:lastRenderedPageBreak/>
        <w:t>is the responsibility of OGCM to</w:t>
      </w:r>
      <w:r w:rsidR="00564140">
        <w:rPr>
          <w:rFonts w:ascii="Times New Roman" w:hAnsi="Times New Roman" w:cs="Times New Roman"/>
          <w:sz w:val="24"/>
        </w:rPr>
        <w:t xml:space="preserve"> </w:t>
      </w:r>
      <w:r w:rsidR="00701816" w:rsidRPr="00564140">
        <w:rPr>
          <w:rFonts w:ascii="Times New Roman" w:hAnsi="Times New Roman" w:cs="Times New Roman"/>
          <w:sz w:val="24"/>
        </w:rPr>
        <w:t>submit invoices or financial reports as required in the award document, the</w:t>
      </w:r>
      <w:r w:rsidR="00564140">
        <w:rPr>
          <w:rFonts w:ascii="Times New Roman" w:hAnsi="Times New Roman" w:cs="Times New Roman"/>
          <w:sz w:val="24"/>
        </w:rPr>
        <w:t xml:space="preserve"> </w:t>
      </w:r>
      <w:r w:rsidR="00701816" w:rsidRPr="00564140">
        <w:rPr>
          <w:rFonts w:ascii="Times New Roman" w:hAnsi="Times New Roman" w:cs="Times New Roman"/>
          <w:sz w:val="24"/>
        </w:rPr>
        <w:t>principal investigator, his/her department and college play an important</w:t>
      </w:r>
      <w:r w:rsidR="005A3A66" w:rsidRPr="00564140">
        <w:rPr>
          <w:rFonts w:ascii="Times New Roman" w:hAnsi="Times New Roman" w:cs="Times New Roman"/>
          <w:sz w:val="24"/>
        </w:rPr>
        <w:t xml:space="preserve"> r</w:t>
      </w:r>
      <w:r w:rsidR="00701816" w:rsidRPr="00564140">
        <w:rPr>
          <w:rFonts w:ascii="Times New Roman" w:hAnsi="Times New Roman" w:cs="Times New Roman"/>
          <w:sz w:val="24"/>
        </w:rPr>
        <w:t>ole in resolving situations where a spons</w:t>
      </w:r>
      <w:r w:rsidR="00564140" w:rsidRPr="00564140">
        <w:rPr>
          <w:rFonts w:ascii="Times New Roman" w:hAnsi="Times New Roman" w:cs="Times New Roman"/>
          <w:sz w:val="24"/>
        </w:rPr>
        <w:t xml:space="preserve">or will not or cannot reimburse </w:t>
      </w:r>
      <w:r w:rsidR="005A3A66" w:rsidRPr="00564140">
        <w:rPr>
          <w:rFonts w:ascii="Times New Roman" w:hAnsi="Times New Roman" w:cs="Times New Roman"/>
          <w:sz w:val="24"/>
        </w:rPr>
        <w:t>t</w:t>
      </w:r>
      <w:r w:rsidR="00701816" w:rsidRPr="00564140">
        <w:rPr>
          <w:rFonts w:ascii="Times New Roman" w:hAnsi="Times New Roman" w:cs="Times New Roman"/>
          <w:sz w:val="24"/>
        </w:rPr>
        <w:t>he</w:t>
      </w:r>
      <w:r w:rsidR="005A3A66" w:rsidRPr="00564140">
        <w:rPr>
          <w:rFonts w:ascii="Times New Roman" w:hAnsi="Times New Roman" w:cs="Times New Roman"/>
          <w:sz w:val="24"/>
        </w:rPr>
        <w:t xml:space="preserve"> </w:t>
      </w:r>
      <w:r w:rsidR="00701816" w:rsidRPr="00564140">
        <w:rPr>
          <w:rFonts w:ascii="Times New Roman" w:hAnsi="Times New Roman" w:cs="Times New Roman"/>
          <w:sz w:val="24"/>
        </w:rPr>
        <w:t>University. The PI should work clos</w:t>
      </w:r>
      <w:r w:rsidR="00564140">
        <w:rPr>
          <w:rFonts w:ascii="Times New Roman" w:hAnsi="Times New Roman" w:cs="Times New Roman"/>
          <w:sz w:val="24"/>
        </w:rPr>
        <w:t xml:space="preserve">ely with OGCM to come up with a </w:t>
      </w:r>
      <w:r w:rsidR="00701816" w:rsidRPr="00564140">
        <w:rPr>
          <w:rFonts w:ascii="Times New Roman" w:hAnsi="Times New Roman" w:cs="Times New Roman"/>
          <w:sz w:val="24"/>
        </w:rPr>
        <w:t>viable solution.</w:t>
      </w:r>
    </w:p>
    <w:p w:rsidR="00023C7F" w:rsidRPr="00564140" w:rsidRDefault="00A81E79" w:rsidP="00564140">
      <w:pPr>
        <w:pStyle w:val="ListParagraph"/>
        <w:numPr>
          <w:ilvl w:val="1"/>
          <w:numId w:val="5"/>
        </w:numPr>
        <w:rPr>
          <w:rFonts w:ascii="Times New Roman" w:hAnsi="Times New Roman" w:cs="Times New Roman"/>
          <w:sz w:val="24"/>
        </w:rPr>
      </w:pPr>
      <w:r w:rsidRPr="00564140">
        <w:rPr>
          <w:rFonts w:ascii="Times New Roman" w:hAnsi="Times New Roman" w:cs="Times New Roman"/>
          <w:b/>
          <w:sz w:val="24"/>
        </w:rPr>
        <w:t>Residual Cash Balance</w:t>
      </w:r>
    </w:p>
    <w:p w:rsidR="00564140" w:rsidRDefault="00F5510C" w:rsidP="00564140">
      <w:pPr>
        <w:ind w:left="1800"/>
        <w:rPr>
          <w:rFonts w:ascii="Times New Roman" w:hAnsi="Times New Roman"/>
          <w:sz w:val="24"/>
          <w:szCs w:val="24"/>
        </w:rPr>
      </w:pPr>
      <w:r w:rsidRPr="00F5510C">
        <w:rPr>
          <w:rFonts w:ascii="Times New Roman" w:hAnsi="Times New Roman"/>
          <w:sz w:val="24"/>
          <w:szCs w:val="24"/>
        </w:rPr>
        <w:t xml:space="preserve">When a firm-fixed fee award </w:t>
      </w:r>
      <w:r>
        <w:rPr>
          <w:rFonts w:ascii="Times New Roman" w:hAnsi="Times New Roman"/>
          <w:sz w:val="24"/>
          <w:szCs w:val="24"/>
        </w:rPr>
        <w:t xml:space="preserve">or a contract with specific terms to keep residual funds </w:t>
      </w:r>
      <w:r w:rsidRPr="00F5510C">
        <w:rPr>
          <w:rFonts w:ascii="Times New Roman" w:hAnsi="Times New Roman"/>
          <w:sz w:val="24"/>
          <w:szCs w:val="24"/>
        </w:rPr>
        <w:t>is fully funded and available funds are not fully expended, a cash balance will exist at the end of the project</w:t>
      </w:r>
      <w:r w:rsidR="006E3AF0">
        <w:rPr>
          <w:rFonts w:ascii="Times New Roman" w:hAnsi="Times New Roman"/>
          <w:sz w:val="24"/>
          <w:szCs w:val="24"/>
        </w:rPr>
        <w:t xml:space="preserve">. </w:t>
      </w:r>
      <w:r w:rsidR="00B65CAF">
        <w:rPr>
          <w:rFonts w:ascii="Times New Roman" w:hAnsi="Times New Roman"/>
          <w:sz w:val="24"/>
          <w:szCs w:val="24"/>
        </w:rPr>
        <w:t xml:space="preserve"> </w:t>
      </w:r>
      <w:r w:rsidRPr="00F5510C">
        <w:rPr>
          <w:rFonts w:ascii="Times New Roman" w:hAnsi="Times New Roman"/>
          <w:sz w:val="24"/>
          <w:szCs w:val="24"/>
        </w:rPr>
        <w:t xml:space="preserve">After the PI certifies that all project expenditures have been fully charged, </w:t>
      </w:r>
      <w:r w:rsidR="00B65CAF">
        <w:rPr>
          <w:rFonts w:ascii="Times New Roman" w:hAnsi="Times New Roman"/>
          <w:sz w:val="24"/>
          <w:szCs w:val="24"/>
        </w:rPr>
        <w:t>and OGCM has collected all F&amp;A</w:t>
      </w:r>
      <w:r w:rsidR="00E14947">
        <w:rPr>
          <w:rFonts w:ascii="Times New Roman" w:hAnsi="Times New Roman"/>
          <w:sz w:val="24"/>
          <w:szCs w:val="24"/>
        </w:rPr>
        <w:t>, a request can be made to roll a reasonable remaining balance t</w:t>
      </w:r>
      <w:r w:rsidRPr="00F5510C">
        <w:rPr>
          <w:rFonts w:ascii="Times New Roman" w:hAnsi="Times New Roman"/>
          <w:sz w:val="24"/>
          <w:szCs w:val="24"/>
        </w:rPr>
        <w:t>o the PI’s discretionary account</w:t>
      </w:r>
      <w:r w:rsidR="005A3A66">
        <w:rPr>
          <w:rFonts w:ascii="Times New Roman" w:hAnsi="Times New Roman"/>
          <w:sz w:val="24"/>
          <w:szCs w:val="24"/>
        </w:rPr>
        <w:t>.</w:t>
      </w:r>
    </w:p>
    <w:p w:rsidR="00023C7F" w:rsidRPr="007B429E" w:rsidRDefault="00A81E79" w:rsidP="00BA3092">
      <w:pPr>
        <w:pStyle w:val="ListParagraph"/>
        <w:numPr>
          <w:ilvl w:val="1"/>
          <w:numId w:val="5"/>
        </w:numPr>
        <w:rPr>
          <w:rFonts w:ascii="Times New Roman" w:hAnsi="Times New Roman"/>
          <w:sz w:val="24"/>
          <w:szCs w:val="24"/>
        </w:rPr>
      </w:pPr>
      <w:r w:rsidRPr="007B429E">
        <w:rPr>
          <w:rFonts w:ascii="Times New Roman" w:hAnsi="Times New Roman" w:cs="Times New Roman"/>
          <w:b/>
          <w:sz w:val="24"/>
          <w:szCs w:val="24"/>
        </w:rPr>
        <w:t>Audit</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When UNTHSC accepts funds from external sponsors, those organizations presume the University will expend the funds for the purposes for which they were given and in accordance with any terms and conditions set forth in the award agreement</w:t>
      </w:r>
      <w:r w:rsidR="006E3AF0" w:rsidRPr="000118CA">
        <w:rPr>
          <w:rFonts w:ascii="Times New Roman" w:hAnsi="Times New Roman" w:cs="Times New Roman"/>
          <w:sz w:val="24"/>
        </w:rPr>
        <w:t xml:space="preserve">. </w:t>
      </w:r>
      <w:r w:rsidRPr="000118CA">
        <w:rPr>
          <w:rFonts w:ascii="Times New Roman" w:hAnsi="Times New Roman" w:cs="Times New Roman"/>
          <w:sz w:val="24"/>
        </w:rPr>
        <w:t xml:space="preserve">Similarly, the federal </w:t>
      </w:r>
      <w:r w:rsidR="006E2694" w:rsidRPr="000118CA">
        <w:rPr>
          <w:rFonts w:ascii="Times New Roman" w:hAnsi="Times New Roman" w:cs="Times New Roman"/>
          <w:sz w:val="24"/>
        </w:rPr>
        <w:t xml:space="preserve">and state </w:t>
      </w:r>
      <w:r w:rsidRPr="000118CA">
        <w:rPr>
          <w:rFonts w:ascii="Times New Roman" w:hAnsi="Times New Roman" w:cs="Times New Roman"/>
          <w:sz w:val="24"/>
        </w:rPr>
        <w:t xml:space="preserve">government has an obligation to taxpayers to assure that recipients of federal </w:t>
      </w:r>
      <w:r w:rsidR="006E2694" w:rsidRPr="000118CA">
        <w:rPr>
          <w:rFonts w:ascii="Times New Roman" w:hAnsi="Times New Roman" w:cs="Times New Roman"/>
          <w:sz w:val="24"/>
        </w:rPr>
        <w:t xml:space="preserve">or state </w:t>
      </w:r>
      <w:r w:rsidRPr="000118CA">
        <w:rPr>
          <w:rFonts w:ascii="Times New Roman" w:hAnsi="Times New Roman" w:cs="Times New Roman"/>
          <w:sz w:val="24"/>
        </w:rPr>
        <w:t>funds are providing proper stewardship of those funds.</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O</w:t>
      </w:r>
      <w:r w:rsidR="00D34C80" w:rsidRPr="000118CA">
        <w:rPr>
          <w:rFonts w:ascii="Times New Roman" w:hAnsi="Times New Roman" w:cs="Times New Roman"/>
          <w:sz w:val="24"/>
        </w:rPr>
        <w:t>GCM</w:t>
      </w:r>
      <w:r w:rsidRPr="000118CA">
        <w:rPr>
          <w:rFonts w:ascii="Times New Roman" w:hAnsi="Times New Roman" w:cs="Times New Roman"/>
          <w:sz w:val="24"/>
        </w:rPr>
        <w:t xml:space="preserve"> is responsible for coordination of all audits related to externally sponsored awards</w:t>
      </w:r>
      <w:r w:rsidR="006E3AF0" w:rsidRPr="000118CA">
        <w:rPr>
          <w:rFonts w:ascii="Times New Roman" w:hAnsi="Times New Roman" w:cs="Times New Roman"/>
          <w:sz w:val="24"/>
        </w:rPr>
        <w:t xml:space="preserve">. </w:t>
      </w:r>
      <w:r w:rsidRPr="000118CA">
        <w:rPr>
          <w:rFonts w:ascii="Times New Roman" w:hAnsi="Times New Roman" w:cs="Times New Roman"/>
          <w:sz w:val="24"/>
        </w:rPr>
        <w:t>If an audit is requested by Internal Audit or an external entity, the PI</w:t>
      </w:r>
      <w:r w:rsidR="006E2694" w:rsidRPr="000118CA">
        <w:rPr>
          <w:rFonts w:ascii="Times New Roman" w:hAnsi="Times New Roman" w:cs="Times New Roman"/>
          <w:sz w:val="24"/>
        </w:rPr>
        <w:t xml:space="preserve">/Department </w:t>
      </w:r>
      <w:r w:rsidRPr="000118CA">
        <w:rPr>
          <w:rFonts w:ascii="Times New Roman" w:hAnsi="Times New Roman" w:cs="Times New Roman"/>
          <w:sz w:val="24"/>
        </w:rPr>
        <w:t xml:space="preserve">may be called upon to participate in the audit </w:t>
      </w:r>
      <w:r w:rsidR="006E2694" w:rsidRPr="000118CA">
        <w:rPr>
          <w:rFonts w:ascii="Times New Roman" w:hAnsi="Times New Roman" w:cs="Times New Roman"/>
          <w:sz w:val="24"/>
        </w:rPr>
        <w:t xml:space="preserve">and provide </w:t>
      </w:r>
      <w:r w:rsidR="00934745" w:rsidRPr="000118CA">
        <w:rPr>
          <w:rFonts w:ascii="Times New Roman" w:hAnsi="Times New Roman" w:cs="Times New Roman"/>
          <w:sz w:val="24"/>
        </w:rPr>
        <w:t xml:space="preserve">documentation. </w:t>
      </w:r>
      <w:r w:rsidRPr="000118CA">
        <w:rPr>
          <w:rFonts w:ascii="Times New Roman" w:hAnsi="Times New Roman" w:cs="Times New Roman"/>
          <w:sz w:val="24"/>
        </w:rPr>
        <w:t>If the PI is contacted directly regarding any type of</w:t>
      </w:r>
      <w:r w:rsidR="00D34C80" w:rsidRPr="000118CA">
        <w:rPr>
          <w:rFonts w:ascii="Times New Roman" w:hAnsi="Times New Roman" w:cs="Times New Roman"/>
          <w:sz w:val="24"/>
        </w:rPr>
        <w:t xml:space="preserve"> external</w:t>
      </w:r>
      <w:r w:rsidRPr="000118CA">
        <w:rPr>
          <w:rFonts w:ascii="Times New Roman" w:hAnsi="Times New Roman" w:cs="Times New Roman"/>
          <w:sz w:val="24"/>
        </w:rPr>
        <w:t xml:space="preserve"> audit, O</w:t>
      </w:r>
      <w:r w:rsidR="00D34C80" w:rsidRPr="000118CA">
        <w:rPr>
          <w:rFonts w:ascii="Times New Roman" w:hAnsi="Times New Roman" w:cs="Times New Roman"/>
          <w:sz w:val="24"/>
        </w:rPr>
        <w:t>GCM</w:t>
      </w:r>
      <w:r w:rsidRPr="000118CA">
        <w:rPr>
          <w:rFonts w:ascii="Times New Roman" w:hAnsi="Times New Roman" w:cs="Times New Roman"/>
          <w:sz w:val="24"/>
        </w:rPr>
        <w:t xml:space="preserve"> </w:t>
      </w:r>
      <w:r w:rsidR="00046DA3">
        <w:rPr>
          <w:rFonts w:ascii="Times New Roman" w:hAnsi="Times New Roman" w:cs="Times New Roman"/>
          <w:sz w:val="24"/>
        </w:rPr>
        <w:t>should be immediately informed.</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O</w:t>
      </w:r>
      <w:r w:rsidR="00D34C80" w:rsidRPr="000118CA">
        <w:rPr>
          <w:rFonts w:ascii="Times New Roman" w:hAnsi="Times New Roman" w:cs="Times New Roman"/>
          <w:sz w:val="24"/>
        </w:rPr>
        <w:t>GCM</w:t>
      </w:r>
      <w:r w:rsidRPr="000118CA">
        <w:rPr>
          <w:rFonts w:ascii="Times New Roman" w:hAnsi="Times New Roman" w:cs="Times New Roman"/>
          <w:sz w:val="24"/>
        </w:rPr>
        <w:t xml:space="preserve"> will coordinate the start date for </w:t>
      </w:r>
      <w:r w:rsidR="00D34C80" w:rsidRPr="000118CA">
        <w:rPr>
          <w:rFonts w:ascii="Times New Roman" w:hAnsi="Times New Roman" w:cs="Times New Roman"/>
          <w:sz w:val="24"/>
        </w:rPr>
        <w:t>any external</w:t>
      </w:r>
      <w:r w:rsidRPr="000118CA">
        <w:rPr>
          <w:rFonts w:ascii="Times New Roman" w:hAnsi="Times New Roman" w:cs="Times New Roman"/>
          <w:sz w:val="24"/>
        </w:rPr>
        <w:t xml:space="preserve"> audit</w:t>
      </w:r>
      <w:r w:rsidR="00D34C80" w:rsidRPr="000118CA">
        <w:rPr>
          <w:rFonts w:ascii="Times New Roman" w:hAnsi="Times New Roman" w:cs="Times New Roman"/>
          <w:sz w:val="24"/>
        </w:rPr>
        <w:t>s</w:t>
      </w:r>
      <w:r w:rsidRPr="000118CA">
        <w:rPr>
          <w:rFonts w:ascii="Times New Roman" w:hAnsi="Times New Roman" w:cs="Times New Roman"/>
          <w:sz w:val="24"/>
        </w:rPr>
        <w:t xml:space="preserve"> (entrance conference)</w:t>
      </w:r>
      <w:r w:rsidR="00D34C80" w:rsidRPr="000118CA">
        <w:rPr>
          <w:rFonts w:ascii="Times New Roman" w:hAnsi="Times New Roman" w:cs="Times New Roman"/>
          <w:sz w:val="24"/>
        </w:rPr>
        <w:t xml:space="preserve"> and will</w:t>
      </w:r>
      <w:r w:rsidRPr="000118CA">
        <w:rPr>
          <w:rFonts w:ascii="Times New Roman" w:hAnsi="Times New Roman" w:cs="Times New Roman"/>
          <w:sz w:val="24"/>
        </w:rPr>
        <w:t xml:space="preserve"> act as liaison between the auditor and the PI</w:t>
      </w:r>
      <w:r w:rsidR="006E2694" w:rsidRPr="000118CA">
        <w:rPr>
          <w:rFonts w:ascii="Times New Roman" w:hAnsi="Times New Roman" w:cs="Times New Roman"/>
          <w:sz w:val="24"/>
        </w:rPr>
        <w:t>/Department</w:t>
      </w:r>
      <w:r w:rsidR="006E3AF0" w:rsidRPr="000118CA">
        <w:rPr>
          <w:rFonts w:ascii="Times New Roman" w:hAnsi="Times New Roman" w:cs="Times New Roman"/>
          <w:sz w:val="24"/>
        </w:rPr>
        <w:t xml:space="preserve">. </w:t>
      </w:r>
      <w:r w:rsidRPr="000118CA">
        <w:rPr>
          <w:rFonts w:ascii="Times New Roman" w:hAnsi="Times New Roman" w:cs="Times New Roman"/>
          <w:sz w:val="24"/>
        </w:rPr>
        <w:t xml:space="preserve">During </w:t>
      </w:r>
      <w:r w:rsidR="00D34C80" w:rsidRPr="000118CA">
        <w:rPr>
          <w:rFonts w:ascii="Times New Roman" w:hAnsi="Times New Roman" w:cs="Times New Roman"/>
          <w:sz w:val="24"/>
        </w:rPr>
        <w:t>an external</w:t>
      </w:r>
      <w:r w:rsidRPr="000118CA">
        <w:rPr>
          <w:rFonts w:ascii="Times New Roman" w:hAnsi="Times New Roman" w:cs="Times New Roman"/>
          <w:sz w:val="24"/>
        </w:rPr>
        <w:t xml:space="preserve"> audit, O</w:t>
      </w:r>
      <w:r w:rsidR="00D34C80" w:rsidRPr="000118CA">
        <w:rPr>
          <w:rFonts w:ascii="Times New Roman" w:hAnsi="Times New Roman" w:cs="Times New Roman"/>
          <w:sz w:val="24"/>
        </w:rPr>
        <w:t>GCM</w:t>
      </w:r>
      <w:r w:rsidRPr="000118CA">
        <w:rPr>
          <w:rFonts w:ascii="Times New Roman" w:hAnsi="Times New Roman" w:cs="Times New Roman"/>
          <w:sz w:val="24"/>
        </w:rPr>
        <w:t xml:space="preserve"> will provide explanations and documentation in support of claimed costs</w:t>
      </w:r>
      <w:r w:rsidR="006E3AF0" w:rsidRPr="000118CA">
        <w:rPr>
          <w:rFonts w:ascii="Times New Roman" w:hAnsi="Times New Roman" w:cs="Times New Roman"/>
          <w:sz w:val="24"/>
        </w:rPr>
        <w:t xml:space="preserve">. </w:t>
      </w:r>
    </w:p>
    <w:p w:rsidR="007B429E" w:rsidRDefault="00BF19E2" w:rsidP="007B429E">
      <w:pPr>
        <w:ind w:left="1800"/>
        <w:rPr>
          <w:rFonts w:ascii="Times New Roman" w:hAnsi="Times New Roman" w:cs="Times New Roman"/>
          <w:sz w:val="24"/>
        </w:rPr>
      </w:pPr>
      <w:r w:rsidRPr="000118CA">
        <w:rPr>
          <w:rFonts w:ascii="Times New Roman" w:hAnsi="Times New Roman" w:cs="Times New Roman"/>
          <w:sz w:val="24"/>
        </w:rPr>
        <w:t>O</w:t>
      </w:r>
      <w:r w:rsidR="00D34C80" w:rsidRPr="000118CA">
        <w:rPr>
          <w:rFonts w:ascii="Times New Roman" w:hAnsi="Times New Roman" w:cs="Times New Roman"/>
          <w:sz w:val="24"/>
        </w:rPr>
        <w:t>GCM</w:t>
      </w:r>
      <w:r w:rsidRPr="000118CA">
        <w:rPr>
          <w:rFonts w:ascii="Times New Roman" w:hAnsi="Times New Roman" w:cs="Times New Roman"/>
          <w:sz w:val="24"/>
        </w:rPr>
        <w:t xml:space="preserve"> will coordinate the exit conference at the end of the audit</w:t>
      </w:r>
      <w:r w:rsidR="006E3AF0" w:rsidRPr="000118CA">
        <w:rPr>
          <w:rFonts w:ascii="Times New Roman" w:hAnsi="Times New Roman" w:cs="Times New Roman"/>
          <w:sz w:val="24"/>
        </w:rPr>
        <w:t xml:space="preserve">. </w:t>
      </w:r>
      <w:r w:rsidRPr="000118CA">
        <w:rPr>
          <w:rFonts w:ascii="Times New Roman" w:hAnsi="Times New Roman" w:cs="Times New Roman"/>
          <w:sz w:val="24"/>
        </w:rPr>
        <w:t>O</w:t>
      </w:r>
      <w:r w:rsidR="00D34C80" w:rsidRPr="000118CA">
        <w:rPr>
          <w:rFonts w:ascii="Times New Roman" w:hAnsi="Times New Roman" w:cs="Times New Roman"/>
          <w:sz w:val="24"/>
        </w:rPr>
        <w:t>GCM</w:t>
      </w:r>
      <w:r w:rsidRPr="000118CA">
        <w:rPr>
          <w:rFonts w:ascii="Times New Roman" w:hAnsi="Times New Roman" w:cs="Times New Roman"/>
          <w:sz w:val="24"/>
        </w:rPr>
        <w:t xml:space="preserve"> will review findings and recommendations and provide UNT</w:t>
      </w:r>
      <w:r w:rsidR="00D34C80" w:rsidRPr="000118CA">
        <w:rPr>
          <w:rFonts w:ascii="Times New Roman" w:hAnsi="Times New Roman" w:cs="Times New Roman"/>
          <w:sz w:val="24"/>
        </w:rPr>
        <w:t>HSC</w:t>
      </w:r>
      <w:r w:rsidRPr="000118CA">
        <w:rPr>
          <w:rFonts w:ascii="Times New Roman" w:hAnsi="Times New Roman" w:cs="Times New Roman"/>
          <w:sz w:val="24"/>
        </w:rPr>
        <w:t>’s official response and corrective action plan, if needed</w:t>
      </w:r>
      <w:r w:rsidR="006E3AF0" w:rsidRPr="000118CA">
        <w:rPr>
          <w:rFonts w:ascii="Times New Roman" w:hAnsi="Times New Roman" w:cs="Times New Roman"/>
          <w:sz w:val="24"/>
        </w:rPr>
        <w:t xml:space="preserve">. </w:t>
      </w:r>
      <w:r w:rsidRPr="000118CA">
        <w:rPr>
          <w:rFonts w:ascii="Times New Roman" w:hAnsi="Times New Roman" w:cs="Times New Roman"/>
          <w:sz w:val="24"/>
        </w:rPr>
        <w:t>Expenditure disallowance in the audit that cannot be refuted must be funded from a</w:t>
      </w:r>
      <w:r w:rsidR="006E2694" w:rsidRPr="000118CA">
        <w:rPr>
          <w:rFonts w:ascii="Times New Roman" w:hAnsi="Times New Roman" w:cs="Times New Roman"/>
          <w:sz w:val="24"/>
        </w:rPr>
        <w:t>n institutional</w:t>
      </w:r>
      <w:r w:rsidRPr="000118CA">
        <w:rPr>
          <w:rFonts w:ascii="Times New Roman" w:hAnsi="Times New Roman" w:cs="Times New Roman"/>
          <w:sz w:val="24"/>
        </w:rPr>
        <w:t xml:space="preserve"> source </w:t>
      </w:r>
      <w:r w:rsidR="006E2694" w:rsidRPr="000118CA">
        <w:rPr>
          <w:rFonts w:ascii="Times New Roman" w:hAnsi="Times New Roman" w:cs="Times New Roman"/>
          <w:sz w:val="24"/>
        </w:rPr>
        <w:t>of funds</w:t>
      </w:r>
      <w:r w:rsidR="006E3AF0" w:rsidRPr="000118CA">
        <w:rPr>
          <w:rFonts w:ascii="Times New Roman" w:hAnsi="Times New Roman" w:cs="Times New Roman"/>
          <w:sz w:val="24"/>
        </w:rPr>
        <w:t xml:space="preserve">. </w:t>
      </w:r>
    </w:p>
    <w:p w:rsidR="007B429E" w:rsidRPr="00BA3092" w:rsidRDefault="008C4877" w:rsidP="007B429E">
      <w:pPr>
        <w:pStyle w:val="ListParagraph"/>
        <w:numPr>
          <w:ilvl w:val="0"/>
          <w:numId w:val="5"/>
        </w:numPr>
        <w:rPr>
          <w:rFonts w:ascii="Times New Roman" w:hAnsi="Times New Roman" w:cs="Times New Roman"/>
          <w:sz w:val="24"/>
        </w:rPr>
      </w:pPr>
      <w:r w:rsidRPr="00BA3092">
        <w:rPr>
          <w:rFonts w:ascii="Times New Roman" w:hAnsi="Times New Roman" w:cs="Times New Roman"/>
          <w:b/>
          <w:sz w:val="24"/>
          <w:szCs w:val="24"/>
        </w:rPr>
        <w:t xml:space="preserve">Research Compliance </w:t>
      </w:r>
    </w:p>
    <w:p w:rsidR="007B429E" w:rsidRPr="007B429E" w:rsidRDefault="007B429E" w:rsidP="007B429E">
      <w:pPr>
        <w:pStyle w:val="ListParagraph"/>
        <w:ind w:left="360"/>
        <w:rPr>
          <w:rFonts w:ascii="Times New Roman" w:hAnsi="Times New Roman" w:cs="Times New Roman"/>
          <w:sz w:val="24"/>
        </w:rPr>
      </w:pPr>
    </w:p>
    <w:p w:rsidR="008C4877" w:rsidRPr="007B429E" w:rsidRDefault="005A3A66" w:rsidP="007B429E">
      <w:pPr>
        <w:pStyle w:val="ListParagraph"/>
        <w:numPr>
          <w:ilvl w:val="1"/>
          <w:numId w:val="5"/>
        </w:numPr>
        <w:rPr>
          <w:rFonts w:ascii="Times New Roman" w:hAnsi="Times New Roman" w:cs="Times New Roman"/>
          <w:sz w:val="24"/>
        </w:rPr>
      </w:pPr>
      <w:r w:rsidRPr="007B429E">
        <w:rPr>
          <w:rFonts w:ascii="Times New Roman" w:hAnsi="Times New Roman" w:cs="Times New Roman"/>
          <w:b/>
          <w:sz w:val="24"/>
          <w:szCs w:val="24"/>
        </w:rPr>
        <w:lastRenderedPageBreak/>
        <w:t>I</w:t>
      </w:r>
      <w:r w:rsidR="008C4877" w:rsidRPr="007B429E">
        <w:rPr>
          <w:rFonts w:ascii="Times New Roman" w:hAnsi="Times New Roman" w:cs="Times New Roman"/>
          <w:b/>
          <w:sz w:val="24"/>
          <w:szCs w:val="24"/>
        </w:rPr>
        <w:t>RB</w:t>
      </w:r>
    </w:p>
    <w:p w:rsidR="000D38D7" w:rsidRDefault="000D38D7" w:rsidP="008A34F8">
      <w:pPr>
        <w:pStyle w:val="ListParagraph"/>
        <w:spacing w:after="0" w:line="240" w:lineRule="auto"/>
        <w:ind w:left="1440"/>
        <w:rPr>
          <w:rFonts w:ascii="Times New Roman" w:hAnsi="Times New Roman" w:cs="Times New Roman"/>
          <w:sz w:val="24"/>
          <w:szCs w:val="24"/>
        </w:rPr>
      </w:pPr>
    </w:p>
    <w:p w:rsidR="008A34F8" w:rsidRDefault="008A34F8" w:rsidP="007B429E">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w:t>
      </w:r>
      <w:r w:rsidRPr="008A34F8">
        <w:rPr>
          <w:rFonts w:ascii="Times New Roman" w:eastAsia="Times New Roman" w:hAnsi="Times New Roman" w:cs="Times New Roman"/>
          <w:sz w:val="24"/>
          <w:szCs w:val="24"/>
        </w:rPr>
        <w:t>UNTHSC</w:t>
      </w:r>
      <w:r>
        <w:rPr>
          <w:rFonts w:ascii="Times New Roman" w:eastAsia="Times New Roman" w:hAnsi="Times New Roman" w:cs="Times New Roman"/>
          <w:sz w:val="24"/>
          <w:szCs w:val="24"/>
        </w:rPr>
        <w:t>’s</w:t>
      </w:r>
      <w:r w:rsidRPr="008A34F8">
        <w:rPr>
          <w:rFonts w:ascii="Times New Roman" w:eastAsia="Times New Roman" w:hAnsi="Times New Roman" w:cs="Times New Roman"/>
          <w:sz w:val="24"/>
          <w:szCs w:val="24"/>
        </w:rPr>
        <w:t xml:space="preserve"> human research protection program </w:t>
      </w:r>
      <w:r w:rsidR="00D46A15">
        <w:rPr>
          <w:rFonts w:ascii="Times New Roman" w:eastAsia="Times New Roman" w:hAnsi="Times New Roman" w:cs="Times New Roman"/>
          <w:sz w:val="24"/>
          <w:szCs w:val="24"/>
        </w:rPr>
        <w:t xml:space="preserve">is </w:t>
      </w:r>
      <w:r w:rsidRPr="008A34F8">
        <w:rPr>
          <w:rFonts w:ascii="Times New Roman" w:eastAsia="Times New Roman" w:hAnsi="Times New Roman" w:cs="Times New Roman"/>
          <w:sz w:val="24"/>
          <w:szCs w:val="24"/>
        </w:rPr>
        <w:t>to review and approve all research involving human subjects</w:t>
      </w:r>
      <w:r w:rsidR="006E3AF0">
        <w:rPr>
          <w:rFonts w:ascii="Times New Roman" w:eastAsia="Times New Roman" w:hAnsi="Times New Roman" w:cs="Times New Roman"/>
          <w:sz w:val="24"/>
          <w:szCs w:val="24"/>
        </w:rPr>
        <w:t xml:space="preserve">. </w:t>
      </w:r>
      <w:r w:rsidRPr="008A34F8">
        <w:rPr>
          <w:rFonts w:ascii="Times New Roman" w:eastAsia="Times New Roman" w:hAnsi="Times New Roman" w:cs="Times New Roman"/>
          <w:sz w:val="24"/>
          <w:szCs w:val="24"/>
        </w:rPr>
        <w:t>This program has two components: the Office for the Protection of Human Subjects (OPHS) and the Institutional Review Board (IRB).</w:t>
      </w:r>
      <w:r w:rsidR="0056281B">
        <w:rPr>
          <w:rFonts w:ascii="Times New Roman" w:eastAsia="Times New Roman" w:hAnsi="Times New Roman" w:cs="Times New Roman"/>
          <w:sz w:val="24"/>
          <w:szCs w:val="24"/>
        </w:rPr>
        <w:t xml:space="preserve"> </w:t>
      </w:r>
    </w:p>
    <w:p w:rsidR="007B429E" w:rsidRPr="008A34F8" w:rsidRDefault="007B429E" w:rsidP="007B429E">
      <w:pPr>
        <w:pStyle w:val="ListParagraph"/>
        <w:spacing w:after="0" w:line="240" w:lineRule="auto"/>
        <w:ind w:left="1080"/>
        <w:rPr>
          <w:rFonts w:ascii="Times New Roman" w:eastAsia="Times New Roman" w:hAnsi="Times New Roman" w:cs="Times New Roman"/>
          <w:sz w:val="24"/>
          <w:szCs w:val="24"/>
        </w:rPr>
      </w:pPr>
    </w:p>
    <w:p w:rsidR="005C285C" w:rsidRDefault="008A34F8" w:rsidP="007B429E">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r w:rsidRPr="007B429E">
        <w:rPr>
          <w:rFonts w:ascii="Times New Roman" w:eastAsia="Times New Roman" w:hAnsi="Times New Roman" w:cs="Times New Roman"/>
          <w:sz w:val="24"/>
          <w:szCs w:val="24"/>
        </w:rPr>
        <w:t>The OPHS conducts initial review for all research projects involving human subjects and refers their findings and recommendation to the UNTHSC IRB for formal in-depth review and approval</w:t>
      </w:r>
      <w:r w:rsidR="006E3AF0" w:rsidRPr="007B429E">
        <w:rPr>
          <w:rFonts w:ascii="Times New Roman" w:eastAsia="Times New Roman" w:hAnsi="Times New Roman" w:cs="Times New Roman"/>
          <w:sz w:val="24"/>
          <w:szCs w:val="24"/>
        </w:rPr>
        <w:t xml:space="preserve">. </w:t>
      </w:r>
      <w:r w:rsidR="00D46A15" w:rsidRPr="007B429E">
        <w:rPr>
          <w:rFonts w:ascii="Times New Roman" w:eastAsia="Times New Roman" w:hAnsi="Times New Roman" w:cs="Times New Roman"/>
          <w:sz w:val="24"/>
          <w:szCs w:val="24"/>
        </w:rPr>
        <w:t>O</w:t>
      </w:r>
      <w:r w:rsidRPr="007B429E">
        <w:rPr>
          <w:rFonts w:ascii="Times New Roman" w:eastAsia="Times New Roman" w:hAnsi="Times New Roman" w:cs="Times New Roman"/>
          <w:sz w:val="24"/>
          <w:szCs w:val="24"/>
        </w:rPr>
        <w:t>n behalf of the IRB, OPHS is authorized to monitor all research involving human subjects</w:t>
      </w:r>
      <w:r w:rsidR="006E3AF0" w:rsidRPr="007B429E">
        <w:rPr>
          <w:rFonts w:ascii="Times New Roman" w:eastAsia="Times New Roman" w:hAnsi="Times New Roman" w:cs="Times New Roman"/>
          <w:sz w:val="24"/>
          <w:szCs w:val="24"/>
        </w:rPr>
        <w:t xml:space="preserve">. </w:t>
      </w:r>
      <w:r w:rsidRPr="007B429E">
        <w:rPr>
          <w:rFonts w:ascii="Times New Roman" w:eastAsia="Times New Roman" w:hAnsi="Times New Roman" w:cs="Times New Roman"/>
          <w:sz w:val="24"/>
          <w:szCs w:val="24"/>
        </w:rPr>
        <w:t>OPHS provides administrative support to the IRB committees, provides assistance to investigators who are preparing IRB applications, and maintains records of IRB reviews and approvals for investigators. </w:t>
      </w:r>
    </w:p>
    <w:p w:rsidR="007B429E" w:rsidRPr="007B429E" w:rsidRDefault="007B429E" w:rsidP="007B429E">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rsidR="000118CA" w:rsidRDefault="005C285C" w:rsidP="007B429E">
      <w:pPr>
        <w:pStyle w:val="ListParagraph"/>
        <w:spacing w:after="0" w:line="240" w:lineRule="auto"/>
        <w:ind w:left="1080"/>
        <w:rPr>
          <w:rStyle w:val="Hyperlink"/>
          <w:rFonts w:ascii="Times New Roman" w:hAnsi="Times New Roman" w:cs="Times New Roman"/>
          <w:sz w:val="24"/>
          <w:szCs w:val="24"/>
        </w:rPr>
      </w:pPr>
      <w:r w:rsidRPr="005C285C">
        <w:rPr>
          <w:rFonts w:ascii="Times New Roman" w:hAnsi="Times New Roman" w:cs="Times New Roman"/>
          <w:sz w:val="24"/>
          <w:szCs w:val="24"/>
        </w:rPr>
        <w:t xml:space="preserve">Before </w:t>
      </w:r>
      <w:r w:rsidRPr="005C285C">
        <w:rPr>
          <w:rStyle w:val="Emphasis"/>
          <w:rFonts w:ascii="Times New Roman" w:hAnsi="Times New Roman" w:cs="Times New Roman"/>
          <w:sz w:val="24"/>
          <w:szCs w:val="24"/>
        </w:rPr>
        <w:t>any</w:t>
      </w:r>
      <w:r w:rsidRPr="005C285C">
        <w:rPr>
          <w:rFonts w:ascii="Times New Roman" w:hAnsi="Times New Roman" w:cs="Times New Roman"/>
          <w:sz w:val="24"/>
          <w:szCs w:val="24"/>
        </w:rPr>
        <w:t xml:space="preserve"> human subject research project is initiated, it must be reviewed and approved by the OPHS and where appropriate, the IRB. While the principal investigator has primary responsibility for the conduct of the study, the UNTHSC OPHS and IRB are responsible for protecting the rights and welfare of study subjects</w:t>
      </w:r>
      <w:r w:rsidR="006E3AF0">
        <w:rPr>
          <w:rFonts w:ascii="Times New Roman" w:hAnsi="Times New Roman" w:cs="Times New Roman"/>
          <w:sz w:val="24"/>
          <w:szCs w:val="24"/>
        </w:rPr>
        <w:t xml:space="preserve">. </w:t>
      </w:r>
      <w:r w:rsidR="000A2806">
        <w:rPr>
          <w:rFonts w:ascii="Times New Roman" w:hAnsi="Times New Roman" w:cs="Times New Roman"/>
          <w:sz w:val="24"/>
          <w:szCs w:val="24"/>
        </w:rPr>
        <w:t xml:space="preserve">For more information </w:t>
      </w:r>
      <w:r w:rsidR="0056281B">
        <w:rPr>
          <w:rFonts w:ascii="Times New Roman" w:hAnsi="Times New Roman" w:cs="Times New Roman"/>
          <w:sz w:val="24"/>
          <w:szCs w:val="24"/>
        </w:rPr>
        <w:t>refer to UNTHSC Policy #</w:t>
      </w:r>
      <w:r w:rsidR="0056281B" w:rsidRPr="0056281B">
        <w:rPr>
          <w:rFonts w:ascii="Times New Roman" w:eastAsia="Times New Roman" w:hAnsi="Times New Roman" w:cs="Times New Roman"/>
          <w:sz w:val="24"/>
          <w:szCs w:val="24"/>
        </w:rPr>
        <w:t xml:space="preserve"> </w:t>
      </w:r>
      <w:r w:rsidR="0056281B" w:rsidRPr="0056281B">
        <w:rPr>
          <w:rFonts w:ascii="Times New Roman" w:hAnsi="Times New Roman" w:cs="Times New Roman"/>
          <w:bCs/>
          <w:sz w:val="24"/>
          <w:szCs w:val="24"/>
        </w:rPr>
        <w:t xml:space="preserve">12.201 </w:t>
      </w:r>
      <w:r w:rsidR="0056281B">
        <w:rPr>
          <w:rFonts w:ascii="Times New Roman" w:hAnsi="Times New Roman" w:cs="Times New Roman"/>
          <w:bCs/>
          <w:sz w:val="24"/>
          <w:szCs w:val="24"/>
        </w:rPr>
        <w:t>entitled “</w:t>
      </w:r>
      <w:r w:rsidR="0056281B" w:rsidRPr="0056281B">
        <w:rPr>
          <w:rFonts w:ascii="Times New Roman" w:hAnsi="Times New Roman" w:cs="Times New Roman"/>
          <w:bCs/>
          <w:sz w:val="24"/>
          <w:szCs w:val="24"/>
        </w:rPr>
        <w:t>Protection of Human Research Subjects</w:t>
      </w:r>
      <w:r w:rsidR="0056281B">
        <w:rPr>
          <w:rFonts w:ascii="Times New Roman" w:hAnsi="Times New Roman" w:cs="Times New Roman"/>
          <w:bCs/>
          <w:sz w:val="24"/>
          <w:szCs w:val="24"/>
        </w:rPr>
        <w:t xml:space="preserve">” and </w:t>
      </w:r>
      <w:r w:rsidR="000A2806">
        <w:rPr>
          <w:rFonts w:ascii="Times New Roman" w:hAnsi="Times New Roman" w:cs="Times New Roman"/>
          <w:sz w:val="24"/>
          <w:szCs w:val="24"/>
        </w:rPr>
        <w:t xml:space="preserve">go to: </w:t>
      </w:r>
      <w:hyperlink r:id="rId28" w:history="1">
        <w:r w:rsidR="000118CA" w:rsidRPr="000759F7">
          <w:rPr>
            <w:rStyle w:val="Hyperlink"/>
            <w:rFonts w:ascii="Times New Roman" w:hAnsi="Times New Roman" w:cs="Times New Roman"/>
            <w:sz w:val="24"/>
            <w:szCs w:val="24"/>
          </w:rPr>
          <w:t>http://www.hsc.unt.edu/sites/ophs-irb/</w:t>
        </w:r>
      </w:hyperlink>
    </w:p>
    <w:p w:rsidR="007B429E" w:rsidRDefault="007B429E" w:rsidP="007B429E">
      <w:pPr>
        <w:pStyle w:val="ListParagraph"/>
        <w:spacing w:after="0" w:line="240" w:lineRule="auto"/>
        <w:ind w:left="1080"/>
        <w:rPr>
          <w:rFonts w:ascii="Times New Roman" w:hAnsi="Times New Roman" w:cs="Times New Roman"/>
          <w:sz w:val="24"/>
          <w:szCs w:val="24"/>
        </w:rPr>
      </w:pPr>
    </w:p>
    <w:p w:rsidR="007B429E" w:rsidRPr="007B429E" w:rsidRDefault="008C4877" w:rsidP="007B429E">
      <w:pPr>
        <w:pStyle w:val="ListParagraph"/>
        <w:numPr>
          <w:ilvl w:val="1"/>
          <w:numId w:val="5"/>
        </w:numPr>
        <w:spacing w:after="0" w:line="240" w:lineRule="auto"/>
        <w:rPr>
          <w:rFonts w:ascii="Times New Roman" w:hAnsi="Times New Roman" w:cs="Times New Roman"/>
          <w:b/>
        </w:rPr>
      </w:pPr>
      <w:r w:rsidRPr="007B429E">
        <w:rPr>
          <w:rFonts w:ascii="Times New Roman" w:hAnsi="Times New Roman" w:cs="Times New Roman"/>
          <w:b/>
          <w:sz w:val="24"/>
          <w:szCs w:val="24"/>
        </w:rPr>
        <w:t>IACUC</w:t>
      </w:r>
    </w:p>
    <w:p w:rsidR="007B429E" w:rsidRDefault="007B429E" w:rsidP="007B429E">
      <w:pPr>
        <w:pStyle w:val="ListParagraph"/>
        <w:spacing w:after="0" w:line="240" w:lineRule="auto"/>
        <w:ind w:left="1080"/>
        <w:rPr>
          <w:rFonts w:ascii="Times New Roman" w:hAnsi="Times New Roman" w:cs="Times New Roman"/>
          <w:sz w:val="24"/>
          <w:szCs w:val="24"/>
        </w:rPr>
      </w:pPr>
    </w:p>
    <w:p w:rsidR="000118CA" w:rsidRPr="007B429E" w:rsidRDefault="00944F20" w:rsidP="007B429E">
      <w:pPr>
        <w:pStyle w:val="ListParagraph"/>
        <w:spacing w:after="0" w:line="240" w:lineRule="auto"/>
        <w:ind w:left="1080"/>
        <w:rPr>
          <w:rFonts w:ascii="Times New Roman" w:hAnsi="Times New Roman" w:cs="Times New Roman"/>
          <w:b/>
        </w:rPr>
      </w:pPr>
      <w:r w:rsidRPr="007B429E">
        <w:rPr>
          <w:rFonts w:ascii="Times New Roman" w:hAnsi="Times New Roman" w:cs="Times New Roman"/>
          <w:sz w:val="24"/>
          <w:szCs w:val="24"/>
        </w:rPr>
        <w:t xml:space="preserve">The </w:t>
      </w:r>
      <w:r w:rsidRPr="007B429E">
        <w:rPr>
          <w:rStyle w:val="st1"/>
          <w:rFonts w:ascii="Times New Roman" w:hAnsi="Times New Roman" w:cs="Times New Roman"/>
          <w:color w:val="222222"/>
          <w:sz w:val="24"/>
          <w:szCs w:val="24"/>
          <w:lang w:val="en"/>
        </w:rPr>
        <w:t>Institutional Animal Care and Use Committee</w:t>
      </w:r>
      <w:r w:rsidRPr="007B429E">
        <w:rPr>
          <w:rStyle w:val="st1"/>
          <w:rFonts w:ascii="Arial" w:hAnsi="Arial" w:cs="Arial"/>
          <w:color w:val="222222"/>
          <w:lang w:val="en"/>
        </w:rPr>
        <w:t xml:space="preserve"> (</w:t>
      </w:r>
      <w:r w:rsidRPr="007B429E">
        <w:rPr>
          <w:rFonts w:ascii="Times New Roman" w:hAnsi="Times New Roman" w:cs="Times New Roman"/>
          <w:sz w:val="24"/>
          <w:szCs w:val="24"/>
        </w:rPr>
        <w:t>IACUC) is responsible for oversight and evaluation of the animal care and use program and its components. Its federally mandated functions include: inspection of the facilities</w:t>
      </w:r>
      <w:r w:rsidR="00A027BB" w:rsidRPr="007B429E">
        <w:rPr>
          <w:rFonts w:ascii="Times New Roman" w:hAnsi="Times New Roman" w:cs="Times New Roman"/>
          <w:sz w:val="24"/>
          <w:szCs w:val="24"/>
        </w:rPr>
        <w:t>,</w:t>
      </w:r>
      <w:r w:rsidRPr="007B429E">
        <w:rPr>
          <w:rFonts w:ascii="Times New Roman" w:hAnsi="Times New Roman" w:cs="Times New Roman"/>
          <w:sz w:val="24"/>
          <w:szCs w:val="24"/>
        </w:rPr>
        <w:t xml:space="preserve"> evaluation of animal care programs and study areas no less than once every six months, submission of reports to responsible institutional officials, review of proposed uses of animals in research, teaching, and education, and review concerns involving the care and use of animals at the institution</w:t>
      </w:r>
      <w:r w:rsidR="006E3AF0" w:rsidRPr="007B429E">
        <w:rPr>
          <w:rFonts w:ascii="Times New Roman" w:hAnsi="Times New Roman" w:cs="Times New Roman"/>
          <w:sz w:val="24"/>
          <w:szCs w:val="24"/>
        </w:rPr>
        <w:t xml:space="preserve">. </w:t>
      </w:r>
      <w:r w:rsidRPr="007B429E">
        <w:rPr>
          <w:rFonts w:ascii="Times New Roman" w:hAnsi="Times New Roman" w:cs="Times New Roman"/>
          <w:sz w:val="24"/>
          <w:szCs w:val="24"/>
        </w:rPr>
        <w:t xml:space="preserve">For more information refer to </w:t>
      </w:r>
      <w:r w:rsidRPr="007B429E">
        <w:rPr>
          <w:rFonts w:ascii="Times New Roman" w:hAnsi="Times New Roman" w:cs="Times New Roman"/>
          <w:bCs/>
          <w:sz w:val="24"/>
          <w:szCs w:val="24"/>
        </w:rPr>
        <w:t xml:space="preserve">UNTHSC Policy #12.401 IACUC Functions and Responsibilities and go to </w:t>
      </w:r>
      <w:hyperlink r:id="rId29" w:history="1">
        <w:r w:rsidR="000118CA" w:rsidRPr="007B429E">
          <w:rPr>
            <w:rStyle w:val="Hyperlink"/>
            <w:rFonts w:ascii="Times New Roman" w:hAnsi="Times New Roman" w:cs="Times New Roman"/>
            <w:bCs/>
            <w:sz w:val="24"/>
            <w:szCs w:val="24"/>
          </w:rPr>
          <w:t>http://www.hsc.unt.edu/research/lam/</w:t>
        </w:r>
      </w:hyperlink>
    </w:p>
    <w:p w:rsidR="000118CA" w:rsidRDefault="000118CA" w:rsidP="000118CA">
      <w:pPr>
        <w:autoSpaceDE w:val="0"/>
        <w:autoSpaceDN w:val="0"/>
        <w:adjustRightInd w:val="0"/>
        <w:spacing w:after="0" w:line="240" w:lineRule="auto"/>
        <w:ind w:left="1440"/>
        <w:rPr>
          <w:rFonts w:ascii="Times New Roman" w:hAnsi="Times New Roman" w:cs="Times New Roman"/>
          <w:bCs/>
          <w:sz w:val="24"/>
          <w:szCs w:val="24"/>
        </w:rPr>
      </w:pPr>
    </w:p>
    <w:p w:rsidR="0059646D" w:rsidRPr="000118CA" w:rsidRDefault="008C4877" w:rsidP="007B429E">
      <w:pPr>
        <w:pStyle w:val="ListParagraph"/>
        <w:numPr>
          <w:ilvl w:val="1"/>
          <w:numId w:val="5"/>
        </w:numPr>
        <w:autoSpaceDE w:val="0"/>
        <w:autoSpaceDN w:val="0"/>
        <w:adjustRightInd w:val="0"/>
        <w:spacing w:after="0" w:line="240" w:lineRule="auto"/>
        <w:rPr>
          <w:rFonts w:ascii="Times New Roman" w:hAnsi="Times New Roman" w:cs="Times New Roman"/>
          <w:b/>
          <w:bCs/>
          <w:sz w:val="24"/>
          <w:szCs w:val="24"/>
        </w:rPr>
      </w:pPr>
      <w:r w:rsidRPr="000118CA">
        <w:rPr>
          <w:rFonts w:ascii="Times New Roman" w:hAnsi="Times New Roman" w:cs="Times New Roman"/>
          <w:b/>
          <w:sz w:val="24"/>
          <w:szCs w:val="24"/>
        </w:rPr>
        <w:t>Export Control and Biosafety</w:t>
      </w:r>
    </w:p>
    <w:p w:rsidR="00466D5E" w:rsidRDefault="00466D5E" w:rsidP="00466D5E">
      <w:pPr>
        <w:pStyle w:val="ListParagraph"/>
        <w:spacing w:after="0" w:line="240" w:lineRule="auto"/>
        <w:ind w:left="360"/>
        <w:rPr>
          <w:rFonts w:ascii="Times New Roman" w:hAnsi="Times New Roman" w:cs="Times New Roman"/>
          <w:sz w:val="24"/>
          <w:szCs w:val="24"/>
          <w:highlight w:val="yellow"/>
        </w:rPr>
      </w:pPr>
    </w:p>
    <w:p w:rsidR="00D803EA" w:rsidRPr="007B429E" w:rsidRDefault="00D803EA" w:rsidP="007B429E">
      <w:pPr>
        <w:pStyle w:val="ListParagraph"/>
        <w:numPr>
          <w:ilvl w:val="2"/>
          <w:numId w:val="5"/>
        </w:numPr>
        <w:autoSpaceDE w:val="0"/>
        <w:autoSpaceDN w:val="0"/>
        <w:adjustRightInd w:val="0"/>
        <w:spacing w:after="0" w:line="240" w:lineRule="auto"/>
        <w:rPr>
          <w:rFonts w:ascii="Times New Roman" w:hAnsi="Times New Roman" w:cs="Times New Roman"/>
          <w:sz w:val="24"/>
        </w:rPr>
      </w:pPr>
      <w:r w:rsidRPr="007B429E">
        <w:rPr>
          <w:rFonts w:ascii="Times New Roman" w:hAnsi="Times New Roman" w:cs="Times New Roman"/>
          <w:sz w:val="24"/>
        </w:rPr>
        <w:t xml:space="preserve">All UNTHSC personnel, including faculty and staff, visiting scientists, postdoctoral fellows, students, and other persons working at or for UNTHSC must conduct their research in accordance with federal export control laws and regulations. </w:t>
      </w:r>
      <w:r w:rsidR="00586CBE" w:rsidRPr="007B429E">
        <w:rPr>
          <w:rFonts w:ascii="Times New Roman" w:hAnsi="Times New Roman" w:cs="Times New Roman"/>
          <w:sz w:val="24"/>
        </w:rPr>
        <w:t>UNTHSC Policy #</w:t>
      </w:r>
      <w:r w:rsidR="00586CBE" w:rsidRPr="007B429E">
        <w:rPr>
          <w:rFonts w:ascii="Times New Roman" w:hAnsi="Times New Roman" w:cs="Times New Roman"/>
          <w:bCs/>
          <w:sz w:val="24"/>
        </w:rPr>
        <w:t xml:space="preserve">12.103 </w:t>
      </w:r>
      <w:r w:rsidR="00586CBE" w:rsidRPr="007B429E">
        <w:rPr>
          <w:rFonts w:ascii="Times New Roman" w:hAnsi="Times New Roman" w:cs="Times New Roman"/>
          <w:bCs/>
          <w:i/>
          <w:sz w:val="24"/>
        </w:rPr>
        <w:t>Export Controls</w:t>
      </w:r>
      <w:r w:rsidR="00586CBE" w:rsidRPr="007B429E">
        <w:rPr>
          <w:rFonts w:ascii="Times New Roman" w:hAnsi="Times New Roman" w:cs="Times New Roman"/>
          <w:sz w:val="24"/>
        </w:rPr>
        <w:t xml:space="preserve"> </w:t>
      </w:r>
      <w:r w:rsidRPr="007B429E">
        <w:rPr>
          <w:rFonts w:ascii="Times New Roman" w:hAnsi="Times New Roman" w:cs="Times New Roman"/>
          <w:sz w:val="24"/>
        </w:rPr>
        <w:t>specifically applies to all UNTHSC employees with managerial or supervisory authority over foreign nationals or projects involving materials or technology subject to export control laws or regulations.</w:t>
      </w:r>
      <w:r w:rsidR="00586CBE" w:rsidRPr="007B429E">
        <w:rPr>
          <w:rFonts w:ascii="Times New Roman" w:hAnsi="Times New Roman" w:cs="Times New Roman"/>
          <w:sz w:val="24"/>
        </w:rPr>
        <w:t xml:space="preserve"> </w:t>
      </w:r>
      <w:r w:rsidRPr="007B429E">
        <w:rPr>
          <w:rFonts w:ascii="Times New Roman" w:hAnsi="Times New Roman" w:cs="Times New Roman"/>
          <w:sz w:val="24"/>
        </w:rPr>
        <w:t xml:space="preserve">Export regulations apply whether or not the research is funded and, if funded, whether or not the EAR or ITAR regulations are referred to in the award document. </w:t>
      </w:r>
    </w:p>
    <w:p w:rsidR="00D803EA" w:rsidRDefault="00D803EA" w:rsidP="00266FB7">
      <w:pPr>
        <w:autoSpaceDE w:val="0"/>
        <w:autoSpaceDN w:val="0"/>
        <w:adjustRightInd w:val="0"/>
        <w:spacing w:after="0" w:line="240" w:lineRule="auto"/>
        <w:ind w:left="720"/>
        <w:rPr>
          <w:rFonts w:ascii="Calibri" w:hAnsi="Calibri" w:cs="Calibri"/>
          <w:sz w:val="24"/>
          <w:szCs w:val="24"/>
        </w:rPr>
      </w:pPr>
    </w:p>
    <w:p w:rsidR="000118CA" w:rsidRPr="007B429E" w:rsidRDefault="00466D5E" w:rsidP="007B429E">
      <w:pPr>
        <w:pStyle w:val="ListParagraph"/>
        <w:numPr>
          <w:ilvl w:val="2"/>
          <w:numId w:val="5"/>
        </w:numPr>
        <w:spacing w:after="0" w:line="240" w:lineRule="auto"/>
        <w:rPr>
          <w:rFonts w:ascii="Times New Roman" w:eastAsia="Times New Roman" w:hAnsi="Times New Roman" w:cs="Times New Roman"/>
          <w:color w:val="000000"/>
          <w:sz w:val="24"/>
          <w:szCs w:val="24"/>
        </w:rPr>
      </w:pPr>
      <w:r w:rsidRPr="007B429E">
        <w:rPr>
          <w:rFonts w:ascii="Times New Roman" w:eastAsia="Times New Roman" w:hAnsi="Times New Roman" w:cs="Times New Roman"/>
          <w:color w:val="000000"/>
          <w:sz w:val="24"/>
          <w:szCs w:val="24"/>
        </w:rPr>
        <w:t xml:space="preserve">Proposals for activities involving the use of recombinant DNA techniques or use of infectious agents, teratogens, mutagens, and carcinogens must be reviewed by the </w:t>
      </w:r>
      <w:r w:rsidRPr="007B429E">
        <w:rPr>
          <w:rFonts w:ascii="Times New Roman" w:eastAsia="Times New Roman" w:hAnsi="Times New Roman" w:cs="Times New Roman"/>
          <w:color w:val="000000"/>
          <w:sz w:val="24"/>
          <w:szCs w:val="24"/>
        </w:rPr>
        <w:lastRenderedPageBreak/>
        <w:t>Biohazards Safety Committee. In addition, the use of certain biologic agents (</w:t>
      </w:r>
      <w:r w:rsidRPr="007B429E">
        <w:rPr>
          <w:rFonts w:ascii="Times New Roman" w:eastAsia="Times New Roman" w:hAnsi="Times New Roman" w:cs="Times New Roman"/>
          <w:i/>
          <w:color w:val="000000"/>
          <w:sz w:val="24"/>
          <w:szCs w:val="24"/>
        </w:rPr>
        <w:t>Select Agents</w:t>
      </w:r>
      <w:r w:rsidRPr="007B429E">
        <w:rPr>
          <w:rFonts w:ascii="Times New Roman" w:eastAsia="Times New Roman" w:hAnsi="Times New Roman" w:cs="Times New Roman"/>
          <w:color w:val="000000"/>
          <w:sz w:val="24"/>
          <w:szCs w:val="24"/>
        </w:rPr>
        <w:t xml:space="preserve">) is strictly regulated by law. Information and questions concerning the use of biohazardous materials should be directed to the </w:t>
      </w:r>
      <w:r w:rsidR="0072551B" w:rsidRPr="007B429E">
        <w:rPr>
          <w:rFonts w:ascii="Times New Roman" w:eastAsia="Times New Roman" w:hAnsi="Times New Roman" w:cs="Times New Roman"/>
          <w:color w:val="000000"/>
          <w:sz w:val="24"/>
          <w:szCs w:val="24"/>
        </w:rPr>
        <w:t>Institutional Biosafety Committee</w:t>
      </w:r>
      <w:bookmarkStart w:id="2" w:name="_Toc84300159"/>
      <w:r w:rsidR="0072551B" w:rsidRPr="007B429E">
        <w:rPr>
          <w:rFonts w:ascii="Times New Roman" w:eastAsia="Times New Roman" w:hAnsi="Times New Roman" w:cs="Times New Roman"/>
          <w:color w:val="000000"/>
          <w:sz w:val="24"/>
          <w:szCs w:val="24"/>
        </w:rPr>
        <w:t>.</w:t>
      </w:r>
      <w:r w:rsidR="00B54771" w:rsidRPr="007B429E">
        <w:rPr>
          <w:rFonts w:ascii="Times New Roman" w:eastAsia="Times New Roman" w:hAnsi="Times New Roman" w:cs="Times New Roman"/>
          <w:color w:val="000000"/>
          <w:sz w:val="24"/>
          <w:szCs w:val="24"/>
        </w:rPr>
        <w:t xml:space="preserve"> For more information please refer to </w:t>
      </w:r>
      <w:hyperlink r:id="rId30" w:history="1">
        <w:r w:rsidR="000118CA" w:rsidRPr="007B429E">
          <w:rPr>
            <w:rStyle w:val="Hyperlink"/>
            <w:rFonts w:ascii="Times New Roman" w:eastAsia="Times New Roman" w:hAnsi="Times New Roman" w:cs="Times New Roman"/>
            <w:sz w:val="24"/>
            <w:szCs w:val="24"/>
          </w:rPr>
          <w:t>http://www.hsc.unt.edu/Sites/Biosafety/</w:t>
        </w:r>
      </w:hyperlink>
      <w:bookmarkEnd w:id="2"/>
    </w:p>
    <w:p w:rsidR="000118CA" w:rsidRPr="000118CA" w:rsidRDefault="000118CA" w:rsidP="000118CA">
      <w:pPr>
        <w:spacing w:after="0" w:line="240" w:lineRule="auto"/>
        <w:ind w:left="1440"/>
        <w:rPr>
          <w:rFonts w:ascii="Times New Roman" w:eastAsia="Times New Roman" w:hAnsi="Times New Roman" w:cs="Times New Roman"/>
          <w:color w:val="000000"/>
          <w:sz w:val="24"/>
          <w:szCs w:val="24"/>
        </w:rPr>
      </w:pPr>
    </w:p>
    <w:p w:rsidR="00466D5E" w:rsidRPr="000118CA" w:rsidRDefault="00466D5E" w:rsidP="007B429E">
      <w:pPr>
        <w:pStyle w:val="ListParagraph"/>
        <w:numPr>
          <w:ilvl w:val="1"/>
          <w:numId w:val="5"/>
        </w:numPr>
        <w:spacing w:after="0" w:line="240" w:lineRule="auto"/>
        <w:rPr>
          <w:rFonts w:ascii="Times New Roman" w:eastAsia="Times New Roman" w:hAnsi="Times New Roman" w:cs="Times New Roman"/>
          <w:b/>
          <w:color w:val="000000"/>
          <w:sz w:val="24"/>
          <w:szCs w:val="24"/>
        </w:rPr>
      </w:pPr>
      <w:r w:rsidRPr="000118CA">
        <w:rPr>
          <w:rFonts w:ascii="Times New Roman" w:hAnsi="Times New Roman" w:cs="Times New Roman"/>
          <w:b/>
          <w:sz w:val="24"/>
          <w:szCs w:val="24"/>
        </w:rPr>
        <w:t>Radiation Safety</w:t>
      </w:r>
    </w:p>
    <w:p w:rsidR="00466D5E" w:rsidRPr="000118CA" w:rsidRDefault="00466D5E" w:rsidP="00466D5E">
      <w:pPr>
        <w:pStyle w:val="ListParagraph"/>
        <w:spacing w:after="0" w:line="240" w:lineRule="auto"/>
        <w:ind w:left="1440"/>
        <w:rPr>
          <w:rFonts w:ascii="Times New Roman" w:hAnsi="Times New Roman" w:cs="Times New Roman"/>
          <w:sz w:val="24"/>
          <w:szCs w:val="24"/>
          <w:highlight w:val="yellow"/>
        </w:rPr>
      </w:pPr>
    </w:p>
    <w:p w:rsidR="00030BCA" w:rsidRPr="007B429E" w:rsidRDefault="00030BCA" w:rsidP="007B429E">
      <w:pPr>
        <w:pStyle w:val="ListParagraph"/>
        <w:numPr>
          <w:ilvl w:val="2"/>
          <w:numId w:val="5"/>
        </w:numPr>
        <w:autoSpaceDE w:val="0"/>
        <w:autoSpaceDN w:val="0"/>
        <w:adjustRightInd w:val="0"/>
        <w:spacing w:after="0" w:line="240" w:lineRule="auto"/>
        <w:rPr>
          <w:rFonts w:ascii="Times New Roman" w:hAnsi="Times New Roman" w:cs="Times New Roman"/>
          <w:color w:val="000000"/>
          <w:sz w:val="24"/>
          <w:szCs w:val="24"/>
        </w:rPr>
      </w:pPr>
      <w:r w:rsidRPr="007B429E">
        <w:rPr>
          <w:rFonts w:ascii="Times New Roman" w:hAnsi="Times New Roman" w:cs="Times New Roman"/>
          <w:color w:val="000000"/>
          <w:sz w:val="24"/>
          <w:szCs w:val="24"/>
        </w:rPr>
        <w:t xml:space="preserve">Faculty who wish to use radioactive materials or sources of radiation in research, which does not involve administration of isotopes to humans must become "authorized users" as outlined in the health science center's Radiation Safety Manual and in the institution's radioactive materials license from the Texas Department of State Health Services, which is administered by the Safety Office. </w:t>
      </w:r>
    </w:p>
    <w:p w:rsidR="00030BCA" w:rsidRPr="000118CA" w:rsidRDefault="00030BCA" w:rsidP="00266FB7">
      <w:pPr>
        <w:autoSpaceDE w:val="0"/>
        <w:autoSpaceDN w:val="0"/>
        <w:adjustRightInd w:val="0"/>
        <w:spacing w:after="0" w:line="240" w:lineRule="auto"/>
        <w:ind w:left="720"/>
        <w:rPr>
          <w:rFonts w:ascii="Times New Roman" w:hAnsi="Times New Roman" w:cs="Times New Roman"/>
          <w:color w:val="000000"/>
          <w:sz w:val="24"/>
          <w:szCs w:val="24"/>
        </w:rPr>
      </w:pPr>
    </w:p>
    <w:p w:rsidR="000118CA" w:rsidRPr="007B429E" w:rsidRDefault="00030BCA" w:rsidP="007B429E">
      <w:pPr>
        <w:pStyle w:val="ListParagraph"/>
        <w:numPr>
          <w:ilvl w:val="2"/>
          <w:numId w:val="5"/>
        </w:numPr>
        <w:spacing w:after="0" w:line="240" w:lineRule="auto"/>
        <w:rPr>
          <w:rFonts w:ascii="Arial" w:hAnsi="Arial" w:cs="Arial"/>
          <w:color w:val="000000"/>
          <w:sz w:val="24"/>
          <w:szCs w:val="24"/>
        </w:rPr>
      </w:pPr>
      <w:r w:rsidRPr="007B429E">
        <w:rPr>
          <w:rFonts w:ascii="Times New Roman" w:hAnsi="Times New Roman" w:cs="Times New Roman"/>
          <w:color w:val="000000"/>
          <w:sz w:val="24"/>
          <w:szCs w:val="24"/>
        </w:rPr>
        <w:t xml:space="preserve">The procedures for application are located in the Radiation Safety Manual and are posted on the web. Faculty applying for grants </w:t>
      </w:r>
      <w:r w:rsidR="00934745" w:rsidRPr="007B429E">
        <w:rPr>
          <w:rFonts w:ascii="Times New Roman" w:hAnsi="Times New Roman" w:cs="Times New Roman"/>
          <w:color w:val="000000"/>
          <w:sz w:val="24"/>
          <w:szCs w:val="24"/>
        </w:rPr>
        <w:t>that</w:t>
      </w:r>
      <w:r w:rsidRPr="007B429E">
        <w:rPr>
          <w:rFonts w:ascii="Times New Roman" w:hAnsi="Times New Roman" w:cs="Times New Roman"/>
          <w:color w:val="000000"/>
          <w:sz w:val="24"/>
          <w:szCs w:val="24"/>
        </w:rPr>
        <w:t xml:space="preserve"> need documentation to support the use of radioactive materials in a grant application should call the Safety Office.</w:t>
      </w:r>
      <w:r w:rsidR="00BF4490" w:rsidRPr="007B429E">
        <w:rPr>
          <w:rFonts w:ascii="Times New Roman" w:hAnsi="Times New Roman" w:cs="Times New Roman"/>
          <w:color w:val="000000"/>
          <w:sz w:val="24"/>
          <w:szCs w:val="24"/>
        </w:rPr>
        <w:t xml:space="preserve"> For more information refer to </w:t>
      </w:r>
      <w:hyperlink r:id="rId31" w:history="1">
        <w:r w:rsidR="000118CA" w:rsidRPr="007B429E">
          <w:rPr>
            <w:rStyle w:val="Hyperlink"/>
            <w:rFonts w:ascii="Times New Roman" w:hAnsi="Times New Roman" w:cs="Times New Roman"/>
            <w:sz w:val="24"/>
            <w:szCs w:val="24"/>
          </w:rPr>
          <w:t>http://safety.hsc.unt.edu/</w:t>
        </w:r>
      </w:hyperlink>
    </w:p>
    <w:p w:rsidR="000118CA" w:rsidRPr="000118CA" w:rsidRDefault="000118CA" w:rsidP="000118CA">
      <w:pPr>
        <w:spacing w:after="0" w:line="240" w:lineRule="auto"/>
        <w:ind w:left="1440"/>
        <w:rPr>
          <w:rFonts w:ascii="Arial" w:hAnsi="Arial" w:cs="Arial"/>
          <w:color w:val="000000"/>
          <w:sz w:val="24"/>
          <w:szCs w:val="24"/>
        </w:rPr>
      </w:pPr>
    </w:p>
    <w:p w:rsidR="0059646D" w:rsidRPr="000118CA" w:rsidRDefault="0059646D" w:rsidP="007B429E">
      <w:pPr>
        <w:pStyle w:val="ListParagraph"/>
        <w:numPr>
          <w:ilvl w:val="1"/>
          <w:numId w:val="5"/>
        </w:numPr>
        <w:spacing w:after="0" w:line="240" w:lineRule="auto"/>
        <w:rPr>
          <w:rFonts w:ascii="Arial" w:hAnsi="Arial" w:cs="Arial"/>
          <w:b/>
          <w:color w:val="000000"/>
          <w:sz w:val="24"/>
          <w:szCs w:val="24"/>
        </w:rPr>
      </w:pPr>
      <w:r w:rsidRPr="000118CA">
        <w:rPr>
          <w:rFonts w:ascii="Times New Roman" w:hAnsi="Times New Roman" w:cs="Times New Roman"/>
          <w:b/>
          <w:sz w:val="24"/>
          <w:szCs w:val="24"/>
        </w:rPr>
        <w:t xml:space="preserve">Conflict of Interest </w:t>
      </w:r>
    </w:p>
    <w:p w:rsidR="00CB57E6" w:rsidRPr="000118CA" w:rsidRDefault="00CB57E6" w:rsidP="00CB57E6">
      <w:pPr>
        <w:pStyle w:val="ListParagraph"/>
        <w:spacing w:after="0" w:line="240" w:lineRule="auto"/>
        <w:ind w:left="1080"/>
        <w:rPr>
          <w:rFonts w:ascii="Times New Roman" w:hAnsi="Times New Roman"/>
          <w:sz w:val="24"/>
          <w:szCs w:val="24"/>
        </w:rPr>
      </w:pPr>
    </w:p>
    <w:p w:rsidR="007B429E" w:rsidRDefault="00CB57E6" w:rsidP="007B429E">
      <w:pPr>
        <w:pStyle w:val="ListParagraph"/>
        <w:numPr>
          <w:ilvl w:val="2"/>
          <w:numId w:val="5"/>
        </w:numPr>
        <w:spacing w:after="0" w:line="240" w:lineRule="auto"/>
        <w:rPr>
          <w:rFonts w:ascii="Times New Roman" w:hAnsi="Times New Roman"/>
          <w:sz w:val="24"/>
          <w:szCs w:val="24"/>
        </w:rPr>
      </w:pPr>
      <w:r w:rsidRPr="000118CA">
        <w:rPr>
          <w:rFonts w:ascii="Times New Roman" w:hAnsi="Times New Roman"/>
          <w:sz w:val="24"/>
          <w:szCs w:val="24"/>
        </w:rPr>
        <w:t xml:space="preserve">The University Conflict of Interest Policies for Faculty Members as amended by the Financial Disclosure Policy are available </w:t>
      </w:r>
      <w:r w:rsidR="00B75CF3" w:rsidRPr="000118CA">
        <w:rPr>
          <w:rFonts w:ascii="Times New Roman" w:hAnsi="Times New Roman"/>
          <w:sz w:val="24"/>
          <w:szCs w:val="24"/>
        </w:rPr>
        <w:t>at: http://www.hsc.unt.edu/research/compliance/ConflictofInterestinResearch.cfm</w:t>
      </w:r>
      <w:r w:rsidRPr="000118CA">
        <w:rPr>
          <w:rFonts w:ascii="Times New Roman" w:hAnsi="Times New Roman"/>
          <w:sz w:val="24"/>
          <w:szCs w:val="24"/>
        </w:rPr>
        <w:t xml:space="preserve"> . The policies require all faculty members (as well as any other key individual who has a role in the design, conduct or reporting of a sponsored project) to disclose any financial holdings that may be or appear to be a conflict of interest in the cond</w:t>
      </w:r>
      <w:r w:rsidR="001E6E7C">
        <w:rPr>
          <w:rFonts w:ascii="Times New Roman" w:hAnsi="Times New Roman"/>
          <w:sz w:val="24"/>
          <w:szCs w:val="24"/>
        </w:rPr>
        <w:t>uct of the proposal if funded.</w:t>
      </w:r>
    </w:p>
    <w:p w:rsidR="007B429E" w:rsidRDefault="007B429E" w:rsidP="007B429E">
      <w:pPr>
        <w:pStyle w:val="ListParagraph"/>
        <w:spacing w:after="0" w:line="240" w:lineRule="auto"/>
        <w:ind w:left="1080"/>
        <w:rPr>
          <w:rFonts w:ascii="Times New Roman" w:hAnsi="Times New Roman"/>
          <w:sz w:val="24"/>
          <w:szCs w:val="24"/>
        </w:rPr>
      </w:pPr>
    </w:p>
    <w:p w:rsidR="007E26F6" w:rsidRPr="007B429E" w:rsidRDefault="007E26F6" w:rsidP="007B429E">
      <w:pPr>
        <w:pStyle w:val="ListParagraph"/>
        <w:numPr>
          <w:ilvl w:val="0"/>
          <w:numId w:val="5"/>
        </w:numPr>
        <w:spacing w:after="0" w:line="240" w:lineRule="auto"/>
        <w:rPr>
          <w:rFonts w:ascii="Times New Roman" w:hAnsi="Times New Roman"/>
          <w:sz w:val="24"/>
          <w:szCs w:val="24"/>
        </w:rPr>
      </w:pPr>
      <w:r w:rsidRPr="007B429E">
        <w:rPr>
          <w:rFonts w:ascii="Times New Roman" w:hAnsi="Times New Roman" w:cs="Times New Roman"/>
          <w:b/>
          <w:sz w:val="24"/>
          <w:szCs w:val="24"/>
        </w:rPr>
        <w:t>Tech</w:t>
      </w:r>
      <w:r w:rsidR="00104CDF" w:rsidRPr="007B429E">
        <w:rPr>
          <w:rFonts w:ascii="Times New Roman" w:hAnsi="Times New Roman" w:cs="Times New Roman"/>
          <w:b/>
          <w:sz w:val="24"/>
          <w:szCs w:val="24"/>
        </w:rPr>
        <w:t xml:space="preserve">nology </w:t>
      </w:r>
      <w:r w:rsidRPr="007B429E">
        <w:rPr>
          <w:rFonts w:ascii="Times New Roman" w:hAnsi="Times New Roman" w:cs="Times New Roman"/>
          <w:b/>
          <w:sz w:val="24"/>
          <w:szCs w:val="24"/>
        </w:rPr>
        <w:t>Transfer</w:t>
      </w:r>
      <w:r w:rsidR="00104CDF" w:rsidRPr="007B429E">
        <w:rPr>
          <w:rFonts w:ascii="Times New Roman" w:hAnsi="Times New Roman" w:cs="Times New Roman"/>
          <w:b/>
          <w:sz w:val="24"/>
          <w:szCs w:val="24"/>
        </w:rPr>
        <w:t xml:space="preserve"> and Intellectual Property</w:t>
      </w:r>
    </w:p>
    <w:p w:rsidR="00244904" w:rsidRPr="000118CA" w:rsidRDefault="00244904" w:rsidP="00244904">
      <w:pPr>
        <w:pStyle w:val="ListParagraph"/>
        <w:spacing w:after="0" w:line="240" w:lineRule="auto"/>
        <w:ind w:left="2160"/>
        <w:rPr>
          <w:rFonts w:ascii="Times New Roman" w:hAnsi="Times New Roman" w:cs="Times New Roman"/>
          <w:bCs/>
          <w:color w:val="FFFFFF"/>
          <w:sz w:val="24"/>
          <w:szCs w:val="24"/>
        </w:rPr>
      </w:pPr>
      <w:r w:rsidRPr="000118CA">
        <w:rPr>
          <w:rFonts w:ascii="Times New Roman" w:hAnsi="Times New Roman" w:cs="Times New Roman"/>
          <w:bCs/>
          <w:color w:val="FFFFFF"/>
          <w:sz w:val="24"/>
          <w:szCs w:val="24"/>
        </w:rPr>
        <w:t>Technology Transfer &amp; Commercialization Office is, by acting</w:t>
      </w:r>
    </w:p>
    <w:p w:rsidR="00244904" w:rsidRDefault="00244904" w:rsidP="00266FB7">
      <w:pPr>
        <w:rPr>
          <w:rFonts w:ascii="Times New Roman" w:hAnsi="Times New Roman" w:cs="Times New Roman"/>
          <w:sz w:val="24"/>
        </w:rPr>
      </w:pPr>
      <w:r w:rsidRPr="00046DA3">
        <w:rPr>
          <w:rFonts w:ascii="Times New Roman" w:hAnsi="Times New Roman" w:cs="Times New Roman"/>
          <w:sz w:val="24"/>
        </w:rPr>
        <w:t xml:space="preserve">The Office of Technology Transfer and Commercialization assists UNTHSC researchers and community partners with the development and promotion of biomedical innovations as detailed at </w:t>
      </w:r>
      <w:hyperlink r:id="rId32" w:history="1">
        <w:r w:rsidR="00536503" w:rsidRPr="00362F47">
          <w:rPr>
            <w:rStyle w:val="Hyperlink"/>
            <w:rFonts w:ascii="Times New Roman" w:hAnsi="Times New Roman" w:cs="Times New Roman"/>
            <w:sz w:val="24"/>
          </w:rPr>
          <w:t>http://www.hsc.unt.edu/research/ttc/</w:t>
        </w:r>
      </w:hyperlink>
    </w:p>
    <w:p w:rsidR="00E8192C" w:rsidRDefault="00244904" w:rsidP="00E8192C">
      <w:pPr>
        <w:rPr>
          <w:rFonts w:ascii="Times New Roman" w:hAnsi="Times New Roman" w:cs="Times New Roman"/>
          <w:sz w:val="24"/>
        </w:rPr>
      </w:pPr>
      <w:r w:rsidRPr="00046DA3">
        <w:rPr>
          <w:rFonts w:ascii="Times New Roman" w:hAnsi="Times New Roman" w:cs="Times New Roman"/>
          <w:sz w:val="24"/>
        </w:rPr>
        <w:t>UNT</w:t>
      </w:r>
      <w:r w:rsidR="00732512">
        <w:rPr>
          <w:rFonts w:ascii="Times New Roman" w:hAnsi="Times New Roman" w:cs="Times New Roman"/>
          <w:sz w:val="24"/>
        </w:rPr>
        <w:t>HSC</w:t>
      </w:r>
      <w:r w:rsidRPr="00046DA3">
        <w:rPr>
          <w:rFonts w:ascii="Times New Roman" w:hAnsi="Times New Roman" w:cs="Times New Roman"/>
          <w:sz w:val="24"/>
        </w:rPr>
        <w:t>'</w:t>
      </w:r>
      <w:r w:rsidR="00732512">
        <w:rPr>
          <w:rFonts w:ascii="Times New Roman" w:hAnsi="Times New Roman" w:cs="Times New Roman"/>
          <w:sz w:val="24"/>
        </w:rPr>
        <w:t xml:space="preserve">s Intellectual Property Policy </w:t>
      </w:r>
      <w:r w:rsidRPr="00046DA3">
        <w:rPr>
          <w:rFonts w:ascii="Times New Roman" w:hAnsi="Times New Roman" w:cs="Times New Roman"/>
          <w:sz w:val="24"/>
        </w:rPr>
        <w:t>8.101 promo</w:t>
      </w:r>
      <w:r w:rsidR="000118CA" w:rsidRPr="00046DA3">
        <w:rPr>
          <w:rFonts w:ascii="Times New Roman" w:hAnsi="Times New Roman" w:cs="Times New Roman"/>
          <w:sz w:val="24"/>
        </w:rPr>
        <w:t xml:space="preserve">tes the </w:t>
      </w:r>
      <w:r w:rsidRPr="00046DA3">
        <w:rPr>
          <w:rFonts w:ascii="Times New Roman" w:hAnsi="Times New Roman" w:cs="Times New Roman"/>
          <w:sz w:val="24"/>
        </w:rPr>
        <w:t>progress</w:t>
      </w:r>
      <w:r w:rsidR="000118CA" w:rsidRPr="00046DA3">
        <w:rPr>
          <w:rFonts w:ascii="Times New Roman" w:hAnsi="Times New Roman" w:cs="Times New Roman"/>
          <w:sz w:val="24"/>
        </w:rPr>
        <w:t xml:space="preserve"> </w:t>
      </w:r>
      <w:r w:rsidRPr="00046DA3">
        <w:rPr>
          <w:rFonts w:ascii="Times New Roman" w:hAnsi="Times New Roman" w:cs="Times New Roman"/>
          <w:sz w:val="24"/>
        </w:rPr>
        <w:t>of basic and clinical science and the development of the institution and faculty through</w:t>
      </w:r>
      <w:r w:rsidR="000118CA" w:rsidRPr="00046DA3">
        <w:rPr>
          <w:rFonts w:ascii="Times New Roman" w:hAnsi="Times New Roman" w:cs="Times New Roman"/>
          <w:sz w:val="24"/>
        </w:rPr>
        <w:t xml:space="preserve"> </w:t>
      </w:r>
      <w:r w:rsidRPr="00046DA3">
        <w:rPr>
          <w:rFonts w:ascii="Times New Roman" w:hAnsi="Times New Roman" w:cs="Times New Roman"/>
          <w:sz w:val="24"/>
        </w:rPr>
        <w:t>the provisions of an established policy. Patents, copyrights, and technology transfer</w:t>
      </w:r>
      <w:r w:rsidR="000118CA" w:rsidRPr="00046DA3">
        <w:rPr>
          <w:rFonts w:ascii="Times New Roman" w:hAnsi="Times New Roman" w:cs="Times New Roman"/>
          <w:sz w:val="24"/>
        </w:rPr>
        <w:t xml:space="preserve"> </w:t>
      </w:r>
      <w:r w:rsidRPr="00046DA3">
        <w:rPr>
          <w:rFonts w:ascii="Times New Roman" w:hAnsi="Times New Roman" w:cs="Times New Roman"/>
          <w:sz w:val="24"/>
        </w:rPr>
        <w:t>provide a means for developing and using Inventions and Creations.</w:t>
      </w:r>
    </w:p>
    <w:p w:rsidR="00536503" w:rsidRPr="00E8192C" w:rsidRDefault="00536503" w:rsidP="00E8192C">
      <w:pPr>
        <w:pStyle w:val="ListParagraph"/>
        <w:numPr>
          <w:ilvl w:val="0"/>
          <w:numId w:val="5"/>
        </w:numPr>
        <w:rPr>
          <w:rFonts w:ascii="Times New Roman" w:hAnsi="Times New Roman" w:cs="Times New Roman"/>
          <w:sz w:val="24"/>
        </w:rPr>
      </w:pPr>
      <w:r w:rsidRPr="00E8192C">
        <w:rPr>
          <w:rFonts w:ascii="Times New Roman" w:hAnsi="Times New Roman" w:cs="Times New Roman"/>
          <w:b/>
          <w:sz w:val="24"/>
        </w:rPr>
        <w:t>Other Campus Contacts</w:t>
      </w:r>
    </w:p>
    <w:p w:rsidR="00536503" w:rsidRDefault="00536503" w:rsidP="00536503">
      <w:pPr>
        <w:pStyle w:val="ListParagraph"/>
        <w:ind w:left="360"/>
        <w:rPr>
          <w:rFonts w:ascii="Times New Roman" w:hAnsi="Times New Roman" w:cs="Times New Roman"/>
          <w:sz w:val="24"/>
        </w:rPr>
      </w:pPr>
    </w:p>
    <w:p w:rsidR="00E14947" w:rsidRDefault="00536503" w:rsidP="00536503">
      <w:pPr>
        <w:pStyle w:val="ListParagraph"/>
        <w:ind w:left="360"/>
        <w:rPr>
          <w:rFonts w:ascii="Times New Roman" w:hAnsi="Times New Roman" w:cs="Times New Roman"/>
          <w:sz w:val="24"/>
        </w:rPr>
      </w:pPr>
      <w:r w:rsidRPr="00536503">
        <w:rPr>
          <w:rFonts w:ascii="Times New Roman" w:hAnsi="Times New Roman" w:cs="Times New Roman"/>
          <w:sz w:val="24"/>
        </w:rPr>
        <w:t xml:space="preserve">UNT System Business </w:t>
      </w:r>
      <w:r w:rsidR="00E14947">
        <w:rPr>
          <w:rFonts w:ascii="Times New Roman" w:hAnsi="Times New Roman" w:cs="Times New Roman"/>
          <w:sz w:val="24"/>
        </w:rPr>
        <w:t xml:space="preserve">Support </w:t>
      </w:r>
      <w:r w:rsidRPr="00536503">
        <w:rPr>
          <w:rFonts w:ascii="Times New Roman" w:hAnsi="Times New Roman" w:cs="Times New Roman"/>
          <w:sz w:val="24"/>
        </w:rPr>
        <w:t>Service</w:t>
      </w:r>
      <w:r w:rsidR="00E14947">
        <w:rPr>
          <w:rFonts w:ascii="Times New Roman" w:hAnsi="Times New Roman" w:cs="Times New Roman"/>
          <w:sz w:val="24"/>
        </w:rPr>
        <w:t>s (BSS)</w:t>
      </w:r>
    </w:p>
    <w:p w:rsidR="00E14947" w:rsidRDefault="00E14947" w:rsidP="00536503">
      <w:pPr>
        <w:pStyle w:val="ListParagraph"/>
        <w:ind w:left="360"/>
        <w:rPr>
          <w:rFonts w:ascii="Times New Roman" w:hAnsi="Times New Roman" w:cs="Times New Roman"/>
          <w:sz w:val="24"/>
        </w:rPr>
      </w:pPr>
    </w:p>
    <w:p w:rsidR="00536503" w:rsidRDefault="00536503" w:rsidP="00536503">
      <w:pPr>
        <w:pStyle w:val="ListParagraph"/>
        <w:ind w:left="360"/>
        <w:rPr>
          <w:rStyle w:val="Hyperlink"/>
          <w:rFonts w:ascii="Times New Roman" w:hAnsi="Times New Roman" w:cs="Times New Roman"/>
          <w:sz w:val="24"/>
        </w:rPr>
      </w:pPr>
      <w:r w:rsidRPr="00536503">
        <w:rPr>
          <w:rFonts w:ascii="Times New Roman" w:hAnsi="Times New Roman" w:cs="Times New Roman"/>
          <w:sz w:val="24"/>
        </w:rPr>
        <w:t xml:space="preserve"> </w:t>
      </w:r>
      <w:hyperlink r:id="rId33" w:history="1">
        <w:r w:rsidRPr="00536503">
          <w:rPr>
            <w:rStyle w:val="Hyperlink"/>
            <w:rFonts w:ascii="Times New Roman" w:hAnsi="Times New Roman" w:cs="Times New Roman"/>
            <w:sz w:val="24"/>
          </w:rPr>
          <w:t>http://bsc.untsystem.edu/</w:t>
        </w:r>
      </w:hyperlink>
    </w:p>
    <w:p w:rsidR="00E8192C" w:rsidRDefault="00E8192C" w:rsidP="00536503">
      <w:pPr>
        <w:pStyle w:val="ListParagraph"/>
        <w:ind w:left="360"/>
        <w:rPr>
          <w:rStyle w:val="Hyperlink"/>
          <w:rFonts w:ascii="Times New Roman" w:hAnsi="Times New Roman" w:cs="Times New Roman"/>
          <w:sz w:val="24"/>
        </w:rPr>
      </w:pPr>
    </w:p>
    <w:p w:rsidR="00CC4A02" w:rsidRPr="00E8192C" w:rsidRDefault="00536503" w:rsidP="00E8192C">
      <w:pPr>
        <w:pStyle w:val="ListParagraph"/>
        <w:ind w:left="360"/>
        <w:rPr>
          <w:rFonts w:ascii="Times New Roman" w:hAnsi="Times New Roman" w:cs="Times New Roman"/>
          <w:sz w:val="24"/>
        </w:rPr>
      </w:pPr>
      <w:r>
        <w:rPr>
          <w:rFonts w:ascii="Times New Roman" w:hAnsi="Times New Roman" w:cs="Times New Roman"/>
          <w:sz w:val="24"/>
        </w:rPr>
        <w:lastRenderedPageBreak/>
        <w:tab/>
      </w:r>
      <w:r w:rsidR="00E8192C">
        <w:rPr>
          <w:rFonts w:ascii="Times New Roman" w:hAnsi="Times New Roman" w:cs="Times New Roman"/>
          <w:sz w:val="24"/>
        </w:rPr>
        <w:t>Payroll</w:t>
      </w:r>
      <w:r w:rsidR="00E8192C">
        <w:rPr>
          <w:rFonts w:ascii="Times New Roman" w:hAnsi="Times New Roman" w:cs="Times New Roman"/>
          <w:sz w:val="24"/>
        </w:rPr>
        <w:tab/>
      </w:r>
      <w:r w:rsidR="00E8192C">
        <w:rPr>
          <w:rFonts w:ascii="Times New Roman" w:hAnsi="Times New Roman" w:cs="Times New Roman"/>
          <w:sz w:val="24"/>
        </w:rPr>
        <w:tab/>
      </w:r>
      <w:r w:rsidR="00CC4A02" w:rsidRPr="00E8192C">
        <w:rPr>
          <w:rFonts w:ascii="Times New Roman" w:hAnsi="Times New Roman" w:cs="Times New Roman"/>
          <w:sz w:val="24"/>
        </w:rPr>
        <w:t>Human Resources</w:t>
      </w:r>
    </w:p>
    <w:p w:rsidR="00CC4A02" w:rsidRDefault="00CC4A02" w:rsidP="00CC4A02">
      <w:pPr>
        <w:pStyle w:val="ListParagraph"/>
        <w:ind w:left="360"/>
        <w:rPr>
          <w:rFonts w:ascii="Times New Roman" w:hAnsi="Times New Roman" w:cs="Times New Roman"/>
          <w:sz w:val="24"/>
        </w:rPr>
      </w:pPr>
      <w:r>
        <w:rPr>
          <w:rFonts w:ascii="Times New Roman" w:hAnsi="Times New Roman" w:cs="Times New Roman"/>
          <w:sz w:val="24"/>
        </w:rPr>
        <w:tab/>
      </w:r>
      <w:r w:rsidR="00536503" w:rsidRPr="00254298">
        <w:rPr>
          <w:rFonts w:ascii="Times New Roman" w:hAnsi="Times New Roman" w:cs="Times New Roman"/>
          <w:sz w:val="24"/>
        </w:rPr>
        <w:t>Purchasing</w:t>
      </w:r>
      <w:r>
        <w:rPr>
          <w:rFonts w:ascii="Times New Roman" w:hAnsi="Times New Roman" w:cs="Times New Roman"/>
          <w:sz w:val="24"/>
        </w:rPr>
        <w:tab/>
        <w:t>Payments</w:t>
      </w:r>
    </w:p>
    <w:p w:rsidR="00536503" w:rsidRDefault="00CC4A02" w:rsidP="00CC4A02">
      <w:pPr>
        <w:pStyle w:val="ListParagraph"/>
        <w:ind w:left="360"/>
        <w:rPr>
          <w:rFonts w:ascii="Times New Roman" w:hAnsi="Times New Roman" w:cs="Times New Roman"/>
          <w:sz w:val="24"/>
        </w:rPr>
      </w:pPr>
      <w:r>
        <w:rPr>
          <w:rFonts w:ascii="Times New Roman" w:hAnsi="Times New Roman" w:cs="Times New Roman"/>
          <w:sz w:val="24"/>
        </w:rPr>
        <w:tab/>
      </w:r>
      <w:r w:rsidR="00536503" w:rsidRPr="00254298">
        <w:rPr>
          <w:rFonts w:ascii="Times New Roman" w:hAnsi="Times New Roman" w:cs="Times New Roman"/>
          <w:sz w:val="24"/>
        </w:rPr>
        <w:t>Travel</w:t>
      </w:r>
    </w:p>
    <w:sectPr w:rsidR="00536503" w:rsidSect="0008235D">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2A" w:rsidRDefault="001F032A" w:rsidP="005A125F">
      <w:pPr>
        <w:spacing w:after="0" w:line="240" w:lineRule="auto"/>
      </w:pPr>
      <w:r>
        <w:separator/>
      </w:r>
    </w:p>
  </w:endnote>
  <w:endnote w:type="continuationSeparator" w:id="0">
    <w:p w:rsidR="001F032A" w:rsidRDefault="001F032A" w:rsidP="005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669684360"/>
      <w:docPartObj>
        <w:docPartGallery w:val="Page Numbers (Bottom of Page)"/>
        <w:docPartUnique/>
      </w:docPartObj>
    </w:sdtPr>
    <w:sdtEndPr/>
    <w:sdtContent>
      <w:sdt>
        <w:sdtPr>
          <w:rPr>
            <w:rFonts w:ascii="Book Antiqua" w:hAnsi="Book Antiqua"/>
          </w:rPr>
          <w:id w:val="-1008444639"/>
          <w:docPartObj>
            <w:docPartGallery w:val="Page Numbers (Top of Page)"/>
            <w:docPartUnique/>
          </w:docPartObj>
        </w:sdtPr>
        <w:sdtEndPr/>
        <w:sdtContent>
          <w:p w:rsidR="009A6A93" w:rsidRPr="0091626A" w:rsidRDefault="009A6A93" w:rsidP="0091626A">
            <w:pPr>
              <w:pStyle w:val="Footer"/>
              <w:jc w:val="right"/>
              <w:rPr>
                <w:rFonts w:ascii="Book Antiqua" w:hAnsi="Book Antiqua"/>
              </w:rPr>
            </w:pPr>
            <w:r w:rsidRPr="0091626A">
              <w:rPr>
                <w:rFonts w:ascii="Book Antiqua" w:hAnsi="Book Antiqua"/>
              </w:rPr>
              <w:t xml:space="preserve">Page </w:t>
            </w:r>
            <w:r w:rsidRPr="0091626A">
              <w:rPr>
                <w:rFonts w:ascii="Book Antiqua" w:hAnsi="Book Antiqua"/>
                <w:b/>
                <w:bCs/>
                <w:sz w:val="24"/>
                <w:szCs w:val="24"/>
              </w:rPr>
              <w:fldChar w:fldCharType="begin"/>
            </w:r>
            <w:r w:rsidRPr="0091626A">
              <w:rPr>
                <w:rFonts w:ascii="Book Antiqua" w:hAnsi="Book Antiqua"/>
                <w:b/>
                <w:bCs/>
              </w:rPr>
              <w:instrText xml:space="preserve"> PAGE </w:instrText>
            </w:r>
            <w:r w:rsidRPr="0091626A">
              <w:rPr>
                <w:rFonts w:ascii="Book Antiqua" w:hAnsi="Book Antiqua"/>
                <w:b/>
                <w:bCs/>
                <w:sz w:val="24"/>
                <w:szCs w:val="24"/>
              </w:rPr>
              <w:fldChar w:fldCharType="separate"/>
            </w:r>
            <w:r w:rsidR="00714889">
              <w:rPr>
                <w:rFonts w:ascii="Book Antiqua" w:hAnsi="Book Antiqua"/>
                <w:b/>
                <w:bCs/>
                <w:noProof/>
              </w:rPr>
              <w:t>1</w:t>
            </w:r>
            <w:r w:rsidRPr="0091626A">
              <w:rPr>
                <w:rFonts w:ascii="Book Antiqua" w:hAnsi="Book Antiqua"/>
                <w:b/>
                <w:bCs/>
                <w:sz w:val="24"/>
                <w:szCs w:val="24"/>
              </w:rPr>
              <w:fldChar w:fldCharType="end"/>
            </w:r>
            <w:r w:rsidRPr="0091626A">
              <w:rPr>
                <w:rFonts w:ascii="Book Antiqua" w:hAnsi="Book Antiqua"/>
              </w:rPr>
              <w:t xml:space="preserve"> of </w:t>
            </w:r>
            <w:r w:rsidRPr="0091626A">
              <w:rPr>
                <w:rFonts w:ascii="Book Antiqua" w:hAnsi="Book Antiqua"/>
                <w:b/>
                <w:bCs/>
                <w:sz w:val="24"/>
                <w:szCs w:val="24"/>
              </w:rPr>
              <w:fldChar w:fldCharType="begin"/>
            </w:r>
            <w:r w:rsidRPr="0091626A">
              <w:rPr>
                <w:rFonts w:ascii="Book Antiqua" w:hAnsi="Book Antiqua"/>
                <w:b/>
                <w:bCs/>
              </w:rPr>
              <w:instrText xml:space="preserve"> NUMPAGES  </w:instrText>
            </w:r>
            <w:r w:rsidRPr="0091626A">
              <w:rPr>
                <w:rFonts w:ascii="Book Antiqua" w:hAnsi="Book Antiqua"/>
                <w:b/>
                <w:bCs/>
                <w:sz w:val="24"/>
                <w:szCs w:val="24"/>
              </w:rPr>
              <w:fldChar w:fldCharType="separate"/>
            </w:r>
            <w:r w:rsidR="00714889">
              <w:rPr>
                <w:rFonts w:ascii="Book Antiqua" w:hAnsi="Book Antiqua"/>
                <w:b/>
                <w:bCs/>
                <w:noProof/>
              </w:rPr>
              <w:t>28</w:t>
            </w:r>
            <w:r w:rsidRPr="0091626A">
              <w:rPr>
                <w:rFonts w:ascii="Book Antiqua" w:hAnsi="Book Antiqua"/>
                <w:b/>
                <w:bCs/>
                <w:sz w:val="24"/>
                <w:szCs w:val="24"/>
              </w:rPr>
              <w:fldChar w:fldCharType="end"/>
            </w:r>
          </w:p>
        </w:sdtContent>
      </w:sdt>
    </w:sdtContent>
  </w:sdt>
  <w:p w:rsidR="009A6A93" w:rsidRDefault="009A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2A" w:rsidRDefault="001F032A" w:rsidP="005A125F">
      <w:pPr>
        <w:spacing w:after="0" w:line="240" w:lineRule="auto"/>
      </w:pPr>
      <w:r>
        <w:separator/>
      </w:r>
    </w:p>
  </w:footnote>
  <w:footnote w:type="continuationSeparator" w:id="0">
    <w:p w:rsidR="001F032A" w:rsidRDefault="001F032A" w:rsidP="005A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873"/>
    <w:multiLevelType w:val="hybridMultilevel"/>
    <w:tmpl w:val="26FABC1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55DD8"/>
    <w:multiLevelType w:val="hybridMultilevel"/>
    <w:tmpl w:val="06763F86"/>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1D2D74"/>
    <w:multiLevelType w:val="hybridMultilevel"/>
    <w:tmpl w:val="05644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262DF"/>
    <w:multiLevelType w:val="multilevel"/>
    <w:tmpl w:val="8E7E12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BD2418"/>
    <w:multiLevelType w:val="hybridMultilevel"/>
    <w:tmpl w:val="B5089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265B03"/>
    <w:multiLevelType w:val="hybridMultilevel"/>
    <w:tmpl w:val="88689346"/>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DD6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0025BF"/>
    <w:multiLevelType w:val="hybridMultilevel"/>
    <w:tmpl w:val="64BCE0F2"/>
    <w:lvl w:ilvl="0" w:tplc="A00426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258E82E">
      <w:start w:val="1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2D56"/>
    <w:multiLevelType w:val="hybridMultilevel"/>
    <w:tmpl w:val="A656DB62"/>
    <w:lvl w:ilvl="0" w:tplc="AB8C94D8">
      <w:start w:val="10"/>
      <w:numFmt w:val="lowerRoman"/>
      <w:lvlText w:val="(%1)"/>
      <w:lvlJc w:val="left"/>
      <w:pPr>
        <w:ind w:left="2160" w:hanging="720"/>
      </w:pPr>
      <w:rPr>
        <w:rFonts w:eastAsia="Times New Roman" w:hint="default"/>
        <w:color w:val="000000"/>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594226"/>
    <w:multiLevelType w:val="hybridMultilevel"/>
    <w:tmpl w:val="CF30171E"/>
    <w:lvl w:ilvl="0" w:tplc="04090015">
      <w:start w:val="9"/>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3E9"/>
    <w:multiLevelType w:val="hybridMultilevel"/>
    <w:tmpl w:val="599666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8F2B65"/>
    <w:multiLevelType w:val="hybridMultilevel"/>
    <w:tmpl w:val="3F4E14B6"/>
    <w:lvl w:ilvl="0" w:tplc="0688077C">
      <w:start w:val="5"/>
      <w:numFmt w:val="decimal"/>
      <w:lvlText w:val="%1."/>
      <w:lvlJc w:val="left"/>
      <w:pPr>
        <w:ind w:left="1080" w:hanging="360"/>
      </w:pPr>
      <w:rPr>
        <w:rFonts w:hint="default"/>
      </w:rPr>
    </w:lvl>
    <w:lvl w:ilvl="1" w:tplc="2B107E9A">
      <w:start w:val="4"/>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3C2C25C">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E47D0"/>
    <w:multiLevelType w:val="hybridMultilevel"/>
    <w:tmpl w:val="640A41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C7441F7"/>
    <w:multiLevelType w:val="hybridMultilevel"/>
    <w:tmpl w:val="4A52958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19065D6">
      <w:start w:val="2"/>
      <w:numFmt w:val="low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541B6B"/>
    <w:multiLevelType w:val="hybridMultilevel"/>
    <w:tmpl w:val="680E756A"/>
    <w:lvl w:ilvl="0" w:tplc="5FBACB30">
      <w:start w:val="10"/>
      <w:numFmt w:val="lowerLetter"/>
      <w:lvlText w:val="%1)"/>
      <w:lvlJc w:val="left"/>
      <w:pPr>
        <w:ind w:left="1440" w:hanging="360"/>
      </w:pPr>
      <w:rPr>
        <w:rFonts w:eastAsia="Times New Roman" w:hint="default"/>
        <w:color w:val="00000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3B6AEB"/>
    <w:multiLevelType w:val="multilevel"/>
    <w:tmpl w:val="C7C8C5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Times New Roman" w:hAnsi="Times New Roman" w:cs="Times New Roman" w:hint="default"/>
        <w:b/>
      </w:rPr>
    </w:lvl>
    <w:lvl w:ilvl="2">
      <w:start w:val="1"/>
      <w:numFmt w:val="lowerRoman"/>
      <w:lvlText w:val="%3)"/>
      <w:lvlJc w:val="left"/>
      <w:pPr>
        <w:ind w:left="1080" w:hanging="360"/>
      </w:pPr>
      <w:rPr>
        <w:rFonts w:ascii="Times New Roman" w:hAnsi="Times New Roman" w:cs="Times New Roman" w:hint="default"/>
        <w:b/>
        <w:sz w:val="24"/>
      </w:rPr>
    </w:lvl>
    <w:lvl w:ilvl="3">
      <w:start w:val="1"/>
      <w:numFmt w:val="decimal"/>
      <w:lvlText w:val="(%4)"/>
      <w:lvlJc w:val="left"/>
      <w:pPr>
        <w:ind w:left="1440" w:hanging="360"/>
      </w:pPr>
      <w:rPr>
        <w:b/>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497D9A"/>
    <w:multiLevelType w:val="multilevel"/>
    <w:tmpl w:val="3168E5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sz w:val="24"/>
      </w:rPr>
    </w:lvl>
    <w:lvl w:ilvl="4">
      <w:start w:val="1"/>
      <w:numFmt w:val="lowerLetter"/>
      <w:lvlText w:val="(%5)"/>
      <w:lvlJc w:val="left"/>
      <w:pPr>
        <w:ind w:left="1800" w:hanging="360"/>
      </w:pPr>
      <w:rPr>
        <w:rFonts w:ascii="Times New Roman" w:hAnsi="Times New Roman" w:cs="Times New Roman" w:hint="default"/>
        <w:b/>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9469DB"/>
    <w:multiLevelType w:val="hybridMultilevel"/>
    <w:tmpl w:val="7586F2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E930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312E4D"/>
    <w:multiLevelType w:val="multilevel"/>
    <w:tmpl w:val="0928AE50"/>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2F517C93"/>
    <w:multiLevelType w:val="hybridMultilevel"/>
    <w:tmpl w:val="EADEFA66"/>
    <w:lvl w:ilvl="0" w:tplc="E5E057B6">
      <w:start w:val="1"/>
      <w:numFmt w:val="lowerLetter"/>
      <w:lvlText w:val="(%1)"/>
      <w:lvlJc w:val="left"/>
      <w:pPr>
        <w:ind w:left="2571"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31E1C"/>
    <w:multiLevelType w:val="hybridMultilevel"/>
    <w:tmpl w:val="BFE0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A4DE0"/>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602D9F"/>
    <w:multiLevelType w:val="hybridMultilevel"/>
    <w:tmpl w:val="EB5A7180"/>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8BA6AE1"/>
    <w:multiLevelType w:val="hybridMultilevel"/>
    <w:tmpl w:val="A2AAEF8A"/>
    <w:lvl w:ilvl="0" w:tplc="A3C2C25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D65CB2"/>
    <w:multiLevelType w:val="multilevel"/>
    <w:tmpl w:val="B7BAEBC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6F177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3136102"/>
    <w:multiLevelType w:val="hybridMultilevel"/>
    <w:tmpl w:val="CBD8A6F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9C0260"/>
    <w:multiLevelType w:val="hybridMultilevel"/>
    <w:tmpl w:val="0152E47E"/>
    <w:lvl w:ilvl="0" w:tplc="0688077C">
      <w:start w:val="5"/>
      <w:numFmt w:val="decimal"/>
      <w:lvlText w:val="%1."/>
      <w:lvlJc w:val="left"/>
      <w:pPr>
        <w:ind w:left="1080" w:hanging="360"/>
      </w:pPr>
      <w:rPr>
        <w:rFonts w:hint="default"/>
      </w:rPr>
    </w:lvl>
    <w:lvl w:ilvl="1" w:tplc="2B107E9A">
      <w:start w:val="4"/>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BFA50B0">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4254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0" w15:restartNumberingAfterBreak="0">
    <w:nsid w:val="44EA0912"/>
    <w:multiLevelType w:val="multilevel"/>
    <w:tmpl w:val="B7BAEBC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80583E"/>
    <w:multiLevelType w:val="multilevel"/>
    <w:tmpl w:val="CB6A542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A77703"/>
    <w:multiLevelType w:val="hybridMultilevel"/>
    <w:tmpl w:val="17EC25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134070C"/>
    <w:multiLevelType w:val="hybridMultilevel"/>
    <w:tmpl w:val="173E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473F44"/>
    <w:multiLevelType w:val="hybridMultilevel"/>
    <w:tmpl w:val="A1B06D0E"/>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E64CF3"/>
    <w:multiLevelType w:val="multilevel"/>
    <w:tmpl w:val="C7C8C5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Times New Roman" w:hAnsi="Times New Roman" w:cs="Times New Roman" w:hint="default"/>
        <w:b/>
      </w:rPr>
    </w:lvl>
    <w:lvl w:ilvl="2">
      <w:start w:val="1"/>
      <w:numFmt w:val="lowerRoman"/>
      <w:lvlText w:val="%3)"/>
      <w:lvlJc w:val="left"/>
      <w:pPr>
        <w:ind w:left="1080" w:hanging="360"/>
      </w:pPr>
      <w:rPr>
        <w:rFonts w:ascii="Times New Roman" w:hAnsi="Times New Roman" w:cs="Times New Roman" w:hint="default"/>
        <w:b/>
        <w:sz w:val="24"/>
      </w:rPr>
    </w:lvl>
    <w:lvl w:ilvl="3">
      <w:start w:val="1"/>
      <w:numFmt w:val="decimal"/>
      <w:lvlText w:val="(%4)"/>
      <w:lvlJc w:val="left"/>
      <w:pPr>
        <w:ind w:left="1440" w:hanging="360"/>
      </w:pPr>
      <w:rPr>
        <w:b/>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994C52"/>
    <w:multiLevelType w:val="hybridMultilevel"/>
    <w:tmpl w:val="BB147F70"/>
    <w:lvl w:ilvl="0" w:tplc="60B8D0D0">
      <w:start w:val="1"/>
      <w:numFmt w:val="decimal"/>
      <w:lvlText w:val="(%1)"/>
      <w:lvlJc w:val="righ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EAE7FD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28E39DF"/>
    <w:multiLevelType w:val="hybridMultilevel"/>
    <w:tmpl w:val="B7D6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50A0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66E4097D"/>
    <w:multiLevelType w:val="hybridMultilevel"/>
    <w:tmpl w:val="72CC71F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6B917577"/>
    <w:multiLevelType w:val="multilevel"/>
    <w:tmpl w:val="AFEECF5C"/>
    <w:lvl w:ilvl="0">
      <w:start w:val="5"/>
      <w:numFmt w:val="decimal"/>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Theme="minorHAns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20D3A0B"/>
    <w:multiLevelType w:val="hybridMultilevel"/>
    <w:tmpl w:val="64E2BC20"/>
    <w:lvl w:ilvl="0" w:tplc="E3EECD84">
      <w:start w:val="1"/>
      <w:numFmt w:val="upperLetter"/>
      <w:lvlText w:val="%1."/>
      <w:lvlJc w:val="left"/>
      <w:pPr>
        <w:ind w:left="2340" w:hanging="360"/>
      </w:pPr>
      <w:rPr>
        <w:rFonts w:hint="default"/>
      </w:rPr>
    </w:lvl>
    <w:lvl w:ilvl="1" w:tplc="3A32F412">
      <w:start w:val="1"/>
      <w:numFmt w:val="lowerRoman"/>
      <w:lvlText w:val="%2."/>
      <w:lvlJc w:val="left"/>
      <w:pPr>
        <w:ind w:left="3540" w:hanging="84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75CE2FF1"/>
    <w:multiLevelType w:val="hybridMultilevel"/>
    <w:tmpl w:val="E584A2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61343B"/>
    <w:multiLevelType w:val="multilevel"/>
    <w:tmpl w:val="4B4898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AB4EFE"/>
    <w:multiLevelType w:val="multilevel"/>
    <w:tmpl w:val="6FCC61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0073AE"/>
    <w:multiLevelType w:val="hybridMultilevel"/>
    <w:tmpl w:val="77AC6760"/>
    <w:lvl w:ilvl="0" w:tplc="A3C2C25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9"/>
  </w:num>
  <w:num w:numId="3">
    <w:abstractNumId w:val="42"/>
  </w:num>
  <w:num w:numId="4">
    <w:abstractNumId w:val="38"/>
  </w:num>
  <w:num w:numId="5">
    <w:abstractNumId w:val="15"/>
  </w:num>
  <w:num w:numId="6">
    <w:abstractNumId w:val="44"/>
  </w:num>
  <w:num w:numId="7">
    <w:abstractNumId w:val="29"/>
  </w:num>
  <w:num w:numId="8">
    <w:abstractNumId w:val="13"/>
  </w:num>
  <w:num w:numId="9">
    <w:abstractNumId w:val="27"/>
  </w:num>
  <w:num w:numId="10">
    <w:abstractNumId w:val="34"/>
  </w:num>
  <w:num w:numId="11">
    <w:abstractNumId w:val="10"/>
  </w:num>
  <w:num w:numId="12">
    <w:abstractNumId w:val="36"/>
  </w:num>
  <w:num w:numId="13">
    <w:abstractNumId w:val="43"/>
  </w:num>
  <w:num w:numId="14">
    <w:abstractNumId w:val="0"/>
  </w:num>
  <w:num w:numId="15">
    <w:abstractNumId w:val="17"/>
  </w:num>
  <w:num w:numId="16">
    <w:abstractNumId w:val="31"/>
  </w:num>
  <w:num w:numId="17">
    <w:abstractNumId w:val="21"/>
  </w:num>
  <w:num w:numId="18">
    <w:abstractNumId w:val="18"/>
  </w:num>
  <w:num w:numId="19">
    <w:abstractNumId w:val="37"/>
  </w:num>
  <w:num w:numId="20">
    <w:abstractNumId w:val="39"/>
  </w:num>
  <w:num w:numId="21">
    <w:abstractNumId w:val="4"/>
  </w:num>
  <w:num w:numId="22">
    <w:abstractNumId w:val="25"/>
  </w:num>
  <w:num w:numId="23">
    <w:abstractNumId w:val="30"/>
  </w:num>
  <w:num w:numId="24">
    <w:abstractNumId w:val="3"/>
  </w:num>
  <w:num w:numId="25">
    <w:abstractNumId w:val="45"/>
  </w:num>
  <w:num w:numId="26">
    <w:abstractNumId w:val="16"/>
  </w:num>
  <w:num w:numId="27">
    <w:abstractNumId w:val="2"/>
  </w:num>
  <w:num w:numId="28">
    <w:abstractNumId w:val="33"/>
  </w:num>
  <w:num w:numId="29">
    <w:abstractNumId w:val="26"/>
  </w:num>
  <w:num w:numId="30">
    <w:abstractNumId w:val="6"/>
  </w:num>
  <w:num w:numId="31">
    <w:abstractNumId w:val="19"/>
  </w:num>
  <w:num w:numId="32">
    <w:abstractNumId w:val="22"/>
  </w:num>
  <w:num w:numId="33">
    <w:abstractNumId w:val="8"/>
  </w:num>
  <w:num w:numId="34">
    <w:abstractNumId w:val="28"/>
  </w:num>
  <w:num w:numId="35">
    <w:abstractNumId w:val="11"/>
  </w:num>
  <w:num w:numId="36">
    <w:abstractNumId w:val="41"/>
  </w:num>
  <w:num w:numId="37">
    <w:abstractNumId w:val="40"/>
  </w:num>
  <w:num w:numId="38">
    <w:abstractNumId w:val="14"/>
  </w:num>
  <w:num w:numId="39">
    <w:abstractNumId w:val="5"/>
  </w:num>
  <w:num w:numId="40">
    <w:abstractNumId w:val="1"/>
  </w:num>
  <w:num w:numId="41">
    <w:abstractNumId w:val="23"/>
  </w:num>
  <w:num w:numId="42">
    <w:abstractNumId w:val="12"/>
  </w:num>
  <w:num w:numId="43">
    <w:abstractNumId w:val="32"/>
  </w:num>
  <w:num w:numId="44">
    <w:abstractNumId w:val="24"/>
  </w:num>
  <w:num w:numId="45">
    <w:abstractNumId w:val="46"/>
  </w:num>
  <w:num w:numId="46">
    <w:abstractNumId w:val="20"/>
  </w:num>
  <w:num w:numId="4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KOSQru99spfDEzcsf7WCPk2SF8Ah7dQ3EtGCcoBWgOkyQ6GTeqJiqmQYihpazSs0vyA1mDiObMjKh4WLZjD4A==" w:salt="dmDbTLMDcuGVNtY8ZXo/Dg=="/>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FA"/>
    <w:rsid w:val="00001128"/>
    <w:rsid w:val="0000237E"/>
    <w:rsid w:val="000118CA"/>
    <w:rsid w:val="00023C7F"/>
    <w:rsid w:val="00030BCA"/>
    <w:rsid w:val="00035577"/>
    <w:rsid w:val="0004037E"/>
    <w:rsid w:val="0004053D"/>
    <w:rsid w:val="000469F1"/>
    <w:rsid w:val="00046DA3"/>
    <w:rsid w:val="00053B27"/>
    <w:rsid w:val="00064A61"/>
    <w:rsid w:val="00064DEE"/>
    <w:rsid w:val="00076657"/>
    <w:rsid w:val="000769A4"/>
    <w:rsid w:val="0008235D"/>
    <w:rsid w:val="0008684E"/>
    <w:rsid w:val="00093D33"/>
    <w:rsid w:val="00097149"/>
    <w:rsid w:val="000A2806"/>
    <w:rsid w:val="000A3044"/>
    <w:rsid w:val="000A4231"/>
    <w:rsid w:val="000B1A20"/>
    <w:rsid w:val="000B3944"/>
    <w:rsid w:val="000B4768"/>
    <w:rsid w:val="000B72D8"/>
    <w:rsid w:val="000C179E"/>
    <w:rsid w:val="000D281A"/>
    <w:rsid w:val="000D38D7"/>
    <w:rsid w:val="000D5E1A"/>
    <w:rsid w:val="000E0225"/>
    <w:rsid w:val="000E0DFA"/>
    <w:rsid w:val="000E0E02"/>
    <w:rsid w:val="000E4BC9"/>
    <w:rsid w:val="000F3A3E"/>
    <w:rsid w:val="000F3BF5"/>
    <w:rsid w:val="000F7EE6"/>
    <w:rsid w:val="00104CDF"/>
    <w:rsid w:val="00107704"/>
    <w:rsid w:val="0011747E"/>
    <w:rsid w:val="00120566"/>
    <w:rsid w:val="00122860"/>
    <w:rsid w:val="00125E36"/>
    <w:rsid w:val="00126780"/>
    <w:rsid w:val="001325E5"/>
    <w:rsid w:val="00140D16"/>
    <w:rsid w:val="0016107B"/>
    <w:rsid w:val="001810FF"/>
    <w:rsid w:val="00192F1A"/>
    <w:rsid w:val="00194E27"/>
    <w:rsid w:val="0019607C"/>
    <w:rsid w:val="001D617B"/>
    <w:rsid w:val="001E2C30"/>
    <w:rsid w:val="001E6E7C"/>
    <w:rsid w:val="001F032A"/>
    <w:rsid w:val="001F7BA9"/>
    <w:rsid w:val="002126A5"/>
    <w:rsid w:val="002150AF"/>
    <w:rsid w:val="002211EE"/>
    <w:rsid w:val="002270AA"/>
    <w:rsid w:val="00235930"/>
    <w:rsid w:val="00244904"/>
    <w:rsid w:val="00253E4E"/>
    <w:rsid w:val="00254298"/>
    <w:rsid w:val="00254B9F"/>
    <w:rsid w:val="00257ABE"/>
    <w:rsid w:val="00266FB7"/>
    <w:rsid w:val="00275B46"/>
    <w:rsid w:val="002850AE"/>
    <w:rsid w:val="0029148E"/>
    <w:rsid w:val="002B3170"/>
    <w:rsid w:val="002B6648"/>
    <w:rsid w:val="002C158C"/>
    <w:rsid w:val="002C76EC"/>
    <w:rsid w:val="002D24DF"/>
    <w:rsid w:val="002E3CB5"/>
    <w:rsid w:val="002E5C3E"/>
    <w:rsid w:val="002F532E"/>
    <w:rsid w:val="002F5E9C"/>
    <w:rsid w:val="003069FD"/>
    <w:rsid w:val="00316B38"/>
    <w:rsid w:val="00317326"/>
    <w:rsid w:val="00324C40"/>
    <w:rsid w:val="00333E46"/>
    <w:rsid w:val="003528F6"/>
    <w:rsid w:val="00354747"/>
    <w:rsid w:val="003648F1"/>
    <w:rsid w:val="0036528F"/>
    <w:rsid w:val="0036655A"/>
    <w:rsid w:val="0038085C"/>
    <w:rsid w:val="00382E7C"/>
    <w:rsid w:val="003830C8"/>
    <w:rsid w:val="003844B7"/>
    <w:rsid w:val="00392607"/>
    <w:rsid w:val="00394C93"/>
    <w:rsid w:val="003A26BA"/>
    <w:rsid w:val="003C5D19"/>
    <w:rsid w:val="00404692"/>
    <w:rsid w:val="00406B3E"/>
    <w:rsid w:val="00422487"/>
    <w:rsid w:val="0042766A"/>
    <w:rsid w:val="00431383"/>
    <w:rsid w:val="00453ED0"/>
    <w:rsid w:val="00455362"/>
    <w:rsid w:val="00456C3C"/>
    <w:rsid w:val="00457EDC"/>
    <w:rsid w:val="004661AA"/>
    <w:rsid w:val="00466D5E"/>
    <w:rsid w:val="00467A06"/>
    <w:rsid w:val="00476AA0"/>
    <w:rsid w:val="00476F7C"/>
    <w:rsid w:val="004A3311"/>
    <w:rsid w:val="004A4EB9"/>
    <w:rsid w:val="004B1AA3"/>
    <w:rsid w:val="004B506F"/>
    <w:rsid w:val="004D3BA1"/>
    <w:rsid w:val="004D66BF"/>
    <w:rsid w:val="004E130A"/>
    <w:rsid w:val="004E4299"/>
    <w:rsid w:val="004E5E6F"/>
    <w:rsid w:val="004F70DA"/>
    <w:rsid w:val="004F74B0"/>
    <w:rsid w:val="0050399A"/>
    <w:rsid w:val="00510ED1"/>
    <w:rsid w:val="0051711C"/>
    <w:rsid w:val="00536503"/>
    <w:rsid w:val="005516A0"/>
    <w:rsid w:val="0055375F"/>
    <w:rsid w:val="005627D9"/>
    <w:rsid w:val="0056281B"/>
    <w:rsid w:val="00564140"/>
    <w:rsid w:val="005747FD"/>
    <w:rsid w:val="00576730"/>
    <w:rsid w:val="00586CBE"/>
    <w:rsid w:val="00592F02"/>
    <w:rsid w:val="0059646D"/>
    <w:rsid w:val="005A125F"/>
    <w:rsid w:val="005A3A66"/>
    <w:rsid w:val="005A5144"/>
    <w:rsid w:val="005C285C"/>
    <w:rsid w:val="005C4BE0"/>
    <w:rsid w:val="005E09CB"/>
    <w:rsid w:val="005E5A7F"/>
    <w:rsid w:val="0060119A"/>
    <w:rsid w:val="00601CC3"/>
    <w:rsid w:val="00606D91"/>
    <w:rsid w:val="006105D8"/>
    <w:rsid w:val="00612C5B"/>
    <w:rsid w:val="0061325A"/>
    <w:rsid w:val="00616197"/>
    <w:rsid w:val="00617708"/>
    <w:rsid w:val="006204F8"/>
    <w:rsid w:val="00624B80"/>
    <w:rsid w:val="0062750A"/>
    <w:rsid w:val="0063137A"/>
    <w:rsid w:val="0064272D"/>
    <w:rsid w:val="0064774F"/>
    <w:rsid w:val="00671D31"/>
    <w:rsid w:val="00673158"/>
    <w:rsid w:val="0068312F"/>
    <w:rsid w:val="0068350A"/>
    <w:rsid w:val="006955B1"/>
    <w:rsid w:val="006B3109"/>
    <w:rsid w:val="006B47A0"/>
    <w:rsid w:val="006E0ADA"/>
    <w:rsid w:val="006E0C35"/>
    <w:rsid w:val="006E2694"/>
    <w:rsid w:val="006E3AF0"/>
    <w:rsid w:val="00701816"/>
    <w:rsid w:val="00701AEF"/>
    <w:rsid w:val="0070237F"/>
    <w:rsid w:val="00714889"/>
    <w:rsid w:val="007202C1"/>
    <w:rsid w:val="007217A5"/>
    <w:rsid w:val="007245F3"/>
    <w:rsid w:val="0072551B"/>
    <w:rsid w:val="00732512"/>
    <w:rsid w:val="00734B8A"/>
    <w:rsid w:val="00736738"/>
    <w:rsid w:val="00742680"/>
    <w:rsid w:val="0074723C"/>
    <w:rsid w:val="00750131"/>
    <w:rsid w:val="007633C3"/>
    <w:rsid w:val="00766BAB"/>
    <w:rsid w:val="00774A1C"/>
    <w:rsid w:val="00794189"/>
    <w:rsid w:val="007A0D54"/>
    <w:rsid w:val="007A1CD5"/>
    <w:rsid w:val="007A6482"/>
    <w:rsid w:val="007B429E"/>
    <w:rsid w:val="007C0914"/>
    <w:rsid w:val="007C1837"/>
    <w:rsid w:val="007C49E2"/>
    <w:rsid w:val="007D1F5B"/>
    <w:rsid w:val="007D40CA"/>
    <w:rsid w:val="007D6458"/>
    <w:rsid w:val="007D6632"/>
    <w:rsid w:val="007E26F6"/>
    <w:rsid w:val="007E441F"/>
    <w:rsid w:val="007F2B58"/>
    <w:rsid w:val="007F2C72"/>
    <w:rsid w:val="007F6E34"/>
    <w:rsid w:val="007F6E8B"/>
    <w:rsid w:val="00800B91"/>
    <w:rsid w:val="00804A28"/>
    <w:rsid w:val="00813A37"/>
    <w:rsid w:val="00813EEF"/>
    <w:rsid w:val="008172E5"/>
    <w:rsid w:val="00822BD8"/>
    <w:rsid w:val="008329C3"/>
    <w:rsid w:val="00835EAD"/>
    <w:rsid w:val="0087303B"/>
    <w:rsid w:val="0087387C"/>
    <w:rsid w:val="00877A37"/>
    <w:rsid w:val="00886E96"/>
    <w:rsid w:val="00891284"/>
    <w:rsid w:val="00895294"/>
    <w:rsid w:val="008A34F8"/>
    <w:rsid w:val="008B663D"/>
    <w:rsid w:val="008B6751"/>
    <w:rsid w:val="008C3E4E"/>
    <w:rsid w:val="008C4877"/>
    <w:rsid w:val="008D160B"/>
    <w:rsid w:val="008D3624"/>
    <w:rsid w:val="008E0323"/>
    <w:rsid w:val="008F5A86"/>
    <w:rsid w:val="008F7DB9"/>
    <w:rsid w:val="009043C1"/>
    <w:rsid w:val="00906F84"/>
    <w:rsid w:val="00915451"/>
    <w:rsid w:val="0091626A"/>
    <w:rsid w:val="00924698"/>
    <w:rsid w:val="00934745"/>
    <w:rsid w:val="00944F20"/>
    <w:rsid w:val="00947F7B"/>
    <w:rsid w:val="00963F51"/>
    <w:rsid w:val="00965B99"/>
    <w:rsid w:val="009761F6"/>
    <w:rsid w:val="00980FC2"/>
    <w:rsid w:val="00981327"/>
    <w:rsid w:val="0098349E"/>
    <w:rsid w:val="009903BF"/>
    <w:rsid w:val="009A6A93"/>
    <w:rsid w:val="009B2D00"/>
    <w:rsid w:val="009B331E"/>
    <w:rsid w:val="009B49F0"/>
    <w:rsid w:val="009C43A6"/>
    <w:rsid w:val="009D399E"/>
    <w:rsid w:val="009E0FDF"/>
    <w:rsid w:val="009E188C"/>
    <w:rsid w:val="009F13E8"/>
    <w:rsid w:val="009F1A08"/>
    <w:rsid w:val="009F1F56"/>
    <w:rsid w:val="009F2D97"/>
    <w:rsid w:val="00A027BB"/>
    <w:rsid w:val="00A10789"/>
    <w:rsid w:val="00A12090"/>
    <w:rsid w:val="00A14E6E"/>
    <w:rsid w:val="00A15225"/>
    <w:rsid w:val="00A2486C"/>
    <w:rsid w:val="00A27495"/>
    <w:rsid w:val="00A35E60"/>
    <w:rsid w:val="00A43FE3"/>
    <w:rsid w:val="00A50502"/>
    <w:rsid w:val="00A671DD"/>
    <w:rsid w:val="00A672CF"/>
    <w:rsid w:val="00A80077"/>
    <w:rsid w:val="00A81E79"/>
    <w:rsid w:val="00A82D2A"/>
    <w:rsid w:val="00AA5E5E"/>
    <w:rsid w:val="00AD09D0"/>
    <w:rsid w:val="00AD359F"/>
    <w:rsid w:val="00AD4376"/>
    <w:rsid w:val="00AD4C18"/>
    <w:rsid w:val="00AD6DE7"/>
    <w:rsid w:val="00AE1A3A"/>
    <w:rsid w:val="00AE1F1B"/>
    <w:rsid w:val="00B16836"/>
    <w:rsid w:val="00B17BA8"/>
    <w:rsid w:val="00B26A45"/>
    <w:rsid w:val="00B3341B"/>
    <w:rsid w:val="00B34B1A"/>
    <w:rsid w:val="00B36D69"/>
    <w:rsid w:val="00B458D3"/>
    <w:rsid w:val="00B54771"/>
    <w:rsid w:val="00B56E6C"/>
    <w:rsid w:val="00B62A38"/>
    <w:rsid w:val="00B65128"/>
    <w:rsid w:val="00B65CAF"/>
    <w:rsid w:val="00B71E85"/>
    <w:rsid w:val="00B74A6E"/>
    <w:rsid w:val="00B75CF3"/>
    <w:rsid w:val="00B9065B"/>
    <w:rsid w:val="00B90F9B"/>
    <w:rsid w:val="00B92D2D"/>
    <w:rsid w:val="00B942E5"/>
    <w:rsid w:val="00B9785C"/>
    <w:rsid w:val="00BA04E6"/>
    <w:rsid w:val="00BA1FFF"/>
    <w:rsid w:val="00BA3092"/>
    <w:rsid w:val="00BB7A4B"/>
    <w:rsid w:val="00BC2E24"/>
    <w:rsid w:val="00BD5425"/>
    <w:rsid w:val="00BE3CF6"/>
    <w:rsid w:val="00BF106C"/>
    <w:rsid w:val="00BF19E2"/>
    <w:rsid w:val="00BF1D63"/>
    <w:rsid w:val="00BF3400"/>
    <w:rsid w:val="00BF4490"/>
    <w:rsid w:val="00C02815"/>
    <w:rsid w:val="00C02D27"/>
    <w:rsid w:val="00C06858"/>
    <w:rsid w:val="00C14166"/>
    <w:rsid w:val="00C20F04"/>
    <w:rsid w:val="00C2789D"/>
    <w:rsid w:val="00C32D37"/>
    <w:rsid w:val="00C341A4"/>
    <w:rsid w:val="00C4328B"/>
    <w:rsid w:val="00C63298"/>
    <w:rsid w:val="00C665A2"/>
    <w:rsid w:val="00C7028C"/>
    <w:rsid w:val="00C82ECF"/>
    <w:rsid w:val="00C86886"/>
    <w:rsid w:val="00C86F9C"/>
    <w:rsid w:val="00CA07AF"/>
    <w:rsid w:val="00CB0381"/>
    <w:rsid w:val="00CB57E6"/>
    <w:rsid w:val="00CB6031"/>
    <w:rsid w:val="00CC2079"/>
    <w:rsid w:val="00CC3592"/>
    <w:rsid w:val="00CC4A02"/>
    <w:rsid w:val="00CF7B4D"/>
    <w:rsid w:val="00D03EF8"/>
    <w:rsid w:val="00D13866"/>
    <w:rsid w:val="00D2708F"/>
    <w:rsid w:val="00D30CB6"/>
    <w:rsid w:val="00D34C80"/>
    <w:rsid w:val="00D35F6F"/>
    <w:rsid w:val="00D406FF"/>
    <w:rsid w:val="00D457A3"/>
    <w:rsid w:val="00D45803"/>
    <w:rsid w:val="00D46A15"/>
    <w:rsid w:val="00D47AB7"/>
    <w:rsid w:val="00D53D68"/>
    <w:rsid w:val="00D55274"/>
    <w:rsid w:val="00D6155D"/>
    <w:rsid w:val="00D62D08"/>
    <w:rsid w:val="00D70528"/>
    <w:rsid w:val="00D7469B"/>
    <w:rsid w:val="00D803EA"/>
    <w:rsid w:val="00D92F82"/>
    <w:rsid w:val="00DC3391"/>
    <w:rsid w:val="00DD507B"/>
    <w:rsid w:val="00DD58FA"/>
    <w:rsid w:val="00DE5032"/>
    <w:rsid w:val="00DF4A1B"/>
    <w:rsid w:val="00E01D52"/>
    <w:rsid w:val="00E03AEB"/>
    <w:rsid w:val="00E069A9"/>
    <w:rsid w:val="00E069BF"/>
    <w:rsid w:val="00E074AA"/>
    <w:rsid w:val="00E12CEE"/>
    <w:rsid w:val="00E14947"/>
    <w:rsid w:val="00E1622C"/>
    <w:rsid w:val="00E17079"/>
    <w:rsid w:val="00E17AE5"/>
    <w:rsid w:val="00E17EA6"/>
    <w:rsid w:val="00E202C2"/>
    <w:rsid w:val="00E23E34"/>
    <w:rsid w:val="00E27D3E"/>
    <w:rsid w:val="00E51140"/>
    <w:rsid w:val="00E516E3"/>
    <w:rsid w:val="00E542DC"/>
    <w:rsid w:val="00E6191A"/>
    <w:rsid w:val="00E62CA4"/>
    <w:rsid w:val="00E66363"/>
    <w:rsid w:val="00E676D0"/>
    <w:rsid w:val="00E7078B"/>
    <w:rsid w:val="00E7263E"/>
    <w:rsid w:val="00E762A7"/>
    <w:rsid w:val="00E8192C"/>
    <w:rsid w:val="00EA77FA"/>
    <w:rsid w:val="00EB2737"/>
    <w:rsid w:val="00EC5F0B"/>
    <w:rsid w:val="00EF7529"/>
    <w:rsid w:val="00F0633E"/>
    <w:rsid w:val="00F07770"/>
    <w:rsid w:val="00F20A9F"/>
    <w:rsid w:val="00F523AA"/>
    <w:rsid w:val="00F54F42"/>
    <w:rsid w:val="00F5510C"/>
    <w:rsid w:val="00F717BA"/>
    <w:rsid w:val="00F908E4"/>
    <w:rsid w:val="00F92E10"/>
    <w:rsid w:val="00F967EC"/>
    <w:rsid w:val="00FA14AC"/>
    <w:rsid w:val="00FB109D"/>
    <w:rsid w:val="00FB2982"/>
    <w:rsid w:val="00FE619C"/>
    <w:rsid w:val="00FE6769"/>
    <w:rsid w:val="00F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7FEC17-C767-4ECC-A124-CAA715D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FA"/>
    <w:pPr>
      <w:ind w:left="720"/>
      <w:contextualSpacing/>
    </w:pPr>
  </w:style>
  <w:style w:type="character" w:styleId="Hyperlink">
    <w:name w:val="Hyperlink"/>
    <w:basedOn w:val="DefaultParagraphFont"/>
    <w:uiPriority w:val="99"/>
    <w:unhideWhenUsed/>
    <w:rsid w:val="007D40CA"/>
    <w:rPr>
      <w:color w:val="0000FF" w:themeColor="hyperlink"/>
      <w:u w:val="single"/>
    </w:rPr>
  </w:style>
  <w:style w:type="paragraph" w:styleId="BalloonText">
    <w:name w:val="Balloon Text"/>
    <w:basedOn w:val="Normal"/>
    <w:link w:val="BalloonTextChar"/>
    <w:uiPriority w:val="99"/>
    <w:semiHidden/>
    <w:unhideWhenUsed/>
    <w:rsid w:val="000C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9E"/>
    <w:rPr>
      <w:rFonts w:ascii="Tahoma" w:hAnsi="Tahoma" w:cs="Tahoma"/>
      <w:sz w:val="16"/>
      <w:szCs w:val="16"/>
    </w:rPr>
  </w:style>
  <w:style w:type="paragraph" w:styleId="Header">
    <w:name w:val="header"/>
    <w:basedOn w:val="Normal"/>
    <w:link w:val="HeaderChar"/>
    <w:uiPriority w:val="99"/>
    <w:unhideWhenUsed/>
    <w:rsid w:val="005A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5F"/>
  </w:style>
  <w:style w:type="paragraph" w:styleId="Footer">
    <w:name w:val="footer"/>
    <w:basedOn w:val="Normal"/>
    <w:link w:val="FooterChar"/>
    <w:uiPriority w:val="99"/>
    <w:unhideWhenUsed/>
    <w:rsid w:val="005A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5F"/>
  </w:style>
  <w:style w:type="paragraph" w:customStyle="1" w:styleId="Default">
    <w:name w:val="Default"/>
    <w:rsid w:val="007633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0181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701816"/>
  </w:style>
  <w:style w:type="character" w:styleId="Emphasis">
    <w:name w:val="Emphasis"/>
    <w:basedOn w:val="DefaultParagraphFont"/>
    <w:uiPriority w:val="20"/>
    <w:qFormat/>
    <w:rsid w:val="005C285C"/>
    <w:rPr>
      <w:i/>
      <w:iCs/>
    </w:rPr>
  </w:style>
  <w:style w:type="character" w:customStyle="1" w:styleId="st1">
    <w:name w:val="st1"/>
    <w:basedOn w:val="DefaultParagraphFont"/>
    <w:rsid w:val="00944F20"/>
  </w:style>
  <w:style w:type="character" w:customStyle="1" w:styleId="Heading2Char">
    <w:name w:val="Heading 2 Char"/>
    <w:basedOn w:val="DefaultParagraphFont"/>
    <w:link w:val="Heading2"/>
    <w:uiPriority w:val="9"/>
    <w:rsid w:val="007F6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6E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D36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D3624"/>
    <w:pPr>
      <w:outlineLvl w:val="9"/>
    </w:pPr>
    <w:rPr>
      <w:lang w:eastAsia="ja-JP"/>
    </w:rPr>
  </w:style>
  <w:style w:type="paragraph" w:styleId="TOC2">
    <w:name w:val="toc 2"/>
    <w:basedOn w:val="Normal"/>
    <w:next w:val="Normal"/>
    <w:autoRedefine/>
    <w:uiPriority w:val="39"/>
    <w:unhideWhenUsed/>
    <w:qFormat/>
    <w:rsid w:val="0060119A"/>
    <w:pPr>
      <w:spacing w:after="100"/>
      <w:ind w:left="216"/>
    </w:pPr>
    <w:rPr>
      <w:rFonts w:ascii="Book Antiqua" w:eastAsiaTheme="minorEastAsia" w:hAnsi="Book Antiqua"/>
      <w:b/>
      <w:sz w:val="24"/>
      <w:szCs w:val="24"/>
      <w:lang w:eastAsia="ja-JP"/>
    </w:rPr>
  </w:style>
  <w:style w:type="paragraph" w:styleId="TOC1">
    <w:name w:val="toc 1"/>
    <w:basedOn w:val="Normal"/>
    <w:next w:val="Normal"/>
    <w:autoRedefine/>
    <w:uiPriority w:val="39"/>
    <w:unhideWhenUsed/>
    <w:qFormat/>
    <w:rsid w:val="0060119A"/>
    <w:pPr>
      <w:spacing w:after="100"/>
    </w:pPr>
    <w:rPr>
      <w:rFonts w:ascii="Book Antiqua" w:eastAsiaTheme="minorEastAsia" w:hAnsi="Book Antiqua"/>
      <w:b/>
      <w:bCs/>
      <w:sz w:val="28"/>
      <w:szCs w:val="24"/>
      <w:lang w:eastAsia="ja-JP"/>
    </w:rPr>
  </w:style>
  <w:style w:type="paragraph" w:styleId="TOC3">
    <w:name w:val="toc 3"/>
    <w:basedOn w:val="Normal"/>
    <w:next w:val="Normal"/>
    <w:autoRedefine/>
    <w:uiPriority w:val="39"/>
    <w:unhideWhenUsed/>
    <w:qFormat/>
    <w:rsid w:val="00E17AE5"/>
    <w:pPr>
      <w:spacing w:after="100"/>
      <w:ind w:left="216" w:firstLine="504"/>
    </w:pPr>
    <w:rPr>
      <w:rFonts w:ascii="Book Antiqua" w:eastAsiaTheme="minorEastAsia" w:hAnsi="Book Antiqua"/>
      <w:color w:val="0000FF"/>
      <w:sz w:val="24"/>
      <w:szCs w:val="24"/>
      <w:u w:val="single"/>
      <w:lang w:eastAsia="ja-JP"/>
    </w:rPr>
  </w:style>
  <w:style w:type="paragraph" w:styleId="NoSpacing">
    <w:name w:val="No Spacing"/>
    <w:link w:val="NoSpacingChar"/>
    <w:uiPriority w:val="1"/>
    <w:qFormat/>
    <w:rsid w:val="00082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3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715">
      <w:bodyDiv w:val="1"/>
      <w:marLeft w:val="0"/>
      <w:marRight w:val="0"/>
      <w:marTop w:val="0"/>
      <w:marBottom w:val="0"/>
      <w:divBdr>
        <w:top w:val="none" w:sz="0" w:space="0" w:color="auto"/>
        <w:left w:val="none" w:sz="0" w:space="0" w:color="auto"/>
        <w:bottom w:val="none" w:sz="0" w:space="0" w:color="auto"/>
        <w:right w:val="none" w:sz="0" w:space="0" w:color="auto"/>
      </w:divBdr>
      <w:divsChild>
        <w:div w:id="27877123">
          <w:marLeft w:val="0"/>
          <w:marRight w:val="0"/>
          <w:marTop w:val="0"/>
          <w:marBottom w:val="0"/>
          <w:divBdr>
            <w:top w:val="none" w:sz="0" w:space="0" w:color="auto"/>
            <w:left w:val="none" w:sz="0" w:space="0" w:color="auto"/>
            <w:bottom w:val="none" w:sz="0" w:space="0" w:color="auto"/>
            <w:right w:val="none" w:sz="0" w:space="0" w:color="auto"/>
          </w:divBdr>
        </w:div>
        <w:div w:id="108015300">
          <w:marLeft w:val="0"/>
          <w:marRight w:val="0"/>
          <w:marTop w:val="0"/>
          <w:marBottom w:val="0"/>
          <w:divBdr>
            <w:top w:val="none" w:sz="0" w:space="0" w:color="auto"/>
            <w:left w:val="none" w:sz="0" w:space="0" w:color="auto"/>
            <w:bottom w:val="none" w:sz="0" w:space="0" w:color="auto"/>
            <w:right w:val="none" w:sz="0" w:space="0" w:color="auto"/>
          </w:divBdr>
        </w:div>
        <w:div w:id="756102106">
          <w:marLeft w:val="0"/>
          <w:marRight w:val="0"/>
          <w:marTop w:val="0"/>
          <w:marBottom w:val="0"/>
          <w:divBdr>
            <w:top w:val="none" w:sz="0" w:space="0" w:color="auto"/>
            <w:left w:val="none" w:sz="0" w:space="0" w:color="auto"/>
            <w:bottom w:val="none" w:sz="0" w:space="0" w:color="auto"/>
            <w:right w:val="none" w:sz="0" w:space="0" w:color="auto"/>
          </w:divBdr>
        </w:div>
        <w:div w:id="808475822">
          <w:marLeft w:val="0"/>
          <w:marRight w:val="0"/>
          <w:marTop w:val="0"/>
          <w:marBottom w:val="0"/>
          <w:divBdr>
            <w:top w:val="none" w:sz="0" w:space="0" w:color="auto"/>
            <w:left w:val="none" w:sz="0" w:space="0" w:color="auto"/>
            <w:bottom w:val="none" w:sz="0" w:space="0" w:color="auto"/>
            <w:right w:val="none" w:sz="0" w:space="0" w:color="auto"/>
          </w:divBdr>
        </w:div>
        <w:div w:id="851802802">
          <w:marLeft w:val="0"/>
          <w:marRight w:val="0"/>
          <w:marTop w:val="0"/>
          <w:marBottom w:val="0"/>
          <w:divBdr>
            <w:top w:val="none" w:sz="0" w:space="0" w:color="auto"/>
            <w:left w:val="none" w:sz="0" w:space="0" w:color="auto"/>
            <w:bottom w:val="none" w:sz="0" w:space="0" w:color="auto"/>
            <w:right w:val="none" w:sz="0" w:space="0" w:color="auto"/>
          </w:divBdr>
        </w:div>
        <w:div w:id="855315489">
          <w:marLeft w:val="0"/>
          <w:marRight w:val="0"/>
          <w:marTop w:val="0"/>
          <w:marBottom w:val="0"/>
          <w:divBdr>
            <w:top w:val="none" w:sz="0" w:space="0" w:color="auto"/>
            <w:left w:val="none" w:sz="0" w:space="0" w:color="auto"/>
            <w:bottom w:val="none" w:sz="0" w:space="0" w:color="auto"/>
            <w:right w:val="none" w:sz="0" w:space="0" w:color="auto"/>
          </w:divBdr>
        </w:div>
        <w:div w:id="857239397">
          <w:marLeft w:val="0"/>
          <w:marRight w:val="0"/>
          <w:marTop w:val="0"/>
          <w:marBottom w:val="0"/>
          <w:divBdr>
            <w:top w:val="none" w:sz="0" w:space="0" w:color="auto"/>
            <w:left w:val="none" w:sz="0" w:space="0" w:color="auto"/>
            <w:bottom w:val="none" w:sz="0" w:space="0" w:color="auto"/>
            <w:right w:val="none" w:sz="0" w:space="0" w:color="auto"/>
          </w:divBdr>
        </w:div>
        <w:div w:id="896092333">
          <w:marLeft w:val="0"/>
          <w:marRight w:val="0"/>
          <w:marTop w:val="0"/>
          <w:marBottom w:val="0"/>
          <w:divBdr>
            <w:top w:val="none" w:sz="0" w:space="0" w:color="auto"/>
            <w:left w:val="none" w:sz="0" w:space="0" w:color="auto"/>
            <w:bottom w:val="none" w:sz="0" w:space="0" w:color="auto"/>
            <w:right w:val="none" w:sz="0" w:space="0" w:color="auto"/>
          </w:divBdr>
        </w:div>
        <w:div w:id="1100377002">
          <w:marLeft w:val="0"/>
          <w:marRight w:val="0"/>
          <w:marTop w:val="0"/>
          <w:marBottom w:val="0"/>
          <w:divBdr>
            <w:top w:val="none" w:sz="0" w:space="0" w:color="auto"/>
            <w:left w:val="none" w:sz="0" w:space="0" w:color="auto"/>
            <w:bottom w:val="none" w:sz="0" w:space="0" w:color="auto"/>
            <w:right w:val="none" w:sz="0" w:space="0" w:color="auto"/>
          </w:divBdr>
        </w:div>
        <w:div w:id="1184055285">
          <w:marLeft w:val="0"/>
          <w:marRight w:val="0"/>
          <w:marTop w:val="0"/>
          <w:marBottom w:val="0"/>
          <w:divBdr>
            <w:top w:val="none" w:sz="0" w:space="0" w:color="auto"/>
            <w:left w:val="none" w:sz="0" w:space="0" w:color="auto"/>
            <w:bottom w:val="none" w:sz="0" w:space="0" w:color="auto"/>
            <w:right w:val="none" w:sz="0" w:space="0" w:color="auto"/>
          </w:divBdr>
        </w:div>
        <w:div w:id="1229224566">
          <w:marLeft w:val="0"/>
          <w:marRight w:val="0"/>
          <w:marTop w:val="0"/>
          <w:marBottom w:val="0"/>
          <w:divBdr>
            <w:top w:val="none" w:sz="0" w:space="0" w:color="auto"/>
            <w:left w:val="none" w:sz="0" w:space="0" w:color="auto"/>
            <w:bottom w:val="none" w:sz="0" w:space="0" w:color="auto"/>
            <w:right w:val="none" w:sz="0" w:space="0" w:color="auto"/>
          </w:divBdr>
        </w:div>
        <w:div w:id="1443648853">
          <w:marLeft w:val="0"/>
          <w:marRight w:val="0"/>
          <w:marTop w:val="0"/>
          <w:marBottom w:val="0"/>
          <w:divBdr>
            <w:top w:val="none" w:sz="0" w:space="0" w:color="auto"/>
            <w:left w:val="none" w:sz="0" w:space="0" w:color="auto"/>
            <w:bottom w:val="none" w:sz="0" w:space="0" w:color="auto"/>
            <w:right w:val="none" w:sz="0" w:space="0" w:color="auto"/>
          </w:divBdr>
        </w:div>
        <w:div w:id="1501507364">
          <w:marLeft w:val="0"/>
          <w:marRight w:val="0"/>
          <w:marTop w:val="0"/>
          <w:marBottom w:val="0"/>
          <w:divBdr>
            <w:top w:val="none" w:sz="0" w:space="0" w:color="auto"/>
            <w:left w:val="none" w:sz="0" w:space="0" w:color="auto"/>
            <w:bottom w:val="none" w:sz="0" w:space="0" w:color="auto"/>
            <w:right w:val="none" w:sz="0" w:space="0" w:color="auto"/>
          </w:divBdr>
        </w:div>
      </w:divsChild>
    </w:div>
    <w:div w:id="810907155">
      <w:bodyDiv w:val="1"/>
      <w:marLeft w:val="0"/>
      <w:marRight w:val="0"/>
      <w:marTop w:val="0"/>
      <w:marBottom w:val="0"/>
      <w:divBdr>
        <w:top w:val="none" w:sz="0" w:space="0" w:color="auto"/>
        <w:left w:val="none" w:sz="0" w:space="0" w:color="auto"/>
        <w:bottom w:val="none" w:sz="0" w:space="0" w:color="auto"/>
        <w:right w:val="none" w:sz="0" w:space="0" w:color="auto"/>
      </w:divBdr>
    </w:div>
    <w:div w:id="911278769">
      <w:bodyDiv w:val="1"/>
      <w:marLeft w:val="0"/>
      <w:marRight w:val="0"/>
      <w:marTop w:val="0"/>
      <w:marBottom w:val="0"/>
      <w:divBdr>
        <w:top w:val="none" w:sz="0" w:space="0" w:color="auto"/>
        <w:left w:val="none" w:sz="0" w:space="0" w:color="auto"/>
        <w:bottom w:val="none" w:sz="0" w:space="0" w:color="auto"/>
        <w:right w:val="none" w:sz="0" w:space="0" w:color="auto"/>
      </w:divBdr>
    </w:div>
    <w:div w:id="1019701700">
      <w:bodyDiv w:val="1"/>
      <w:marLeft w:val="0"/>
      <w:marRight w:val="0"/>
      <w:marTop w:val="0"/>
      <w:marBottom w:val="0"/>
      <w:divBdr>
        <w:top w:val="none" w:sz="0" w:space="0" w:color="auto"/>
        <w:left w:val="none" w:sz="0" w:space="0" w:color="auto"/>
        <w:bottom w:val="none" w:sz="0" w:space="0" w:color="auto"/>
        <w:right w:val="none" w:sz="0" w:space="0" w:color="auto"/>
      </w:divBdr>
      <w:divsChild>
        <w:div w:id="3677759">
          <w:marLeft w:val="0"/>
          <w:marRight w:val="0"/>
          <w:marTop w:val="0"/>
          <w:marBottom w:val="0"/>
          <w:divBdr>
            <w:top w:val="none" w:sz="0" w:space="0" w:color="auto"/>
            <w:left w:val="none" w:sz="0" w:space="0" w:color="auto"/>
            <w:bottom w:val="none" w:sz="0" w:space="0" w:color="auto"/>
            <w:right w:val="none" w:sz="0" w:space="0" w:color="auto"/>
          </w:divBdr>
        </w:div>
        <w:div w:id="30571436">
          <w:marLeft w:val="0"/>
          <w:marRight w:val="0"/>
          <w:marTop w:val="0"/>
          <w:marBottom w:val="0"/>
          <w:divBdr>
            <w:top w:val="none" w:sz="0" w:space="0" w:color="auto"/>
            <w:left w:val="none" w:sz="0" w:space="0" w:color="auto"/>
            <w:bottom w:val="none" w:sz="0" w:space="0" w:color="auto"/>
            <w:right w:val="none" w:sz="0" w:space="0" w:color="auto"/>
          </w:divBdr>
        </w:div>
        <w:div w:id="66151916">
          <w:marLeft w:val="0"/>
          <w:marRight w:val="0"/>
          <w:marTop w:val="0"/>
          <w:marBottom w:val="0"/>
          <w:divBdr>
            <w:top w:val="none" w:sz="0" w:space="0" w:color="auto"/>
            <w:left w:val="none" w:sz="0" w:space="0" w:color="auto"/>
            <w:bottom w:val="none" w:sz="0" w:space="0" w:color="auto"/>
            <w:right w:val="none" w:sz="0" w:space="0" w:color="auto"/>
          </w:divBdr>
        </w:div>
        <w:div w:id="107356119">
          <w:marLeft w:val="0"/>
          <w:marRight w:val="0"/>
          <w:marTop w:val="0"/>
          <w:marBottom w:val="0"/>
          <w:divBdr>
            <w:top w:val="none" w:sz="0" w:space="0" w:color="auto"/>
            <w:left w:val="none" w:sz="0" w:space="0" w:color="auto"/>
            <w:bottom w:val="none" w:sz="0" w:space="0" w:color="auto"/>
            <w:right w:val="none" w:sz="0" w:space="0" w:color="auto"/>
          </w:divBdr>
        </w:div>
        <w:div w:id="135756012">
          <w:marLeft w:val="0"/>
          <w:marRight w:val="0"/>
          <w:marTop w:val="0"/>
          <w:marBottom w:val="0"/>
          <w:divBdr>
            <w:top w:val="none" w:sz="0" w:space="0" w:color="auto"/>
            <w:left w:val="none" w:sz="0" w:space="0" w:color="auto"/>
            <w:bottom w:val="none" w:sz="0" w:space="0" w:color="auto"/>
            <w:right w:val="none" w:sz="0" w:space="0" w:color="auto"/>
          </w:divBdr>
        </w:div>
        <w:div w:id="276332508">
          <w:marLeft w:val="0"/>
          <w:marRight w:val="0"/>
          <w:marTop w:val="0"/>
          <w:marBottom w:val="0"/>
          <w:divBdr>
            <w:top w:val="none" w:sz="0" w:space="0" w:color="auto"/>
            <w:left w:val="none" w:sz="0" w:space="0" w:color="auto"/>
            <w:bottom w:val="none" w:sz="0" w:space="0" w:color="auto"/>
            <w:right w:val="none" w:sz="0" w:space="0" w:color="auto"/>
          </w:divBdr>
        </w:div>
        <w:div w:id="295912388">
          <w:marLeft w:val="0"/>
          <w:marRight w:val="0"/>
          <w:marTop w:val="0"/>
          <w:marBottom w:val="0"/>
          <w:divBdr>
            <w:top w:val="none" w:sz="0" w:space="0" w:color="auto"/>
            <w:left w:val="none" w:sz="0" w:space="0" w:color="auto"/>
            <w:bottom w:val="none" w:sz="0" w:space="0" w:color="auto"/>
            <w:right w:val="none" w:sz="0" w:space="0" w:color="auto"/>
          </w:divBdr>
        </w:div>
        <w:div w:id="391775331">
          <w:marLeft w:val="0"/>
          <w:marRight w:val="0"/>
          <w:marTop w:val="0"/>
          <w:marBottom w:val="0"/>
          <w:divBdr>
            <w:top w:val="none" w:sz="0" w:space="0" w:color="auto"/>
            <w:left w:val="none" w:sz="0" w:space="0" w:color="auto"/>
            <w:bottom w:val="none" w:sz="0" w:space="0" w:color="auto"/>
            <w:right w:val="none" w:sz="0" w:space="0" w:color="auto"/>
          </w:divBdr>
        </w:div>
        <w:div w:id="408190684">
          <w:marLeft w:val="0"/>
          <w:marRight w:val="0"/>
          <w:marTop w:val="0"/>
          <w:marBottom w:val="0"/>
          <w:divBdr>
            <w:top w:val="none" w:sz="0" w:space="0" w:color="auto"/>
            <w:left w:val="none" w:sz="0" w:space="0" w:color="auto"/>
            <w:bottom w:val="none" w:sz="0" w:space="0" w:color="auto"/>
            <w:right w:val="none" w:sz="0" w:space="0" w:color="auto"/>
          </w:divBdr>
        </w:div>
        <w:div w:id="439420196">
          <w:marLeft w:val="0"/>
          <w:marRight w:val="0"/>
          <w:marTop w:val="0"/>
          <w:marBottom w:val="0"/>
          <w:divBdr>
            <w:top w:val="none" w:sz="0" w:space="0" w:color="auto"/>
            <w:left w:val="none" w:sz="0" w:space="0" w:color="auto"/>
            <w:bottom w:val="none" w:sz="0" w:space="0" w:color="auto"/>
            <w:right w:val="none" w:sz="0" w:space="0" w:color="auto"/>
          </w:divBdr>
        </w:div>
        <w:div w:id="486289067">
          <w:marLeft w:val="0"/>
          <w:marRight w:val="0"/>
          <w:marTop w:val="0"/>
          <w:marBottom w:val="0"/>
          <w:divBdr>
            <w:top w:val="none" w:sz="0" w:space="0" w:color="auto"/>
            <w:left w:val="none" w:sz="0" w:space="0" w:color="auto"/>
            <w:bottom w:val="none" w:sz="0" w:space="0" w:color="auto"/>
            <w:right w:val="none" w:sz="0" w:space="0" w:color="auto"/>
          </w:divBdr>
        </w:div>
        <w:div w:id="528496843">
          <w:marLeft w:val="0"/>
          <w:marRight w:val="0"/>
          <w:marTop w:val="0"/>
          <w:marBottom w:val="0"/>
          <w:divBdr>
            <w:top w:val="none" w:sz="0" w:space="0" w:color="auto"/>
            <w:left w:val="none" w:sz="0" w:space="0" w:color="auto"/>
            <w:bottom w:val="none" w:sz="0" w:space="0" w:color="auto"/>
            <w:right w:val="none" w:sz="0" w:space="0" w:color="auto"/>
          </w:divBdr>
        </w:div>
        <w:div w:id="595478398">
          <w:marLeft w:val="0"/>
          <w:marRight w:val="0"/>
          <w:marTop w:val="0"/>
          <w:marBottom w:val="0"/>
          <w:divBdr>
            <w:top w:val="none" w:sz="0" w:space="0" w:color="auto"/>
            <w:left w:val="none" w:sz="0" w:space="0" w:color="auto"/>
            <w:bottom w:val="none" w:sz="0" w:space="0" w:color="auto"/>
            <w:right w:val="none" w:sz="0" w:space="0" w:color="auto"/>
          </w:divBdr>
        </w:div>
        <w:div w:id="645814885">
          <w:marLeft w:val="0"/>
          <w:marRight w:val="0"/>
          <w:marTop w:val="0"/>
          <w:marBottom w:val="0"/>
          <w:divBdr>
            <w:top w:val="none" w:sz="0" w:space="0" w:color="auto"/>
            <w:left w:val="none" w:sz="0" w:space="0" w:color="auto"/>
            <w:bottom w:val="none" w:sz="0" w:space="0" w:color="auto"/>
            <w:right w:val="none" w:sz="0" w:space="0" w:color="auto"/>
          </w:divBdr>
        </w:div>
        <w:div w:id="661587955">
          <w:marLeft w:val="0"/>
          <w:marRight w:val="0"/>
          <w:marTop w:val="0"/>
          <w:marBottom w:val="0"/>
          <w:divBdr>
            <w:top w:val="none" w:sz="0" w:space="0" w:color="auto"/>
            <w:left w:val="none" w:sz="0" w:space="0" w:color="auto"/>
            <w:bottom w:val="none" w:sz="0" w:space="0" w:color="auto"/>
            <w:right w:val="none" w:sz="0" w:space="0" w:color="auto"/>
          </w:divBdr>
        </w:div>
        <w:div w:id="750204579">
          <w:marLeft w:val="0"/>
          <w:marRight w:val="0"/>
          <w:marTop w:val="0"/>
          <w:marBottom w:val="0"/>
          <w:divBdr>
            <w:top w:val="none" w:sz="0" w:space="0" w:color="auto"/>
            <w:left w:val="none" w:sz="0" w:space="0" w:color="auto"/>
            <w:bottom w:val="none" w:sz="0" w:space="0" w:color="auto"/>
            <w:right w:val="none" w:sz="0" w:space="0" w:color="auto"/>
          </w:divBdr>
        </w:div>
        <w:div w:id="782766652">
          <w:marLeft w:val="0"/>
          <w:marRight w:val="0"/>
          <w:marTop w:val="0"/>
          <w:marBottom w:val="0"/>
          <w:divBdr>
            <w:top w:val="none" w:sz="0" w:space="0" w:color="auto"/>
            <w:left w:val="none" w:sz="0" w:space="0" w:color="auto"/>
            <w:bottom w:val="none" w:sz="0" w:space="0" w:color="auto"/>
            <w:right w:val="none" w:sz="0" w:space="0" w:color="auto"/>
          </w:divBdr>
        </w:div>
        <w:div w:id="826894765">
          <w:marLeft w:val="0"/>
          <w:marRight w:val="0"/>
          <w:marTop w:val="0"/>
          <w:marBottom w:val="0"/>
          <w:divBdr>
            <w:top w:val="none" w:sz="0" w:space="0" w:color="auto"/>
            <w:left w:val="none" w:sz="0" w:space="0" w:color="auto"/>
            <w:bottom w:val="none" w:sz="0" w:space="0" w:color="auto"/>
            <w:right w:val="none" w:sz="0" w:space="0" w:color="auto"/>
          </w:divBdr>
        </w:div>
        <w:div w:id="907303419">
          <w:marLeft w:val="0"/>
          <w:marRight w:val="0"/>
          <w:marTop w:val="0"/>
          <w:marBottom w:val="0"/>
          <w:divBdr>
            <w:top w:val="none" w:sz="0" w:space="0" w:color="auto"/>
            <w:left w:val="none" w:sz="0" w:space="0" w:color="auto"/>
            <w:bottom w:val="none" w:sz="0" w:space="0" w:color="auto"/>
            <w:right w:val="none" w:sz="0" w:space="0" w:color="auto"/>
          </w:divBdr>
        </w:div>
        <w:div w:id="925311509">
          <w:marLeft w:val="0"/>
          <w:marRight w:val="0"/>
          <w:marTop w:val="0"/>
          <w:marBottom w:val="0"/>
          <w:divBdr>
            <w:top w:val="none" w:sz="0" w:space="0" w:color="auto"/>
            <w:left w:val="none" w:sz="0" w:space="0" w:color="auto"/>
            <w:bottom w:val="none" w:sz="0" w:space="0" w:color="auto"/>
            <w:right w:val="none" w:sz="0" w:space="0" w:color="auto"/>
          </w:divBdr>
        </w:div>
        <w:div w:id="1094012565">
          <w:marLeft w:val="0"/>
          <w:marRight w:val="0"/>
          <w:marTop w:val="0"/>
          <w:marBottom w:val="0"/>
          <w:divBdr>
            <w:top w:val="none" w:sz="0" w:space="0" w:color="auto"/>
            <w:left w:val="none" w:sz="0" w:space="0" w:color="auto"/>
            <w:bottom w:val="none" w:sz="0" w:space="0" w:color="auto"/>
            <w:right w:val="none" w:sz="0" w:space="0" w:color="auto"/>
          </w:divBdr>
        </w:div>
        <w:div w:id="1146702436">
          <w:marLeft w:val="0"/>
          <w:marRight w:val="0"/>
          <w:marTop w:val="0"/>
          <w:marBottom w:val="0"/>
          <w:divBdr>
            <w:top w:val="none" w:sz="0" w:space="0" w:color="auto"/>
            <w:left w:val="none" w:sz="0" w:space="0" w:color="auto"/>
            <w:bottom w:val="none" w:sz="0" w:space="0" w:color="auto"/>
            <w:right w:val="none" w:sz="0" w:space="0" w:color="auto"/>
          </w:divBdr>
        </w:div>
        <w:div w:id="1162042549">
          <w:marLeft w:val="0"/>
          <w:marRight w:val="0"/>
          <w:marTop w:val="0"/>
          <w:marBottom w:val="0"/>
          <w:divBdr>
            <w:top w:val="none" w:sz="0" w:space="0" w:color="auto"/>
            <w:left w:val="none" w:sz="0" w:space="0" w:color="auto"/>
            <w:bottom w:val="none" w:sz="0" w:space="0" w:color="auto"/>
            <w:right w:val="none" w:sz="0" w:space="0" w:color="auto"/>
          </w:divBdr>
        </w:div>
        <w:div w:id="1291401429">
          <w:marLeft w:val="0"/>
          <w:marRight w:val="0"/>
          <w:marTop w:val="0"/>
          <w:marBottom w:val="0"/>
          <w:divBdr>
            <w:top w:val="none" w:sz="0" w:space="0" w:color="auto"/>
            <w:left w:val="none" w:sz="0" w:space="0" w:color="auto"/>
            <w:bottom w:val="none" w:sz="0" w:space="0" w:color="auto"/>
            <w:right w:val="none" w:sz="0" w:space="0" w:color="auto"/>
          </w:divBdr>
        </w:div>
        <w:div w:id="1316841163">
          <w:marLeft w:val="0"/>
          <w:marRight w:val="0"/>
          <w:marTop w:val="0"/>
          <w:marBottom w:val="0"/>
          <w:divBdr>
            <w:top w:val="none" w:sz="0" w:space="0" w:color="auto"/>
            <w:left w:val="none" w:sz="0" w:space="0" w:color="auto"/>
            <w:bottom w:val="none" w:sz="0" w:space="0" w:color="auto"/>
            <w:right w:val="none" w:sz="0" w:space="0" w:color="auto"/>
          </w:divBdr>
        </w:div>
        <w:div w:id="1316881703">
          <w:marLeft w:val="0"/>
          <w:marRight w:val="0"/>
          <w:marTop w:val="0"/>
          <w:marBottom w:val="0"/>
          <w:divBdr>
            <w:top w:val="none" w:sz="0" w:space="0" w:color="auto"/>
            <w:left w:val="none" w:sz="0" w:space="0" w:color="auto"/>
            <w:bottom w:val="none" w:sz="0" w:space="0" w:color="auto"/>
            <w:right w:val="none" w:sz="0" w:space="0" w:color="auto"/>
          </w:divBdr>
        </w:div>
        <w:div w:id="1385056554">
          <w:marLeft w:val="0"/>
          <w:marRight w:val="0"/>
          <w:marTop w:val="0"/>
          <w:marBottom w:val="0"/>
          <w:divBdr>
            <w:top w:val="none" w:sz="0" w:space="0" w:color="auto"/>
            <w:left w:val="none" w:sz="0" w:space="0" w:color="auto"/>
            <w:bottom w:val="none" w:sz="0" w:space="0" w:color="auto"/>
            <w:right w:val="none" w:sz="0" w:space="0" w:color="auto"/>
          </w:divBdr>
        </w:div>
        <w:div w:id="1467621519">
          <w:marLeft w:val="0"/>
          <w:marRight w:val="0"/>
          <w:marTop w:val="0"/>
          <w:marBottom w:val="0"/>
          <w:divBdr>
            <w:top w:val="none" w:sz="0" w:space="0" w:color="auto"/>
            <w:left w:val="none" w:sz="0" w:space="0" w:color="auto"/>
            <w:bottom w:val="none" w:sz="0" w:space="0" w:color="auto"/>
            <w:right w:val="none" w:sz="0" w:space="0" w:color="auto"/>
          </w:divBdr>
        </w:div>
        <w:div w:id="1494222985">
          <w:marLeft w:val="0"/>
          <w:marRight w:val="0"/>
          <w:marTop w:val="0"/>
          <w:marBottom w:val="0"/>
          <w:divBdr>
            <w:top w:val="none" w:sz="0" w:space="0" w:color="auto"/>
            <w:left w:val="none" w:sz="0" w:space="0" w:color="auto"/>
            <w:bottom w:val="none" w:sz="0" w:space="0" w:color="auto"/>
            <w:right w:val="none" w:sz="0" w:space="0" w:color="auto"/>
          </w:divBdr>
        </w:div>
        <w:div w:id="1509907588">
          <w:marLeft w:val="0"/>
          <w:marRight w:val="0"/>
          <w:marTop w:val="0"/>
          <w:marBottom w:val="0"/>
          <w:divBdr>
            <w:top w:val="none" w:sz="0" w:space="0" w:color="auto"/>
            <w:left w:val="none" w:sz="0" w:space="0" w:color="auto"/>
            <w:bottom w:val="none" w:sz="0" w:space="0" w:color="auto"/>
            <w:right w:val="none" w:sz="0" w:space="0" w:color="auto"/>
          </w:divBdr>
        </w:div>
        <w:div w:id="1536232182">
          <w:marLeft w:val="0"/>
          <w:marRight w:val="0"/>
          <w:marTop w:val="0"/>
          <w:marBottom w:val="0"/>
          <w:divBdr>
            <w:top w:val="none" w:sz="0" w:space="0" w:color="auto"/>
            <w:left w:val="none" w:sz="0" w:space="0" w:color="auto"/>
            <w:bottom w:val="none" w:sz="0" w:space="0" w:color="auto"/>
            <w:right w:val="none" w:sz="0" w:space="0" w:color="auto"/>
          </w:divBdr>
        </w:div>
        <w:div w:id="1537160963">
          <w:marLeft w:val="0"/>
          <w:marRight w:val="0"/>
          <w:marTop w:val="0"/>
          <w:marBottom w:val="0"/>
          <w:divBdr>
            <w:top w:val="none" w:sz="0" w:space="0" w:color="auto"/>
            <w:left w:val="none" w:sz="0" w:space="0" w:color="auto"/>
            <w:bottom w:val="none" w:sz="0" w:space="0" w:color="auto"/>
            <w:right w:val="none" w:sz="0" w:space="0" w:color="auto"/>
          </w:divBdr>
        </w:div>
        <w:div w:id="1572036259">
          <w:marLeft w:val="0"/>
          <w:marRight w:val="0"/>
          <w:marTop w:val="0"/>
          <w:marBottom w:val="0"/>
          <w:divBdr>
            <w:top w:val="none" w:sz="0" w:space="0" w:color="auto"/>
            <w:left w:val="none" w:sz="0" w:space="0" w:color="auto"/>
            <w:bottom w:val="none" w:sz="0" w:space="0" w:color="auto"/>
            <w:right w:val="none" w:sz="0" w:space="0" w:color="auto"/>
          </w:divBdr>
        </w:div>
        <w:div w:id="1626038410">
          <w:marLeft w:val="0"/>
          <w:marRight w:val="0"/>
          <w:marTop w:val="0"/>
          <w:marBottom w:val="0"/>
          <w:divBdr>
            <w:top w:val="none" w:sz="0" w:space="0" w:color="auto"/>
            <w:left w:val="none" w:sz="0" w:space="0" w:color="auto"/>
            <w:bottom w:val="none" w:sz="0" w:space="0" w:color="auto"/>
            <w:right w:val="none" w:sz="0" w:space="0" w:color="auto"/>
          </w:divBdr>
        </w:div>
        <w:div w:id="1804811010">
          <w:marLeft w:val="0"/>
          <w:marRight w:val="0"/>
          <w:marTop w:val="0"/>
          <w:marBottom w:val="0"/>
          <w:divBdr>
            <w:top w:val="none" w:sz="0" w:space="0" w:color="auto"/>
            <w:left w:val="none" w:sz="0" w:space="0" w:color="auto"/>
            <w:bottom w:val="none" w:sz="0" w:space="0" w:color="auto"/>
            <w:right w:val="none" w:sz="0" w:space="0" w:color="auto"/>
          </w:divBdr>
        </w:div>
        <w:div w:id="1821118490">
          <w:marLeft w:val="0"/>
          <w:marRight w:val="0"/>
          <w:marTop w:val="0"/>
          <w:marBottom w:val="0"/>
          <w:divBdr>
            <w:top w:val="none" w:sz="0" w:space="0" w:color="auto"/>
            <w:left w:val="none" w:sz="0" w:space="0" w:color="auto"/>
            <w:bottom w:val="none" w:sz="0" w:space="0" w:color="auto"/>
            <w:right w:val="none" w:sz="0" w:space="0" w:color="auto"/>
          </w:divBdr>
        </w:div>
        <w:div w:id="1871335372">
          <w:marLeft w:val="0"/>
          <w:marRight w:val="0"/>
          <w:marTop w:val="0"/>
          <w:marBottom w:val="0"/>
          <w:divBdr>
            <w:top w:val="none" w:sz="0" w:space="0" w:color="auto"/>
            <w:left w:val="none" w:sz="0" w:space="0" w:color="auto"/>
            <w:bottom w:val="none" w:sz="0" w:space="0" w:color="auto"/>
            <w:right w:val="none" w:sz="0" w:space="0" w:color="auto"/>
          </w:divBdr>
        </w:div>
        <w:div w:id="2050033626">
          <w:marLeft w:val="0"/>
          <w:marRight w:val="0"/>
          <w:marTop w:val="0"/>
          <w:marBottom w:val="0"/>
          <w:divBdr>
            <w:top w:val="none" w:sz="0" w:space="0" w:color="auto"/>
            <w:left w:val="none" w:sz="0" w:space="0" w:color="auto"/>
            <w:bottom w:val="none" w:sz="0" w:space="0" w:color="auto"/>
            <w:right w:val="none" w:sz="0" w:space="0" w:color="auto"/>
          </w:divBdr>
        </w:div>
        <w:div w:id="2105303071">
          <w:marLeft w:val="0"/>
          <w:marRight w:val="0"/>
          <w:marTop w:val="0"/>
          <w:marBottom w:val="0"/>
          <w:divBdr>
            <w:top w:val="none" w:sz="0" w:space="0" w:color="auto"/>
            <w:left w:val="none" w:sz="0" w:space="0" w:color="auto"/>
            <w:bottom w:val="none" w:sz="0" w:space="0" w:color="auto"/>
            <w:right w:val="none" w:sz="0" w:space="0" w:color="auto"/>
          </w:divBdr>
        </w:div>
        <w:div w:id="2145154287">
          <w:marLeft w:val="0"/>
          <w:marRight w:val="0"/>
          <w:marTop w:val="0"/>
          <w:marBottom w:val="0"/>
          <w:divBdr>
            <w:top w:val="none" w:sz="0" w:space="0" w:color="auto"/>
            <w:left w:val="none" w:sz="0" w:space="0" w:color="auto"/>
            <w:bottom w:val="none" w:sz="0" w:space="0" w:color="auto"/>
            <w:right w:val="none" w:sz="0" w:space="0" w:color="auto"/>
          </w:divBdr>
        </w:div>
      </w:divsChild>
    </w:div>
    <w:div w:id="1126318184">
      <w:bodyDiv w:val="1"/>
      <w:marLeft w:val="0"/>
      <w:marRight w:val="0"/>
      <w:marTop w:val="0"/>
      <w:marBottom w:val="0"/>
      <w:divBdr>
        <w:top w:val="none" w:sz="0" w:space="0" w:color="auto"/>
        <w:left w:val="none" w:sz="0" w:space="0" w:color="auto"/>
        <w:bottom w:val="none" w:sz="0" w:space="0" w:color="auto"/>
        <w:right w:val="none" w:sz="0" w:space="0" w:color="auto"/>
      </w:divBdr>
      <w:divsChild>
        <w:div w:id="73628380">
          <w:marLeft w:val="0"/>
          <w:marRight w:val="0"/>
          <w:marTop w:val="0"/>
          <w:marBottom w:val="0"/>
          <w:divBdr>
            <w:top w:val="none" w:sz="0" w:space="0" w:color="auto"/>
            <w:left w:val="none" w:sz="0" w:space="0" w:color="auto"/>
            <w:bottom w:val="none" w:sz="0" w:space="0" w:color="auto"/>
            <w:right w:val="none" w:sz="0" w:space="0" w:color="auto"/>
          </w:divBdr>
        </w:div>
        <w:div w:id="135688757">
          <w:marLeft w:val="0"/>
          <w:marRight w:val="0"/>
          <w:marTop w:val="0"/>
          <w:marBottom w:val="0"/>
          <w:divBdr>
            <w:top w:val="none" w:sz="0" w:space="0" w:color="auto"/>
            <w:left w:val="none" w:sz="0" w:space="0" w:color="auto"/>
            <w:bottom w:val="none" w:sz="0" w:space="0" w:color="auto"/>
            <w:right w:val="none" w:sz="0" w:space="0" w:color="auto"/>
          </w:divBdr>
        </w:div>
        <w:div w:id="293485168">
          <w:marLeft w:val="0"/>
          <w:marRight w:val="0"/>
          <w:marTop w:val="0"/>
          <w:marBottom w:val="0"/>
          <w:divBdr>
            <w:top w:val="none" w:sz="0" w:space="0" w:color="auto"/>
            <w:left w:val="none" w:sz="0" w:space="0" w:color="auto"/>
            <w:bottom w:val="none" w:sz="0" w:space="0" w:color="auto"/>
            <w:right w:val="none" w:sz="0" w:space="0" w:color="auto"/>
          </w:divBdr>
        </w:div>
        <w:div w:id="345795503">
          <w:marLeft w:val="0"/>
          <w:marRight w:val="0"/>
          <w:marTop w:val="0"/>
          <w:marBottom w:val="0"/>
          <w:divBdr>
            <w:top w:val="none" w:sz="0" w:space="0" w:color="auto"/>
            <w:left w:val="none" w:sz="0" w:space="0" w:color="auto"/>
            <w:bottom w:val="none" w:sz="0" w:space="0" w:color="auto"/>
            <w:right w:val="none" w:sz="0" w:space="0" w:color="auto"/>
          </w:divBdr>
        </w:div>
        <w:div w:id="362903393">
          <w:marLeft w:val="0"/>
          <w:marRight w:val="0"/>
          <w:marTop w:val="0"/>
          <w:marBottom w:val="0"/>
          <w:divBdr>
            <w:top w:val="none" w:sz="0" w:space="0" w:color="auto"/>
            <w:left w:val="none" w:sz="0" w:space="0" w:color="auto"/>
            <w:bottom w:val="none" w:sz="0" w:space="0" w:color="auto"/>
            <w:right w:val="none" w:sz="0" w:space="0" w:color="auto"/>
          </w:divBdr>
        </w:div>
        <w:div w:id="378436787">
          <w:marLeft w:val="0"/>
          <w:marRight w:val="0"/>
          <w:marTop w:val="0"/>
          <w:marBottom w:val="0"/>
          <w:divBdr>
            <w:top w:val="none" w:sz="0" w:space="0" w:color="auto"/>
            <w:left w:val="none" w:sz="0" w:space="0" w:color="auto"/>
            <w:bottom w:val="none" w:sz="0" w:space="0" w:color="auto"/>
            <w:right w:val="none" w:sz="0" w:space="0" w:color="auto"/>
          </w:divBdr>
        </w:div>
        <w:div w:id="516191555">
          <w:marLeft w:val="0"/>
          <w:marRight w:val="0"/>
          <w:marTop w:val="0"/>
          <w:marBottom w:val="0"/>
          <w:divBdr>
            <w:top w:val="none" w:sz="0" w:space="0" w:color="auto"/>
            <w:left w:val="none" w:sz="0" w:space="0" w:color="auto"/>
            <w:bottom w:val="none" w:sz="0" w:space="0" w:color="auto"/>
            <w:right w:val="none" w:sz="0" w:space="0" w:color="auto"/>
          </w:divBdr>
        </w:div>
        <w:div w:id="543099992">
          <w:marLeft w:val="0"/>
          <w:marRight w:val="0"/>
          <w:marTop w:val="0"/>
          <w:marBottom w:val="0"/>
          <w:divBdr>
            <w:top w:val="none" w:sz="0" w:space="0" w:color="auto"/>
            <w:left w:val="none" w:sz="0" w:space="0" w:color="auto"/>
            <w:bottom w:val="none" w:sz="0" w:space="0" w:color="auto"/>
            <w:right w:val="none" w:sz="0" w:space="0" w:color="auto"/>
          </w:divBdr>
        </w:div>
        <w:div w:id="614674673">
          <w:marLeft w:val="0"/>
          <w:marRight w:val="0"/>
          <w:marTop w:val="0"/>
          <w:marBottom w:val="0"/>
          <w:divBdr>
            <w:top w:val="none" w:sz="0" w:space="0" w:color="auto"/>
            <w:left w:val="none" w:sz="0" w:space="0" w:color="auto"/>
            <w:bottom w:val="none" w:sz="0" w:space="0" w:color="auto"/>
            <w:right w:val="none" w:sz="0" w:space="0" w:color="auto"/>
          </w:divBdr>
        </w:div>
        <w:div w:id="619917336">
          <w:marLeft w:val="0"/>
          <w:marRight w:val="0"/>
          <w:marTop w:val="0"/>
          <w:marBottom w:val="0"/>
          <w:divBdr>
            <w:top w:val="none" w:sz="0" w:space="0" w:color="auto"/>
            <w:left w:val="none" w:sz="0" w:space="0" w:color="auto"/>
            <w:bottom w:val="none" w:sz="0" w:space="0" w:color="auto"/>
            <w:right w:val="none" w:sz="0" w:space="0" w:color="auto"/>
          </w:divBdr>
        </w:div>
        <w:div w:id="665866091">
          <w:marLeft w:val="0"/>
          <w:marRight w:val="0"/>
          <w:marTop w:val="0"/>
          <w:marBottom w:val="0"/>
          <w:divBdr>
            <w:top w:val="none" w:sz="0" w:space="0" w:color="auto"/>
            <w:left w:val="none" w:sz="0" w:space="0" w:color="auto"/>
            <w:bottom w:val="none" w:sz="0" w:space="0" w:color="auto"/>
            <w:right w:val="none" w:sz="0" w:space="0" w:color="auto"/>
          </w:divBdr>
        </w:div>
        <w:div w:id="722678263">
          <w:marLeft w:val="0"/>
          <w:marRight w:val="0"/>
          <w:marTop w:val="0"/>
          <w:marBottom w:val="0"/>
          <w:divBdr>
            <w:top w:val="none" w:sz="0" w:space="0" w:color="auto"/>
            <w:left w:val="none" w:sz="0" w:space="0" w:color="auto"/>
            <w:bottom w:val="none" w:sz="0" w:space="0" w:color="auto"/>
            <w:right w:val="none" w:sz="0" w:space="0" w:color="auto"/>
          </w:divBdr>
        </w:div>
        <w:div w:id="750661727">
          <w:marLeft w:val="0"/>
          <w:marRight w:val="0"/>
          <w:marTop w:val="0"/>
          <w:marBottom w:val="0"/>
          <w:divBdr>
            <w:top w:val="none" w:sz="0" w:space="0" w:color="auto"/>
            <w:left w:val="none" w:sz="0" w:space="0" w:color="auto"/>
            <w:bottom w:val="none" w:sz="0" w:space="0" w:color="auto"/>
            <w:right w:val="none" w:sz="0" w:space="0" w:color="auto"/>
          </w:divBdr>
        </w:div>
        <w:div w:id="786243163">
          <w:marLeft w:val="0"/>
          <w:marRight w:val="0"/>
          <w:marTop w:val="0"/>
          <w:marBottom w:val="0"/>
          <w:divBdr>
            <w:top w:val="none" w:sz="0" w:space="0" w:color="auto"/>
            <w:left w:val="none" w:sz="0" w:space="0" w:color="auto"/>
            <w:bottom w:val="none" w:sz="0" w:space="0" w:color="auto"/>
            <w:right w:val="none" w:sz="0" w:space="0" w:color="auto"/>
          </w:divBdr>
        </w:div>
        <w:div w:id="789785178">
          <w:marLeft w:val="0"/>
          <w:marRight w:val="0"/>
          <w:marTop w:val="0"/>
          <w:marBottom w:val="0"/>
          <w:divBdr>
            <w:top w:val="none" w:sz="0" w:space="0" w:color="auto"/>
            <w:left w:val="none" w:sz="0" w:space="0" w:color="auto"/>
            <w:bottom w:val="none" w:sz="0" w:space="0" w:color="auto"/>
            <w:right w:val="none" w:sz="0" w:space="0" w:color="auto"/>
          </w:divBdr>
        </w:div>
        <w:div w:id="849873819">
          <w:marLeft w:val="0"/>
          <w:marRight w:val="0"/>
          <w:marTop w:val="0"/>
          <w:marBottom w:val="0"/>
          <w:divBdr>
            <w:top w:val="none" w:sz="0" w:space="0" w:color="auto"/>
            <w:left w:val="none" w:sz="0" w:space="0" w:color="auto"/>
            <w:bottom w:val="none" w:sz="0" w:space="0" w:color="auto"/>
            <w:right w:val="none" w:sz="0" w:space="0" w:color="auto"/>
          </w:divBdr>
        </w:div>
        <w:div w:id="870804242">
          <w:marLeft w:val="0"/>
          <w:marRight w:val="0"/>
          <w:marTop w:val="0"/>
          <w:marBottom w:val="0"/>
          <w:divBdr>
            <w:top w:val="none" w:sz="0" w:space="0" w:color="auto"/>
            <w:left w:val="none" w:sz="0" w:space="0" w:color="auto"/>
            <w:bottom w:val="none" w:sz="0" w:space="0" w:color="auto"/>
            <w:right w:val="none" w:sz="0" w:space="0" w:color="auto"/>
          </w:divBdr>
        </w:div>
        <w:div w:id="936450356">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54885251">
          <w:marLeft w:val="0"/>
          <w:marRight w:val="0"/>
          <w:marTop w:val="0"/>
          <w:marBottom w:val="0"/>
          <w:divBdr>
            <w:top w:val="none" w:sz="0" w:space="0" w:color="auto"/>
            <w:left w:val="none" w:sz="0" w:space="0" w:color="auto"/>
            <w:bottom w:val="none" w:sz="0" w:space="0" w:color="auto"/>
            <w:right w:val="none" w:sz="0" w:space="0" w:color="auto"/>
          </w:divBdr>
        </w:div>
        <w:div w:id="1062557740">
          <w:marLeft w:val="0"/>
          <w:marRight w:val="0"/>
          <w:marTop w:val="0"/>
          <w:marBottom w:val="0"/>
          <w:divBdr>
            <w:top w:val="none" w:sz="0" w:space="0" w:color="auto"/>
            <w:left w:val="none" w:sz="0" w:space="0" w:color="auto"/>
            <w:bottom w:val="none" w:sz="0" w:space="0" w:color="auto"/>
            <w:right w:val="none" w:sz="0" w:space="0" w:color="auto"/>
          </w:divBdr>
        </w:div>
        <w:div w:id="1213810411">
          <w:marLeft w:val="0"/>
          <w:marRight w:val="0"/>
          <w:marTop w:val="0"/>
          <w:marBottom w:val="0"/>
          <w:divBdr>
            <w:top w:val="none" w:sz="0" w:space="0" w:color="auto"/>
            <w:left w:val="none" w:sz="0" w:space="0" w:color="auto"/>
            <w:bottom w:val="none" w:sz="0" w:space="0" w:color="auto"/>
            <w:right w:val="none" w:sz="0" w:space="0" w:color="auto"/>
          </w:divBdr>
        </w:div>
        <w:div w:id="1306861448">
          <w:marLeft w:val="0"/>
          <w:marRight w:val="0"/>
          <w:marTop w:val="0"/>
          <w:marBottom w:val="0"/>
          <w:divBdr>
            <w:top w:val="none" w:sz="0" w:space="0" w:color="auto"/>
            <w:left w:val="none" w:sz="0" w:space="0" w:color="auto"/>
            <w:bottom w:val="none" w:sz="0" w:space="0" w:color="auto"/>
            <w:right w:val="none" w:sz="0" w:space="0" w:color="auto"/>
          </w:divBdr>
        </w:div>
        <w:div w:id="1310474516">
          <w:marLeft w:val="0"/>
          <w:marRight w:val="0"/>
          <w:marTop w:val="0"/>
          <w:marBottom w:val="0"/>
          <w:divBdr>
            <w:top w:val="none" w:sz="0" w:space="0" w:color="auto"/>
            <w:left w:val="none" w:sz="0" w:space="0" w:color="auto"/>
            <w:bottom w:val="none" w:sz="0" w:space="0" w:color="auto"/>
            <w:right w:val="none" w:sz="0" w:space="0" w:color="auto"/>
          </w:divBdr>
        </w:div>
        <w:div w:id="1377121191">
          <w:marLeft w:val="0"/>
          <w:marRight w:val="0"/>
          <w:marTop w:val="0"/>
          <w:marBottom w:val="0"/>
          <w:divBdr>
            <w:top w:val="none" w:sz="0" w:space="0" w:color="auto"/>
            <w:left w:val="none" w:sz="0" w:space="0" w:color="auto"/>
            <w:bottom w:val="none" w:sz="0" w:space="0" w:color="auto"/>
            <w:right w:val="none" w:sz="0" w:space="0" w:color="auto"/>
          </w:divBdr>
        </w:div>
        <w:div w:id="1405646246">
          <w:marLeft w:val="0"/>
          <w:marRight w:val="0"/>
          <w:marTop w:val="0"/>
          <w:marBottom w:val="0"/>
          <w:divBdr>
            <w:top w:val="none" w:sz="0" w:space="0" w:color="auto"/>
            <w:left w:val="none" w:sz="0" w:space="0" w:color="auto"/>
            <w:bottom w:val="none" w:sz="0" w:space="0" w:color="auto"/>
            <w:right w:val="none" w:sz="0" w:space="0" w:color="auto"/>
          </w:divBdr>
        </w:div>
        <w:div w:id="1406880417">
          <w:marLeft w:val="0"/>
          <w:marRight w:val="0"/>
          <w:marTop w:val="0"/>
          <w:marBottom w:val="0"/>
          <w:divBdr>
            <w:top w:val="none" w:sz="0" w:space="0" w:color="auto"/>
            <w:left w:val="none" w:sz="0" w:space="0" w:color="auto"/>
            <w:bottom w:val="none" w:sz="0" w:space="0" w:color="auto"/>
            <w:right w:val="none" w:sz="0" w:space="0" w:color="auto"/>
          </w:divBdr>
        </w:div>
        <w:div w:id="1523586963">
          <w:marLeft w:val="0"/>
          <w:marRight w:val="0"/>
          <w:marTop w:val="0"/>
          <w:marBottom w:val="0"/>
          <w:divBdr>
            <w:top w:val="none" w:sz="0" w:space="0" w:color="auto"/>
            <w:left w:val="none" w:sz="0" w:space="0" w:color="auto"/>
            <w:bottom w:val="none" w:sz="0" w:space="0" w:color="auto"/>
            <w:right w:val="none" w:sz="0" w:space="0" w:color="auto"/>
          </w:divBdr>
        </w:div>
        <w:div w:id="1568419976">
          <w:marLeft w:val="0"/>
          <w:marRight w:val="0"/>
          <w:marTop w:val="0"/>
          <w:marBottom w:val="0"/>
          <w:divBdr>
            <w:top w:val="none" w:sz="0" w:space="0" w:color="auto"/>
            <w:left w:val="none" w:sz="0" w:space="0" w:color="auto"/>
            <w:bottom w:val="none" w:sz="0" w:space="0" w:color="auto"/>
            <w:right w:val="none" w:sz="0" w:space="0" w:color="auto"/>
          </w:divBdr>
        </w:div>
        <w:div w:id="1628123557">
          <w:marLeft w:val="0"/>
          <w:marRight w:val="0"/>
          <w:marTop w:val="0"/>
          <w:marBottom w:val="0"/>
          <w:divBdr>
            <w:top w:val="none" w:sz="0" w:space="0" w:color="auto"/>
            <w:left w:val="none" w:sz="0" w:space="0" w:color="auto"/>
            <w:bottom w:val="none" w:sz="0" w:space="0" w:color="auto"/>
            <w:right w:val="none" w:sz="0" w:space="0" w:color="auto"/>
          </w:divBdr>
        </w:div>
        <w:div w:id="1720979790">
          <w:marLeft w:val="0"/>
          <w:marRight w:val="0"/>
          <w:marTop w:val="0"/>
          <w:marBottom w:val="0"/>
          <w:divBdr>
            <w:top w:val="none" w:sz="0" w:space="0" w:color="auto"/>
            <w:left w:val="none" w:sz="0" w:space="0" w:color="auto"/>
            <w:bottom w:val="none" w:sz="0" w:space="0" w:color="auto"/>
            <w:right w:val="none" w:sz="0" w:space="0" w:color="auto"/>
          </w:divBdr>
        </w:div>
        <w:div w:id="1803187333">
          <w:marLeft w:val="0"/>
          <w:marRight w:val="0"/>
          <w:marTop w:val="0"/>
          <w:marBottom w:val="0"/>
          <w:divBdr>
            <w:top w:val="none" w:sz="0" w:space="0" w:color="auto"/>
            <w:left w:val="none" w:sz="0" w:space="0" w:color="auto"/>
            <w:bottom w:val="none" w:sz="0" w:space="0" w:color="auto"/>
            <w:right w:val="none" w:sz="0" w:space="0" w:color="auto"/>
          </w:divBdr>
        </w:div>
        <w:div w:id="1840849682">
          <w:marLeft w:val="0"/>
          <w:marRight w:val="0"/>
          <w:marTop w:val="0"/>
          <w:marBottom w:val="0"/>
          <w:divBdr>
            <w:top w:val="none" w:sz="0" w:space="0" w:color="auto"/>
            <w:left w:val="none" w:sz="0" w:space="0" w:color="auto"/>
            <w:bottom w:val="none" w:sz="0" w:space="0" w:color="auto"/>
            <w:right w:val="none" w:sz="0" w:space="0" w:color="auto"/>
          </w:divBdr>
        </w:div>
        <w:div w:id="1875270675">
          <w:marLeft w:val="0"/>
          <w:marRight w:val="0"/>
          <w:marTop w:val="0"/>
          <w:marBottom w:val="0"/>
          <w:divBdr>
            <w:top w:val="none" w:sz="0" w:space="0" w:color="auto"/>
            <w:left w:val="none" w:sz="0" w:space="0" w:color="auto"/>
            <w:bottom w:val="none" w:sz="0" w:space="0" w:color="auto"/>
            <w:right w:val="none" w:sz="0" w:space="0" w:color="auto"/>
          </w:divBdr>
        </w:div>
        <w:div w:id="1968702753">
          <w:marLeft w:val="0"/>
          <w:marRight w:val="0"/>
          <w:marTop w:val="0"/>
          <w:marBottom w:val="0"/>
          <w:divBdr>
            <w:top w:val="none" w:sz="0" w:space="0" w:color="auto"/>
            <w:left w:val="none" w:sz="0" w:space="0" w:color="auto"/>
            <w:bottom w:val="none" w:sz="0" w:space="0" w:color="auto"/>
            <w:right w:val="none" w:sz="0" w:space="0" w:color="auto"/>
          </w:divBdr>
        </w:div>
        <w:div w:id="2001888805">
          <w:marLeft w:val="0"/>
          <w:marRight w:val="0"/>
          <w:marTop w:val="0"/>
          <w:marBottom w:val="0"/>
          <w:divBdr>
            <w:top w:val="none" w:sz="0" w:space="0" w:color="auto"/>
            <w:left w:val="none" w:sz="0" w:space="0" w:color="auto"/>
            <w:bottom w:val="none" w:sz="0" w:space="0" w:color="auto"/>
            <w:right w:val="none" w:sz="0" w:space="0" w:color="auto"/>
          </w:divBdr>
        </w:div>
        <w:div w:id="2037540487">
          <w:marLeft w:val="0"/>
          <w:marRight w:val="0"/>
          <w:marTop w:val="0"/>
          <w:marBottom w:val="0"/>
          <w:divBdr>
            <w:top w:val="none" w:sz="0" w:space="0" w:color="auto"/>
            <w:left w:val="none" w:sz="0" w:space="0" w:color="auto"/>
            <w:bottom w:val="none" w:sz="0" w:space="0" w:color="auto"/>
            <w:right w:val="none" w:sz="0" w:space="0" w:color="auto"/>
          </w:divBdr>
        </w:div>
        <w:div w:id="2095472451">
          <w:marLeft w:val="0"/>
          <w:marRight w:val="0"/>
          <w:marTop w:val="0"/>
          <w:marBottom w:val="0"/>
          <w:divBdr>
            <w:top w:val="none" w:sz="0" w:space="0" w:color="auto"/>
            <w:left w:val="none" w:sz="0" w:space="0" w:color="auto"/>
            <w:bottom w:val="none" w:sz="0" w:space="0" w:color="auto"/>
            <w:right w:val="none" w:sz="0" w:space="0" w:color="auto"/>
          </w:divBdr>
        </w:div>
        <w:div w:id="2100132173">
          <w:marLeft w:val="0"/>
          <w:marRight w:val="0"/>
          <w:marTop w:val="0"/>
          <w:marBottom w:val="0"/>
          <w:divBdr>
            <w:top w:val="none" w:sz="0" w:space="0" w:color="auto"/>
            <w:left w:val="none" w:sz="0" w:space="0" w:color="auto"/>
            <w:bottom w:val="none" w:sz="0" w:space="0" w:color="auto"/>
            <w:right w:val="none" w:sz="0" w:space="0" w:color="auto"/>
          </w:divBdr>
        </w:div>
        <w:div w:id="2101094525">
          <w:marLeft w:val="0"/>
          <w:marRight w:val="0"/>
          <w:marTop w:val="0"/>
          <w:marBottom w:val="0"/>
          <w:divBdr>
            <w:top w:val="none" w:sz="0" w:space="0" w:color="auto"/>
            <w:left w:val="none" w:sz="0" w:space="0" w:color="auto"/>
            <w:bottom w:val="none" w:sz="0" w:space="0" w:color="auto"/>
            <w:right w:val="none" w:sz="0" w:space="0" w:color="auto"/>
          </w:divBdr>
        </w:div>
      </w:divsChild>
    </w:div>
    <w:div w:id="1579558824">
      <w:bodyDiv w:val="1"/>
      <w:marLeft w:val="0"/>
      <w:marRight w:val="0"/>
      <w:marTop w:val="0"/>
      <w:marBottom w:val="0"/>
      <w:divBdr>
        <w:top w:val="none" w:sz="0" w:space="0" w:color="auto"/>
        <w:left w:val="none" w:sz="0" w:space="0" w:color="auto"/>
        <w:bottom w:val="none" w:sz="0" w:space="0" w:color="auto"/>
        <w:right w:val="none" w:sz="0" w:space="0" w:color="auto"/>
      </w:divBdr>
      <w:divsChild>
        <w:div w:id="973027691">
          <w:marLeft w:val="0"/>
          <w:marRight w:val="0"/>
          <w:marTop w:val="100"/>
          <w:marBottom w:val="100"/>
          <w:divBdr>
            <w:top w:val="none" w:sz="0" w:space="0" w:color="auto"/>
            <w:left w:val="none" w:sz="0" w:space="0" w:color="auto"/>
            <w:bottom w:val="none" w:sz="0" w:space="0" w:color="auto"/>
            <w:right w:val="none" w:sz="0" w:space="0" w:color="auto"/>
          </w:divBdr>
          <w:divsChild>
            <w:div w:id="1138261846">
              <w:marLeft w:val="0"/>
              <w:marRight w:val="0"/>
              <w:marTop w:val="45"/>
              <w:marBottom w:val="0"/>
              <w:divBdr>
                <w:top w:val="single" w:sz="6" w:space="0" w:color="000000"/>
                <w:left w:val="single" w:sz="6" w:space="0" w:color="000000"/>
                <w:bottom w:val="single" w:sz="6" w:space="0" w:color="000000"/>
                <w:right w:val="single" w:sz="6" w:space="0" w:color="000000"/>
              </w:divBdr>
              <w:divsChild>
                <w:div w:id="180826451">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2062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itehouse.gov/omb/circulars/a110/a110.html" TargetMode="External"/><Relationship Id="rId18" Type="http://schemas.openxmlformats.org/officeDocument/2006/relationships/hyperlink" Target="http://www.hsc.unt.edu/policies/PolicyStorePDF/Management%20of%20Gifts%20and%20Grants.pdf" TargetMode="External"/><Relationship Id="rId26" Type="http://schemas.openxmlformats.org/officeDocument/2006/relationships/hyperlink" Target="https://ojp.gov/financialguide/PostawardRequirements/chapter11page4.htm" TargetMode="External"/><Relationship Id="rId3" Type="http://schemas.openxmlformats.org/officeDocument/2006/relationships/styles" Target="styles.xml"/><Relationship Id="rId21" Type="http://schemas.openxmlformats.org/officeDocument/2006/relationships/hyperlink" Target="http://www.hsc.unt.edu/departments/ofpb/documents/CognosBudgetReport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itehouse.gov/omb/circulars/a021/a021.html" TargetMode="External"/><Relationship Id="rId17" Type="http://schemas.openxmlformats.org/officeDocument/2006/relationships/hyperlink" Target="http://www.hsc.unt.edu/policies/PoliciesList.cfm" TargetMode="External"/><Relationship Id="rId25" Type="http://schemas.openxmlformats.org/officeDocument/2006/relationships/hyperlink" Target="https://www.nsf.gov/careers/rotator/salary_ad_rates.jsp" TargetMode="External"/><Relationship Id="rId33" Type="http://schemas.openxmlformats.org/officeDocument/2006/relationships/hyperlink" Target="http://bsc.untsystem.edu/" TargetMode="External"/><Relationship Id="rId2" Type="http://schemas.openxmlformats.org/officeDocument/2006/relationships/numbering" Target="numbering.xml"/><Relationship Id="rId16" Type="http://schemas.openxmlformats.org/officeDocument/2006/relationships/hyperlink" Target="https://ojp.gov/funding/Explore/SolicitationRequirements/MandatoryTermsConditions.htm" TargetMode="External"/><Relationship Id="rId20" Type="http://schemas.openxmlformats.org/officeDocument/2006/relationships/hyperlink" Target="https://www.unthsc.edu/research/wp-content/uploads/sites/21/Proj-ID-Number-Ranges-5.20.16.pdf" TargetMode="External"/><Relationship Id="rId29" Type="http://schemas.openxmlformats.org/officeDocument/2006/relationships/hyperlink" Target="http://www.hsc.unt.edu/research/l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ee873e1aa906cf3b0d7474d25be3b5a9&amp;node=2:1.1.2.2.1&amp;rgn=div5" TargetMode="External"/><Relationship Id="rId24" Type="http://schemas.openxmlformats.org/officeDocument/2006/relationships/hyperlink" Target="http://bsc.untsystem.edu/purchasing" TargetMode="External"/><Relationship Id="rId32" Type="http://schemas.openxmlformats.org/officeDocument/2006/relationships/hyperlink" Target="http://www.hsc.unt.edu/research/ttc/" TargetMode="External"/><Relationship Id="rId5" Type="http://schemas.openxmlformats.org/officeDocument/2006/relationships/webSettings" Target="webSettings.xml"/><Relationship Id="rId15" Type="http://schemas.openxmlformats.org/officeDocument/2006/relationships/hyperlink" Target="http://grants.nih.gov/grants/policy/policy.htm" TargetMode="External"/><Relationship Id="rId23" Type="http://schemas.openxmlformats.org/officeDocument/2006/relationships/hyperlink" Target="http://www.hsc.unt.edu/policies/PolicyStorePDF/Equipment%20and%20Supplies%20Acquired%20on%20Grants.pdf" TargetMode="External"/><Relationship Id="rId28" Type="http://schemas.openxmlformats.org/officeDocument/2006/relationships/hyperlink" Target="http://www.hsc.unt.edu/sites/ophs-irb/" TargetMode="External"/><Relationship Id="rId36" Type="http://schemas.openxmlformats.org/officeDocument/2006/relationships/theme" Target="theme/theme1.xml"/><Relationship Id="rId10" Type="http://schemas.openxmlformats.org/officeDocument/2006/relationships/hyperlink" Target="https://app.unthsc.edu/policies/PoliciesPDF/Overdraft%20Write-Off%20Policy.pdf" TargetMode="External"/><Relationship Id="rId19" Type="http://schemas.openxmlformats.org/officeDocument/2006/relationships/hyperlink" Target="http://www.hsc.unt.edu/policies/PolicyStorePDF/Agreements%20and%20Contracts%20Policy.pdf" TargetMode="External"/><Relationship Id="rId31" Type="http://schemas.openxmlformats.org/officeDocument/2006/relationships/hyperlink" Target="http://safety.hsc.unt.edu/" TargetMode="External"/><Relationship Id="rId4" Type="http://schemas.openxmlformats.org/officeDocument/2006/relationships/settings" Target="settings.xml"/><Relationship Id="rId9" Type="http://schemas.openxmlformats.org/officeDocument/2006/relationships/hyperlink" Target="https://app.unthsc.edu/policies/PoliciesPDF/Principal%20Investigator%20Responsibilities%20for%20Financial%20Oversight%20of%20Grants%20and%20Contracts.pdf" TargetMode="External"/><Relationship Id="rId14" Type="http://schemas.openxmlformats.org/officeDocument/2006/relationships/hyperlink" Target="http://governor.state.tx.us/files/state-grants/UGMS062004.doc" TargetMode="External"/><Relationship Id="rId22" Type="http://schemas.openxmlformats.org/officeDocument/2006/relationships/hyperlink" Target="http://www.hsc.unt.edu/policies/PolicyStorePDF/Cost%20Policy%20for%20Federal%20Grants.pdf" TargetMode="External"/><Relationship Id="rId27" Type="http://schemas.openxmlformats.org/officeDocument/2006/relationships/hyperlink" Target="http://www.hsc.unt.edu/research/gcm/documents/Forms-and-Templates/" TargetMode="External"/><Relationship Id="rId30" Type="http://schemas.openxmlformats.org/officeDocument/2006/relationships/hyperlink" Target="http://www.hsc.unt.edu/Sites/Biosafe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B772-EA3F-4DFC-A908-AAC0B92C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8714</Words>
  <Characters>49671</Characters>
  <Application>Microsoft Office Word</Application>
  <DocSecurity>8</DocSecurity>
  <Lines>413</Lines>
  <Paragraphs>116</Paragraphs>
  <ScaleCrop>false</ScaleCrop>
  <HeadingPairs>
    <vt:vector size="2" baseType="variant">
      <vt:variant>
        <vt:lpstr>Title</vt:lpstr>
      </vt:variant>
      <vt:variant>
        <vt:i4>1</vt:i4>
      </vt:variant>
    </vt:vector>
  </HeadingPairs>
  <TitlesOfParts>
    <vt:vector size="1" baseType="lpstr">
      <vt:lpstr>Sponsored Project Handbook</vt:lpstr>
    </vt:vector>
  </TitlesOfParts>
  <Company>UNT HSC</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Project Handbook</dc:title>
  <dc:subject>Office of Grant And Contract Management</dc:subject>
  <dc:creator>UNTHSC</dc:creator>
  <cp:lastModifiedBy>Davila, Michael</cp:lastModifiedBy>
  <cp:revision>6</cp:revision>
  <cp:lastPrinted>2016-01-29T21:13:00Z</cp:lastPrinted>
  <dcterms:created xsi:type="dcterms:W3CDTF">2017-04-15T00:47:00Z</dcterms:created>
  <dcterms:modified xsi:type="dcterms:W3CDTF">2017-04-18T15:23:00Z</dcterms:modified>
</cp:coreProperties>
</file>