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C3" w:rsidRDefault="00D200C3" w:rsidP="00BA1CBC">
      <w:pPr>
        <w:spacing w:after="0" w:line="240" w:lineRule="auto"/>
        <w:jc w:val="both"/>
        <w:rPr>
          <w:rFonts w:ascii="Arial" w:hAnsi="Arial" w:cs="Arial"/>
          <w:b/>
        </w:rPr>
      </w:pPr>
      <w:r>
        <w:rPr>
          <w:rFonts w:ascii="Arial" w:hAnsi="Arial" w:cs="Arial"/>
          <w:b/>
        </w:rPr>
        <w:t xml:space="preserve">Last updated </w:t>
      </w:r>
      <w:r w:rsidR="00993643">
        <w:rPr>
          <w:rFonts w:ascii="Arial" w:hAnsi="Arial" w:cs="Arial"/>
          <w:b/>
        </w:rPr>
        <w:t>09/16/2011</w:t>
      </w:r>
    </w:p>
    <w:p w:rsidR="00D200C3" w:rsidRDefault="00D200C3" w:rsidP="00BA1CBC">
      <w:pPr>
        <w:spacing w:after="0" w:line="240" w:lineRule="auto"/>
        <w:jc w:val="both"/>
        <w:rPr>
          <w:rFonts w:ascii="Arial" w:hAnsi="Arial" w:cs="Arial"/>
          <w:b/>
        </w:rPr>
      </w:pPr>
    </w:p>
    <w:p w:rsidR="00BA1CBC" w:rsidRDefault="00BA1CBC" w:rsidP="00BA1CBC">
      <w:pPr>
        <w:spacing w:after="0" w:line="240" w:lineRule="auto"/>
        <w:jc w:val="both"/>
        <w:rPr>
          <w:rFonts w:ascii="Arial" w:hAnsi="Arial" w:cs="Arial"/>
          <w:b/>
        </w:rPr>
      </w:pPr>
      <w:r>
        <w:rPr>
          <w:rFonts w:ascii="Arial" w:hAnsi="Arial" w:cs="Arial"/>
          <w:b/>
        </w:rPr>
        <w:t xml:space="preserve">Office of Strategic </w:t>
      </w:r>
      <w:r w:rsidR="00993643">
        <w:rPr>
          <w:rFonts w:ascii="Arial" w:hAnsi="Arial" w:cs="Arial"/>
          <w:b/>
        </w:rPr>
        <w:t xml:space="preserve">&amp; Translational </w:t>
      </w:r>
      <w:r>
        <w:rPr>
          <w:rFonts w:ascii="Arial" w:hAnsi="Arial" w:cs="Arial"/>
          <w:b/>
        </w:rPr>
        <w:t>Research Initiatives</w:t>
      </w:r>
    </w:p>
    <w:p w:rsidR="00BA1CBC" w:rsidRPr="00D778AC" w:rsidRDefault="00BA1CBC" w:rsidP="00BA1CBC">
      <w:pPr>
        <w:spacing w:after="0" w:line="240" w:lineRule="auto"/>
        <w:jc w:val="both"/>
        <w:rPr>
          <w:rFonts w:ascii="Arial" w:hAnsi="Arial" w:cs="Arial"/>
          <w:b/>
        </w:rPr>
      </w:pPr>
      <w:r w:rsidRPr="00D778AC">
        <w:rPr>
          <w:rFonts w:ascii="Arial" w:hAnsi="Arial" w:cs="Arial"/>
          <w:b/>
        </w:rPr>
        <w:t xml:space="preserve">This is a resource page template designed to be used by UNTHSC faculty in NIH applications, although it may also be helpful for other granting agencies.  Investigators should modify this page to meet the needs of their specific proposal by adding or deleting sections as appropriate.  The following information will be updated on a regular basis by the Office of Strategic </w:t>
      </w:r>
      <w:r w:rsidR="00993643">
        <w:rPr>
          <w:rFonts w:ascii="Arial" w:hAnsi="Arial" w:cs="Arial"/>
          <w:b/>
        </w:rPr>
        <w:t xml:space="preserve">&amp; Translational </w:t>
      </w:r>
      <w:r w:rsidRPr="00D778AC">
        <w:rPr>
          <w:rFonts w:ascii="Arial" w:hAnsi="Arial" w:cs="Arial"/>
          <w:b/>
        </w:rPr>
        <w:t>Research Initiatives (</w:t>
      </w:r>
      <w:r w:rsidR="00993643">
        <w:rPr>
          <w:rFonts w:ascii="Arial" w:hAnsi="Arial" w:cs="Arial"/>
          <w:b/>
        </w:rPr>
        <w:t>O</w:t>
      </w:r>
      <w:r w:rsidRPr="00D778AC">
        <w:rPr>
          <w:rFonts w:ascii="Arial" w:hAnsi="Arial" w:cs="Arial"/>
          <w:b/>
        </w:rPr>
        <w:t>S</w:t>
      </w:r>
      <w:r w:rsidR="00993643">
        <w:rPr>
          <w:rFonts w:ascii="Arial" w:hAnsi="Arial" w:cs="Arial"/>
          <w:b/>
        </w:rPr>
        <w:t>T</w:t>
      </w:r>
      <w:r w:rsidRPr="00D778AC">
        <w:rPr>
          <w:rFonts w:ascii="Arial" w:hAnsi="Arial" w:cs="Arial"/>
          <w:b/>
        </w:rPr>
        <w:t xml:space="preserve">RI).  To request updates or additions of new or existing resources at UNTHSC please e-mail SRI at </w:t>
      </w:r>
      <w:hyperlink r:id="rId4" w:history="1">
        <w:r w:rsidRPr="00D778AC">
          <w:rPr>
            <w:rStyle w:val="Hyperlink"/>
            <w:rFonts w:ascii="Arial" w:hAnsi="Arial" w:cs="Arial"/>
            <w:b/>
          </w:rPr>
          <w:t>sri@unthsc.edu</w:t>
        </w:r>
      </w:hyperlink>
      <w:r w:rsidRPr="00D778AC">
        <w:rPr>
          <w:rFonts w:ascii="Arial" w:hAnsi="Arial" w:cs="Arial"/>
          <w:b/>
        </w:rPr>
        <w:t>.</w:t>
      </w:r>
    </w:p>
    <w:p w:rsidR="00BA1CBC" w:rsidRPr="00D778AC" w:rsidRDefault="00BA1CBC" w:rsidP="00BA1CBC">
      <w:pPr>
        <w:spacing w:after="0" w:line="240" w:lineRule="auto"/>
        <w:jc w:val="both"/>
        <w:rPr>
          <w:rFonts w:ascii="Arial" w:hAnsi="Arial" w:cs="Arial"/>
          <w:b/>
        </w:rPr>
      </w:pPr>
    </w:p>
    <w:p w:rsidR="00DF32AA" w:rsidRDefault="00BA1CBC" w:rsidP="00BA1CBC">
      <w:pPr>
        <w:spacing w:after="0" w:line="240" w:lineRule="auto"/>
        <w:jc w:val="both"/>
        <w:rPr>
          <w:rFonts w:ascii="Arial" w:hAnsi="Arial" w:cs="Arial"/>
          <w:b/>
        </w:rPr>
      </w:pPr>
      <w:r w:rsidRPr="00D778AC">
        <w:rPr>
          <w:rFonts w:ascii="Arial" w:hAnsi="Arial" w:cs="Arial"/>
          <w:b/>
        </w:rPr>
        <w:t>~~~~~~~~~~~~~~~~~~~~~~~~~~~~~~~~~~~~~~~~~~~~~~~~~~~~~~~~~~~~~~~~~~~~~~~~</w:t>
      </w:r>
    </w:p>
    <w:p w:rsidR="00BA1CBC" w:rsidRPr="00D778AC" w:rsidRDefault="00BA1CBC" w:rsidP="00BA1CBC">
      <w:pPr>
        <w:spacing w:after="0" w:line="240" w:lineRule="auto"/>
        <w:jc w:val="both"/>
        <w:rPr>
          <w:rFonts w:ascii="Arial" w:hAnsi="Arial" w:cs="Arial"/>
          <w:b/>
        </w:rPr>
      </w:pPr>
    </w:p>
    <w:p w:rsidR="00BA1CBC" w:rsidRPr="00D778AC" w:rsidRDefault="00BA1CBC" w:rsidP="00BA1CBC">
      <w:pPr>
        <w:spacing w:after="0" w:line="240" w:lineRule="auto"/>
        <w:jc w:val="both"/>
        <w:rPr>
          <w:rFonts w:ascii="Arial" w:hAnsi="Arial" w:cs="Arial"/>
          <w:b/>
        </w:rPr>
      </w:pPr>
      <w:r w:rsidRPr="00D778AC">
        <w:rPr>
          <w:rFonts w:ascii="Arial" w:hAnsi="Arial" w:cs="Arial"/>
          <w:b/>
          <w:u w:val="single"/>
        </w:rPr>
        <w:t>The University of North Texas Health Science Center:</w:t>
      </w:r>
    </w:p>
    <w:p w:rsidR="00BA1CBC" w:rsidRPr="00D778AC" w:rsidRDefault="00C27A8C" w:rsidP="00BA1CBC">
      <w:pPr>
        <w:spacing w:after="0" w:line="240" w:lineRule="auto"/>
        <w:jc w:val="both"/>
        <w:rPr>
          <w:rFonts w:ascii="Arial" w:eastAsia="Times New Roman" w:hAnsi="Arial" w:cs="Arial"/>
        </w:rPr>
      </w:pPr>
      <w:r>
        <w:rPr>
          <w:rFonts w:ascii="Arial" w:hAnsi="Arial" w:cs="Arial"/>
        </w:rPr>
        <w:t>T</w:t>
      </w:r>
      <w:r w:rsidR="00BA1CBC" w:rsidRPr="00D778AC">
        <w:rPr>
          <w:rFonts w:ascii="Arial" w:hAnsi="Arial" w:cs="Arial"/>
        </w:rPr>
        <w:t xml:space="preserve">he University </w:t>
      </w:r>
      <w:proofErr w:type="gramStart"/>
      <w:r w:rsidR="00BA1CBC" w:rsidRPr="00D778AC">
        <w:rPr>
          <w:rFonts w:ascii="Arial" w:hAnsi="Arial" w:cs="Arial"/>
        </w:rPr>
        <w:t>of</w:t>
      </w:r>
      <w:proofErr w:type="gramEnd"/>
      <w:r w:rsidR="00BA1CBC" w:rsidRPr="00D778AC">
        <w:rPr>
          <w:rFonts w:ascii="Arial" w:hAnsi="Arial" w:cs="Arial"/>
        </w:rPr>
        <w:t xml:space="preserve"> North Texas Health Science Center, (UNTHSC) </w:t>
      </w:r>
      <w:r>
        <w:rPr>
          <w:rFonts w:ascii="Arial" w:hAnsi="Arial" w:cs="Arial"/>
        </w:rPr>
        <w:t xml:space="preserve">is exclusively a graduate-level university focusing on the life sciences and </w:t>
      </w:r>
      <w:r w:rsidR="00BA1CBC" w:rsidRPr="00D778AC">
        <w:rPr>
          <w:rFonts w:ascii="Arial" w:hAnsi="Arial" w:cs="Arial"/>
        </w:rPr>
        <w:t>has made tremendous progress in meeting the state’s needs for physicians, physician extenders, public health workers and scientists for industry and academia.  Opened in 1970 as the Texas College of Osteopathic Medicine (TCOM), our 1,</w:t>
      </w:r>
      <w:r>
        <w:rPr>
          <w:rFonts w:ascii="Arial" w:hAnsi="Arial" w:cs="Arial"/>
        </w:rPr>
        <w:t>5</w:t>
      </w:r>
      <w:r w:rsidR="00BA1CBC" w:rsidRPr="00D778AC">
        <w:rPr>
          <w:rFonts w:ascii="Arial" w:hAnsi="Arial" w:cs="Arial"/>
        </w:rPr>
        <w:t xml:space="preserve">00-student campus has grown to also comprise the Graduate School of Biomedical Sciences (GSBS), School of Public Health (SPH), and School of Health Professions (SHP). The UNTHSC’s mission is </w:t>
      </w:r>
      <w:r w:rsidR="00BA1CBC" w:rsidRPr="00D778AC">
        <w:rPr>
          <w:rFonts w:ascii="Arial" w:eastAsia="Times New Roman" w:hAnsi="Arial" w:cs="Arial"/>
        </w:rPr>
        <w:t>to improve the health and quality of life for the people of Texas and beyond through excellence in education, research, clinical care, community engagement and to provide national leadership in primary care.</w:t>
      </w:r>
    </w:p>
    <w:p w:rsidR="00BA1CBC" w:rsidRPr="00D778AC" w:rsidRDefault="00BA1CBC" w:rsidP="00BA1CBC">
      <w:pPr>
        <w:spacing w:after="0" w:line="240" w:lineRule="auto"/>
        <w:jc w:val="both"/>
        <w:rPr>
          <w:rFonts w:ascii="Arial" w:eastAsia="Times New Roman" w:hAnsi="Arial" w:cs="Arial"/>
        </w:rPr>
      </w:pPr>
    </w:p>
    <w:p w:rsidR="00BA1CBC" w:rsidRPr="00D778AC" w:rsidRDefault="00BA1CBC" w:rsidP="00BA1CBC">
      <w:pPr>
        <w:spacing w:after="0" w:line="240" w:lineRule="auto"/>
        <w:jc w:val="both"/>
        <w:rPr>
          <w:rFonts w:ascii="Arial" w:hAnsi="Arial" w:cs="Arial"/>
        </w:rPr>
      </w:pPr>
      <w:r w:rsidRPr="00D778AC">
        <w:rPr>
          <w:rFonts w:ascii="Arial" w:hAnsi="Arial" w:cs="Arial"/>
        </w:rPr>
        <w:t xml:space="preserve">UNTHSC is a 33-acre </w:t>
      </w:r>
      <w:r w:rsidR="00C80E06">
        <w:rPr>
          <w:rFonts w:ascii="Arial" w:hAnsi="Arial" w:cs="Arial"/>
        </w:rPr>
        <w:t>$312 million</w:t>
      </w:r>
      <w:r w:rsidRPr="00D778AC">
        <w:rPr>
          <w:rFonts w:ascii="Arial" w:hAnsi="Arial" w:cs="Arial"/>
        </w:rPr>
        <w:t xml:space="preserve"> campus located in Fort Worth's Cultural District </w:t>
      </w:r>
      <w:r w:rsidR="000C234F">
        <w:rPr>
          <w:rFonts w:ascii="Arial" w:hAnsi="Arial" w:cs="Arial"/>
        </w:rPr>
        <w:t>and includes three additional off campus acres</w:t>
      </w:r>
      <w:proofErr w:type="gramStart"/>
      <w:r w:rsidR="000C234F">
        <w:rPr>
          <w:rFonts w:ascii="Arial" w:hAnsi="Arial" w:cs="Arial"/>
        </w:rPr>
        <w:t>.</w:t>
      </w:r>
      <w:r w:rsidRPr="00D778AC">
        <w:rPr>
          <w:rFonts w:ascii="Arial" w:hAnsi="Arial" w:cs="Arial"/>
        </w:rPr>
        <w:t>.</w:t>
      </w:r>
      <w:proofErr w:type="gramEnd"/>
      <w:r w:rsidRPr="00D778AC">
        <w:rPr>
          <w:rFonts w:ascii="Arial" w:hAnsi="Arial" w:cs="Arial"/>
        </w:rPr>
        <w:t xml:space="preserve"> The campus includes 26 buildings with 1,328,823 gross square feet and 496,584 net assignable square feet encompasses a 129,000 square foot Clinical Care Building and a 140,000 square foot Center for </w:t>
      </w:r>
      <w:proofErr w:type="spellStart"/>
      <w:r w:rsidRPr="00D778AC">
        <w:rPr>
          <w:rFonts w:ascii="Arial" w:hAnsi="Arial" w:cs="Arial"/>
        </w:rPr>
        <w:t>Biohealth</w:t>
      </w:r>
      <w:proofErr w:type="spellEnd"/>
      <w:r w:rsidRPr="00D778AC">
        <w:rPr>
          <w:rFonts w:ascii="Arial" w:hAnsi="Arial" w:cs="Arial"/>
        </w:rPr>
        <w:t xml:space="preserve">.  To accommodate our growing student body and expand our capabilities to meet the health care needs of our community, the UNTHSC will add more than 300,000 square feet of floor space to its campus over the coming years.  Currently under construction is </w:t>
      </w:r>
      <w:proofErr w:type="gramStart"/>
      <w:r w:rsidRPr="00D778AC">
        <w:rPr>
          <w:rFonts w:ascii="Arial" w:hAnsi="Arial" w:cs="Arial"/>
        </w:rPr>
        <w:t>a</w:t>
      </w:r>
      <w:proofErr w:type="gramEnd"/>
      <w:r w:rsidRPr="00D778AC">
        <w:rPr>
          <w:rFonts w:ascii="Arial" w:hAnsi="Arial" w:cs="Arial"/>
        </w:rPr>
        <w:t xml:space="preserve"> 112,000-square-foot building designed to house additional classrooms, laboratories and state of the art patient simulator training facilities.</w:t>
      </w:r>
    </w:p>
    <w:p w:rsidR="00BA1CBC" w:rsidRPr="00D778AC" w:rsidRDefault="00BA1CBC" w:rsidP="00BA1CBC">
      <w:pPr>
        <w:spacing w:after="0" w:line="240" w:lineRule="auto"/>
        <w:jc w:val="both"/>
        <w:rPr>
          <w:rFonts w:ascii="Arial" w:hAnsi="Arial" w:cs="Arial"/>
        </w:rPr>
      </w:pPr>
    </w:p>
    <w:p w:rsidR="00BA1CBC" w:rsidRPr="00D778AC" w:rsidRDefault="00BA1CBC" w:rsidP="00BA1CBC">
      <w:pPr>
        <w:spacing w:after="0" w:line="240" w:lineRule="auto"/>
        <w:jc w:val="both"/>
        <w:rPr>
          <w:rFonts w:ascii="Arial" w:hAnsi="Arial" w:cs="Arial"/>
        </w:rPr>
      </w:pPr>
      <w:r w:rsidRPr="00D778AC">
        <w:rPr>
          <w:rFonts w:ascii="Arial" w:hAnsi="Arial" w:cs="Arial"/>
        </w:rPr>
        <w:t>The Health Science Center has a $</w:t>
      </w:r>
      <w:r w:rsidR="00C27A8C">
        <w:rPr>
          <w:rFonts w:ascii="Arial" w:hAnsi="Arial" w:cs="Arial"/>
        </w:rPr>
        <w:t>220</w:t>
      </w:r>
      <w:r w:rsidRPr="00D778AC">
        <w:rPr>
          <w:rFonts w:ascii="Arial" w:hAnsi="Arial" w:cs="Arial"/>
        </w:rPr>
        <w:t xml:space="preserve"> million annual budget, adds approximately $500 million into Fort Worth's economy annually and provides </w:t>
      </w:r>
      <w:r w:rsidR="00C27A8C">
        <w:rPr>
          <w:rFonts w:ascii="Arial" w:hAnsi="Arial" w:cs="Arial"/>
        </w:rPr>
        <w:t xml:space="preserve">over </w:t>
      </w:r>
      <w:r w:rsidRPr="00D778AC">
        <w:rPr>
          <w:rFonts w:ascii="Arial" w:hAnsi="Arial" w:cs="Arial"/>
        </w:rPr>
        <w:t>2,</w:t>
      </w:r>
      <w:r w:rsidR="00C27A8C">
        <w:rPr>
          <w:rFonts w:ascii="Arial" w:hAnsi="Arial" w:cs="Arial"/>
        </w:rPr>
        <w:t>5</w:t>
      </w:r>
      <w:r w:rsidRPr="00D778AC">
        <w:rPr>
          <w:rFonts w:ascii="Arial" w:hAnsi="Arial" w:cs="Arial"/>
        </w:rPr>
        <w:t xml:space="preserve">00 jobs with a combined faculty of </w:t>
      </w:r>
      <w:r w:rsidR="00C27A8C">
        <w:rPr>
          <w:rFonts w:ascii="Arial" w:hAnsi="Arial" w:cs="Arial"/>
        </w:rPr>
        <w:t>more than 400</w:t>
      </w:r>
      <w:r w:rsidRPr="00D778AC">
        <w:rPr>
          <w:rFonts w:ascii="Arial" w:hAnsi="Arial" w:cs="Arial"/>
        </w:rPr>
        <w:t xml:space="preserve">, a staff of </w:t>
      </w:r>
      <w:r w:rsidR="00C27A8C">
        <w:rPr>
          <w:rFonts w:ascii="Arial" w:hAnsi="Arial" w:cs="Arial"/>
        </w:rPr>
        <w:t xml:space="preserve">more than </w:t>
      </w:r>
      <w:r w:rsidRPr="00D778AC">
        <w:rPr>
          <w:rFonts w:ascii="Arial" w:hAnsi="Arial" w:cs="Arial"/>
        </w:rPr>
        <w:t>1,</w:t>
      </w:r>
      <w:r w:rsidR="00C27A8C">
        <w:rPr>
          <w:rFonts w:ascii="Arial" w:hAnsi="Arial" w:cs="Arial"/>
        </w:rPr>
        <w:t>40</w:t>
      </w:r>
      <w:r w:rsidRPr="00D778AC">
        <w:rPr>
          <w:rFonts w:ascii="Arial" w:hAnsi="Arial" w:cs="Arial"/>
        </w:rPr>
        <w:t xml:space="preserve">0 and </w:t>
      </w:r>
      <w:r w:rsidR="00C27A8C">
        <w:rPr>
          <w:rFonts w:ascii="Arial" w:hAnsi="Arial" w:cs="Arial"/>
        </w:rPr>
        <w:t>750</w:t>
      </w:r>
      <w:r w:rsidRPr="00D778AC">
        <w:rPr>
          <w:rFonts w:ascii="Arial" w:hAnsi="Arial" w:cs="Arial"/>
        </w:rPr>
        <w:t xml:space="preserve"> part-time and adjunct faculty from other institutions and the community.  TCOM </w:t>
      </w:r>
      <w:proofErr w:type="gramStart"/>
      <w:r w:rsidRPr="00D778AC">
        <w:rPr>
          <w:rFonts w:ascii="Arial" w:hAnsi="Arial" w:cs="Arial"/>
        </w:rPr>
        <w:t>faculty provide</w:t>
      </w:r>
      <w:proofErr w:type="gramEnd"/>
      <w:r w:rsidRPr="00D778AC">
        <w:rPr>
          <w:rFonts w:ascii="Arial" w:hAnsi="Arial" w:cs="Arial"/>
        </w:rPr>
        <w:t xml:space="preserve"> patient care to our community through UNT Health, the largest multi-specialty group practice in Tarrant County, with </w:t>
      </w:r>
      <w:r w:rsidR="00C27A8C">
        <w:rPr>
          <w:rFonts w:ascii="Arial" w:hAnsi="Arial" w:cs="Arial"/>
        </w:rPr>
        <w:t xml:space="preserve">nearly </w:t>
      </w:r>
      <w:r w:rsidRPr="00D778AC">
        <w:rPr>
          <w:rFonts w:ascii="Arial" w:hAnsi="Arial" w:cs="Arial"/>
        </w:rPr>
        <w:t>17</w:t>
      </w:r>
      <w:r w:rsidR="00C27A8C">
        <w:rPr>
          <w:rFonts w:ascii="Arial" w:hAnsi="Arial" w:cs="Arial"/>
        </w:rPr>
        <w:t>5</w:t>
      </w:r>
      <w:r w:rsidRPr="00D778AC">
        <w:rPr>
          <w:rFonts w:ascii="Arial" w:hAnsi="Arial" w:cs="Arial"/>
        </w:rPr>
        <w:t xml:space="preserve"> physicians in </w:t>
      </w:r>
      <w:r w:rsidR="00C27A8C">
        <w:rPr>
          <w:rFonts w:ascii="Arial" w:hAnsi="Arial" w:cs="Arial"/>
        </w:rPr>
        <w:t>34</w:t>
      </w:r>
      <w:r w:rsidRPr="00D778AC">
        <w:rPr>
          <w:rFonts w:ascii="Arial" w:hAnsi="Arial" w:cs="Arial"/>
        </w:rPr>
        <w:t xml:space="preserve"> locations including campus locations.  UNT Health practitioners have </w:t>
      </w:r>
      <w:r w:rsidR="00297ABE">
        <w:rPr>
          <w:rFonts w:ascii="Arial" w:hAnsi="Arial" w:cs="Arial"/>
        </w:rPr>
        <w:t>more than a half million patient encounters within a year.</w:t>
      </w:r>
      <w:r w:rsidRPr="00D778AC">
        <w:rPr>
          <w:rFonts w:ascii="Arial" w:hAnsi="Arial" w:cs="Arial"/>
        </w:rPr>
        <w:t xml:space="preserve">  </w:t>
      </w:r>
    </w:p>
    <w:p w:rsidR="00BA1CBC" w:rsidRPr="00D778AC" w:rsidRDefault="00BA1CBC" w:rsidP="00BA1CBC">
      <w:pPr>
        <w:spacing w:after="0" w:line="240" w:lineRule="auto"/>
        <w:jc w:val="both"/>
        <w:rPr>
          <w:rFonts w:ascii="Arial" w:hAnsi="Arial" w:cs="Arial"/>
        </w:rPr>
      </w:pPr>
    </w:p>
    <w:p w:rsidR="00BA1CBC" w:rsidRPr="00D778AC" w:rsidRDefault="00BA1CBC" w:rsidP="00BA1CBC">
      <w:pPr>
        <w:spacing w:after="0" w:line="240" w:lineRule="auto"/>
        <w:jc w:val="both"/>
        <w:rPr>
          <w:rFonts w:ascii="Arial" w:hAnsi="Arial" w:cs="Arial"/>
        </w:rPr>
      </w:pPr>
      <w:r w:rsidRPr="00D778AC">
        <w:rPr>
          <w:rFonts w:ascii="Arial" w:hAnsi="Arial" w:cs="Arial"/>
        </w:rPr>
        <w:t xml:space="preserve">The UNTHSC’s has a diverse student body.  </w:t>
      </w:r>
      <w:r w:rsidRPr="00D778AC">
        <w:rPr>
          <w:rFonts w:ascii="Arial" w:hAnsi="Arial" w:cs="Arial"/>
          <w:i/>
        </w:rPr>
        <w:t>Hispanic Business</w:t>
      </w:r>
      <w:r w:rsidRPr="00D778AC">
        <w:rPr>
          <w:rFonts w:ascii="Arial" w:hAnsi="Arial" w:cs="Arial"/>
        </w:rPr>
        <w:t xml:space="preserve"> magazine has ranked TCOM as one of the Top 20 Medical Schools for Hispanics </w:t>
      </w:r>
      <w:r w:rsidR="00297ABE">
        <w:rPr>
          <w:rFonts w:ascii="Arial" w:hAnsi="Arial" w:cs="Arial"/>
        </w:rPr>
        <w:t>four times since 2005.</w:t>
      </w:r>
      <w:r w:rsidRPr="00D778AC">
        <w:rPr>
          <w:rFonts w:ascii="Arial" w:hAnsi="Arial" w:cs="Arial"/>
        </w:rPr>
        <w:t xml:space="preserve">  Our GSBS consistently leads all health science centers in Texas in the percentage of minority students enrolled and our SPH has a more </w:t>
      </w:r>
      <w:proofErr w:type="spellStart"/>
      <w:r w:rsidRPr="00D778AC">
        <w:rPr>
          <w:rFonts w:ascii="Arial" w:hAnsi="Arial" w:cs="Arial"/>
        </w:rPr>
        <w:t>divese</w:t>
      </w:r>
      <w:proofErr w:type="spellEnd"/>
      <w:r w:rsidRPr="00D778AC">
        <w:rPr>
          <w:rFonts w:ascii="Arial" w:hAnsi="Arial" w:cs="Arial"/>
        </w:rPr>
        <w:t xml:space="preserve"> student body than any other school of public health in the nation.</w:t>
      </w:r>
    </w:p>
    <w:p w:rsidR="00444DD0" w:rsidRDefault="00444DD0" w:rsidP="00BA1CBC">
      <w:pPr>
        <w:autoSpaceDE w:val="0"/>
        <w:autoSpaceDN w:val="0"/>
        <w:adjustRightInd w:val="0"/>
        <w:spacing w:after="0" w:line="240" w:lineRule="auto"/>
        <w:jc w:val="both"/>
        <w:rPr>
          <w:rFonts w:ascii="Arial" w:hAnsi="Arial" w:cs="Arial"/>
          <w:b/>
          <w:bCs/>
          <w:u w:val="single"/>
        </w:rPr>
      </w:pPr>
    </w:p>
    <w:p w:rsidR="00BA1CBC" w:rsidRPr="00F427B3" w:rsidRDefault="00BA1CBC" w:rsidP="00BA1CBC">
      <w:pPr>
        <w:autoSpaceDE w:val="0"/>
        <w:autoSpaceDN w:val="0"/>
        <w:adjustRightInd w:val="0"/>
        <w:spacing w:after="0" w:line="240" w:lineRule="auto"/>
        <w:jc w:val="both"/>
        <w:rPr>
          <w:rFonts w:ascii="Arial" w:hAnsi="Arial" w:cs="Arial"/>
          <w:b/>
          <w:bCs/>
          <w:u w:val="single"/>
        </w:rPr>
      </w:pPr>
      <w:r w:rsidRPr="00F427B3">
        <w:rPr>
          <w:rFonts w:ascii="Arial" w:hAnsi="Arial" w:cs="Arial"/>
          <w:b/>
          <w:bCs/>
          <w:u w:val="single"/>
        </w:rPr>
        <w:t xml:space="preserve">The Graduate School of Biomedical Science: </w:t>
      </w:r>
    </w:p>
    <w:p w:rsidR="00BA1CBC" w:rsidRDefault="00BA1CBC" w:rsidP="00BA1CBC">
      <w:pPr>
        <w:autoSpaceDE w:val="0"/>
        <w:autoSpaceDN w:val="0"/>
        <w:adjustRightInd w:val="0"/>
        <w:spacing w:after="0" w:line="240" w:lineRule="auto"/>
        <w:jc w:val="both"/>
        <w:rPr>
          <w:rFonts w:ascii="Arial" w:hAnsi="Arial" w:cs="Arial"/>
        </w:rPr>
      </w:pPr>
      <w:r>
        <w:rPr>
          <w:rFonts w:ascii="Arial" w:hAnsi="Arial" w:cs="Arial"/>
        </w:rPr>
        <w:t xml:space="preserve">The GSBS of the UNTHSC, although young, has a strong record in graduate training. The mission of the GSBS is to </w:t>
      </w:r>
      <w:r w:rsidRPr="00A53F6E">
        <w:rPr>
          <w:rFonts w:ascii="Arial" w:hAnsi="Arial" w:cs="Arial"/>
        </w:rPr>
        <w:t xml:space="preserve">advance medical science through innovative research and develop </w:t>
      </w:r>
      <w:r w:rsidRPr="009D2338">
        <w:rPr>
          <w:rFonts w:ascii="Arial" w:hAnsi="Arial" w:cs="Arial"/>
        </w:rPr>
        <w:t>outstanding</w:t>
      </w:r>
      <w:r w:rsidRPr="00A53F6E">
        <w:rPr>
          <w:rFonts w:ascii="Arial" w:hAnsi="Arial" w:cs="Arial"/>
        </w:rPr>
        <w:t xml:space="preserve"> biomedical and clinical research scientists</w:t>
      </w:r>
      <w:r>
        <w:rPr>
          <w:rFonts w:ascii="Arial" w:hAnsi="Arial" w:cs="Arial"/>
        </w:rPr>
        <w:t xml:space="preserve">. Students in the GSBS can earn </w:t>
      </w:r>
      <w:r>
        <w:rPr>
          <w:rFonts w:ascii="Arial" w:hAnsi="Arial" w:cs="Arial"/>
        </w:rPr>
        <w:lastRenderedPageBreak/>
        <w:t>advanced degrees in anatomy and cell biology, biochemistry and molecular biology, physiology, pharmacology &amp; neuroscience, and microbiology and immunology through an innovative and diverse educational environment that supports state-of-the-art research in areas of health science and biotechnology. The Graduate School of Biomedical Sciences recognizes the importance of a diverse student population and research areas that derive from an understanding of all cultures. Importantly, GSBS has received presidential recognition from both the Clinton White House and the Bush White House, and recently received a designation as a “Role Model Institution in the Training of Minority Biomedical Scientists” by Minority Access, Inc., a NIH-affiliated organization.</w:t>
      </w:r>
    </w:p>
    <w:p w:rsidR="00BA1CBC" w:rsidRDefault="00BA1CBC" w:rsidP="00BA1CBC">
      <w:pPr>
        <w:autoSpaceDE w:val="0"/>
        <w:autoSpaceDN w:val="0"/>
        <w:adjustRightInd w:val="0"/>
        <w:spacing w:after="0" w:line="240" w:lineRule="auto"/>
        <w:jc w:val="both"/>
        <w:rPr>
          <w:rFonts w:ascii="Arial" w:hAnsi="Arial" w:cs="Arial"/>
        </w:rPr>
      </w:pPr>
    </w:p>
    <w:p w:rsidR="00BA1CBC" w:rsidRPr="00964184" w:rsidRDefault="00BA1CBC" w:rsidP="00BA1CBC">
      <w:pPr>
        <w:autoSpaceDE w:val="0"/>
        <w:autoSpaceDN w:val="0"/>
        <w:adjustRightInd w:val="0"/>
        <w:spacing w:after="0" w:line="240" w:lineRule="auto"/>
        <w:jc w:val="both"/>
        <w:rPr>
          <w:rFonts w:ascii="Arial" w:hAnsi="Arial" w:cs="Arial"/>
        </w:rPr>
      </w:pPr>
      <w:r>
        <w:rPr>
          <w:rFonts w:ascii="Arial" w:hAnsi="Arial" w:cs="Arial"/>
        </w:rPr>
        <w:t xml:space="preserve">The GSBS has the following five departments:  </w:t>
      </w:r>
      <w:r w:rsidRPr="00964184">
        <w:rPr>
          <w:rFonts w:ascii="Arial" w:hAnsi="Arial" w:cs="Arial"/>
          <w:bCs/>
        </w:rPr>
        <w:t>Department of Pharmacology and Neuroscience, Department of Molecular Biology and Immunology, Department of Integrative Physiology, Departme</w:t>
      </w:r>
      <w:r>
        <w:rPr>
          <w:rFonts w:ascii="Arial" w:hAnsi="Arial" w:cs="Arial"/>
          <w:bCs/>
        </w:rPr>
        <w:t xml:space="preserve">nt of Cell Biology and </w:t>
      </w:r>
      <w:r w:rsidRPr="009D2338">
        <w:rPr>
          <w:rFonts w:ascii="Arial" w:hAnsi="Arial" w:cs="Arial"/>
        </w:rPr>
        <w:t>Department of Forensic and Investigative Genetics</w:t>
      </w:r>
      <w:r>
        <w:rPr>
          <w:rFonts w:ascii="Arial" w:hAnsi="Arial" w:cs="Arial"/>
        </w:rPr>
        <w:t>.</w:t>
      </w:r>
    </w:p>
    <w:p w:rsidR="00BA1CBC" w:rsidRDefault="00BA1CBC" w:rsidP="00BA1CBC">
      <w:pPr>
        <w:autoSpaceDE w:val="0"/>
        <w:autoSpaceDN w:val="0"/>
        <w:adjustRightInd w:val="0"/>
        <w:spacing w:after="0" w:line="240" w:lineRule="auto"/>
        <w:jc w:val="both"/>
        <w:rPr>
          <w:rFonts w:ascii="Arial" w:hAnsi="Arial" w:cs="Arial"/>
        </w:rPr>
      </w:pPr>
    </w:p>
    <w:p w:rsidR="00BA1CBC" w:rsidRDefault="00BA1CBC" w:rsidP="00BA1CBC">
      <w:pPr>
        <w:autoSpaceDE w:val="0"/>
        <w:autoSpaceDN w:val="0"/>
        <w:adjustRightInd w:val="0"/>
        <w:spacing w:after="0" w:line="240" w:lineRule="auto"/>
        <w:jc w:val="both"/>
        <w:rPr>
          <w:rFonts w:ascii="Arial" w:hAnsi="Arial" w:cs="Arial"/>
        </w:rPr>
      </w:pPr>
      <w:r>
        <w:rPr>
          <w:rFonts w:ascii="Arial" w:hAnsi="Arial" w:cs="Arial"/>
          <w:b/>
          <w:bCs/>
        </w:rPr>
        <w:t xml:space="preserve">Department of Pharmacology and Neuroscience: </w:t>
      </w:r>
      <w:r w:rsidRPr="00D778AC">
        <w:rPr>
          <w:rFonts w:ascii="Arial" w:hAnsi="Arial" w:cs="Arial"/>
        </w:rPr>
        <w:t>The Department of Pharmacology and Neuroscience is located on the first and third floors of the Research and Education building (RES), the fourth floor of Education and Administration (EAD) building and the 5</w:t>
      </w:r>
      <w:r w:rsidRPr="00D778AC">
        <w:rPr>
          <w:rFonts w:ascii="Arial" w:hAnsi="Arial" w:cs="Arial"/>
          <w:szCs w:val="14"/>
        </w:rPr>
        <w:t xml:space="preserve">th </w:t>
      </w:r>
      <w:r w:rsidRPr="00D778AC">
        <w:rPr>
          <w:rFonts w:ascii="Arial" w:hAnsi="Arial" w:cs="Arial"/>
        </w:rPr>
        <w:t xml:space="preserve">floor of the Center for </w:t>
      </w:r>
      <w:proofErr w:type="spellStart"/>
      <w:r w:rsidRPr="00D778AC">
        <w:rPr>
          <w:rFonts w:ascii="Arial" w:hAnsi="Arial" w:cs="Arial"/>
        </w:rPr>
        <w:t>Biohealth</w:t>
      </w:r>
      <w:proofErr w:type="spellEnd"/>
      <w:r w:rsidRPr="00D778AC">
        <w:rPr>
          <w:rFonts w:ascii="Arial" w:hAnsi="Arial" w:cs="Arial"/>
        </w:rPr>
        <w:t xml:space="preserve"> building (CBH). The Department has 13 full time faculty members, and 10 Research Professors. The areas of research expertise include molecular-cellular and/or behavioral pharmacology, focusing on aging, </w:t>
      </w:r>
      <w:proofErr w:type="spellStart"/>
      <w:r w:rsidRPr="00D778AC">
        <w:rPr>
          <w:rFonts w:ascii="Arial" w:hAnsi="Arial" w:cs="Arial"/>
        </w:rPr>
        <w:t>neurodegeneration</w:t>
      </w:r>
      <w:proofErr w:type="spellEnd"/>
      <w:r w:rsidRPr="00D778AC">
        <w:rPr>
          <w:rFonts w:ascii="Arial" w:hAnsi="Arial" w:cs="Arial"/>
        </w:rPr>
        <w:t>, substance abuse, and ocular pharmacology. The research programs are funded from a variety of sources, including the National Institute on Drug Abuse, National Heart, Lung, and Blood Institute, National Institute on Aging, National Institute on Alcohol Abuse and Alcoholism, National Institute of Environmental Health Sciences, and National Center for Research Resources. Of note, the department of Pharmacology &amp; Neuroscience has three active Program Project (P01) Grants in areas relevant to Neuroscience.</w:t>
      </w:r>
      <w:r>
        <w:rPr>
          <w:rFonts w:ascii="Arial" w:hAnsi="Arial" w:cs="Arial"/>
        </w:rPr>
        <w:t xml:space="preserve"> </w:t>
      </w:r>
    </w:p>
    <w:p w:rsidR="00BA1CBC" w:rsidRDefault="00BA1CBC" w:rsidP="00BA1CBC">
      <w:pPr>
        <w:autoSpaceDE w:val="0"/>
        <w:autoSpaceDN w:val="0"/>
        <w:adjustRightInd w:val="0"/>
        <w:spacing w:after="0" w:line="240" w:lineRule="auto"/>
        <w:jc w:val="both"/>
        <w:rPr>
          <w:rFonts w:ascii="Arial" w:hAnsi="Arial" w:cs="Arial"/>
          <w:b/>
          <w:bCs/>
        </w:rPr>
      </w:pPr>
    </w:p>
    <w:p w:rsidR="00BA1CBC" w:rsidRDefault="00BA1CBC" w:rsidP="00BA1CBC">
      <w:pPr>
        <w:spacing w:after="0" w:line="240" w:lineRule="auto"/>
        <w:jc w:val="both"/>
        <w:rPr>
          <w:rFonts w:ascii="Arial" w:hAnsi="Arial"/>
        </w:rPr>
      </w:pPr>
      <w:r>
        <w:rPr>
          <w:rFonts w:ascii="Arial" w:hAnsi="Arial"/>
          <w:b/>
        </w:rPr>
        <w:t xml:space="preserve">Department of Molecular Biology and Immunology: </w:t>
      </w:r>
      <w:r>
        <w:rPr>
          <w:rFonts w:ascii="Arial" w:hAnsi="Arial"/>
        </w:rPr>
        <w:t xml:space="preserve">The Department of Molecular Biology and Immunology has 21 faculty members and 27,468 sq. ft. of research/office space. The </w:t>
      </w:r>
      <w:proofErr w:type="gramStart"/>
      <w:r>
        <w:rPr>
          <w:rFonts w:ascii="Arial" w:hAnsi="Arial"/>
        </w:rPr>
        <w:t>faculty participate</w:t>
      </w:r>
      <w:proofErr w:type="gramEnd"/>
      <w:r>
        <w:rPr>
          <w:rFonts w:ascii="Arial" w:hAnsi="Arial"/>
        </w:rPr>
        <w:t xml:space="preserve"> in highly multidisciplinary research programs in cancer research, medicinal chemistry, biophysics, infectious diseases and immunology. There are three graduate programs within the Department (i.e., Microbiology &amp; Immunology, Cancer Biology and Biochemistry &amp; Molecular Biology), involving both Ph.D. and MS training, leading to careers in research, biotechnology and related areas. Students have the opportunity to participate in </w:t>
      </w:r>
      <w:r w:rsidRPr="00E70F8D">
        <w:rPr>
          <w:rFonts w:ascii="Arial" w:hAnsi="Arial"/>
        </w:rPr>
        <w:t>research projects employ</w:t>
      </w:r>
      <w:r>
        <w:rPr>
          <w:rFonts w:ascii="Arial" w:hAnsi="Arial"/>
        </w:rPr>
        <w:t>ing</w:t>
      </w:r>
      <w:r w:rsidRPr="00E70F8D">
        <w:rPr>
          <w:rFonts w:ascii="Arial" w:hAnsi="Arial"/>
        </w:rPr>
        <w:t xml:space="preserve"> state-of-the-art molecular, cellular and biochemical techniques</w:t>
      </w:r>
      <w:r>
        <w:rPr>
          <w:rFonts w:ascii="Arial" w:hAnsi="Arial"/>
        </w:rPr>
        <w:t xml:space="preserve">, including </w:t>
      </w:r>
      <w:r w:rsidRPr="00E70F8D">
        <w:rPr>
          <w:rFonts w:ascii="Arial" w:hAnsi="Arial"/>
        </w:rPr>
        <w:t>genomics, proteomics, mass spectrometry, molecular cloning, gene targeting, FACS analysis, advanced fluorescence spectroscopy, and optical imaging.</w:t>
      </w:r>
    </w:p>
    <w:p w:rsidR="00BA1CBC" w:rsidRDefault="00BA1CBC" w:rsidP="00BA1CBC">
      <w:pPr>
        <w:spacing w:after="0" w:line="240" w:lineRule="auto"/>
        <w:jc w:val="both"/>
        <w:rPr>
          <w:rFonts w:ascii="Arial" w:hAnsi="Arial"/>
        </w:rPr>
      </w:pPr>
    </w:p>
    <w:p w:rsidR="00BA1CBC" w:rsidRDefault="00BA1CBC" w:rsidP="00BA1CBC">
      <w:pPr>
        <w:spacing w:after="0" w:line="240" w:lineRule="auto"/>
        <w:jc w:val="both"/>
        <w:rPr>
          <w:rFonts w:ascii="Arial" w:hAnsi="Arial"/>
        </w:rPr>
      </w:pPr>
      <w:r>
        <w:rPr>
          <w:rFonts w:ascii="Arial" w:hAnsi="Arial"/>
        </w:rPr>
        <w:t>The research efforts by faculty and students are supported by state-of-the-art technology and translational core facilities. Accordingly, the</w:t>
      </w:r>
      <w:r w:rsidRPr="00E70F8D">
        <w:rPr>
          <w:rFonts w:ascii="Arial" w:hAnsi="Arial"/>
        </w:rPr>
        <w:t xml:space="preserve"> Department of Molecular Biology &amp; Immunology houses</w:t>
      </w:r>
      <w:r>
        <w:rPr>
          <w:rFonts w:ascii="Arial" w:hAnsi="Arial"/>
        </w:rPr>
        <w:t xml:space="preserve"> and supports</w:t>
      </w:r>
      <w:r w:rsidRPr="00E70F8D">
        <w:rPr>
          <w:rFonts w:ascii="Arial" w:hAnsi="Arial"/>
        </w:rPr>
        <w:t xml:space="preserve"> </w:t>
      </w:r>
      <w:r>
        <w:rPr>
          <w:rFonts w:ascii="Arial" w:hAnsi="Arial"/>
        </w:rPr>
        <w:t>the</w:t>
      </w:r>
      <w:r w:rsidRPr="00E70F8D">
        <w:rPr>
          <w:rFonts w:ascii="Arial" w:hAnsi="Arial"/>
        </w:rPr>
        <w:t xml:space="preserve"> </w:t>
      </w:r>
      <w:r w:rsidRPr="00650A99">
        <w:rPr>
          <w:rFonts w:ascii="Arial" w:hAnsi="Arial"/>
          <w:i/>
        </w:rPr>
        <w:t>Center for Commercialization of Fluorescence Technologies</w:t>
      </w:r>
      <w:r>
        <w:rPr>
          <w:rFonts w:ascii="Arial" w:hAnsi="Arial"/>
        </w:rPr>
        <w:t xml:space="preserve">, </w:t>
      </w:r>
      <w:r w:rsidRPr="00650A99">
        <w:rPr>
          <w:rFonts w:ascii="Arial" w:hAnsi="Arial"/>
          <w:i/>
        </w:rPr>
        <w:t xml:space="preserve">Flow </w:t>
      </w:r>
      <w:proofErr w:type="spellStart"/>
      <w:r w:rsidRPr="00650A99">
        <w:rPr>
          <w:rFonts w:ascii="Arial" w:hAnsi="Arial"/>
          <w:i/>
        </w:rPr>
        <w:t>Cytometry</w:t>
      </w:r>
      <w:proofErr w:type="spellEnd"/>
      <w:r w:rsidRPr="00650A99">
        <w:rPr>
          <w:rFonts w:ascii="Arial" w:hAnsi="Arial"/>
          <w:i/>
        </w:rPr>
        <w:t xml:space="preserve"> and Laser </w:t>
      </w:r>
      <w:proofErr w:type="spellStart"/>
      <w:r w:rsidRPr="00650A99">
        <w:rPr>
          <w:rFonts w:ascii="Arial" w:hAnsi="Arial"/>
          <w:i/>
        </w:rPr>
        <w:t>Microdissection</w:t>
      </w:r>
      <w:proofErr w:type="spellEnd"/>
      <w:r w:rsidRPr="00650A99">
        <w:rPr>
          <w:rFonts w:ascii="Arial" w:hAnsi="Arial"/>
          <w:i/>
        </w:rPr>
        <w:t xml:space="preserve"> Core Facility</w:t>
      </w:r>
      <w:r>
        <w:rPr>
          <w:rFonts w:ascii="Arial" w:hAnsi="Arial"/>
        </w:rPr>
        <w:t>, and</w:t>
      </w:r>
      <w:r w:rsidRPr="00E70F8D">
        <w:rPr>
          <w:rFonts w:ascii="Arial" w:hAnsi="Arial"/>
        </w:rPr>
        <w:t xml:space="preserve"> </w:t>
      </w:r>
      <w:r>
        <w:rPr>
          <w:rFonts w:ascii="Arial" w:hAnsi="Arial"/>
        </w:rPr>
        <w:t xml:space="preserve">the </w:t>
      </w:r>
      <w:r w:rsidRPr="00650A99">
        <w:rPr>
          <w:rFonts w:ascii="Arial" w:hAnsi="Arial"/>
          <w:i/>
        </w:rPr>
        <w:t>Advanced Mass Spectrometry and Proteomics Laboratory</w:t>
      </w:r>
      <w:r w:rsidRPr="00E70F8D">
        <w:rPr>
          <w:rFonts w:ascii="Arial" w:hAnsi="Arial"/>
        </w:rPr>
        <w:t>.</w:t>
      </w:r>
      <w:r>
        <w:rPr>
          <w:rFonts w:ascii="Arial" w:hAnsi="Arial"/>
        </w:rPr>
        <w:t xml:space="preserve"> The Department is also the home for </w:t>
      </w:r>
      <w:r w:rsidRPr="00650A99">
        <w:rPr>
          <w:rFonts w:ascii="Arial" w:hAnsi="Arial"/>
          <w:i/>
        </w:rPr>
        <w:t>Preclinical Services</w:t>
      </w:r>
      <w:r>
        <w:rPr>
          <w:rFonts w:ascii="Arial" w:hAnsi="Arial"/>
        </w:rPr>
        <w:t xml:space="preserve">, a contracting laboratory that performs </w:t>
      </w:r>
      <w:r w:rsidRPr="00E70F8D">
        <w:rPr>
          <w:rFonts w:ascii="Arial" w:hAnsi="Arial"/>
        </w:rPr>
        <w:t>studies</w:t>
      </w:r>
      <w:r>
        <w:rPr>
          <w:rFonts w:ascii="Arial" w:hAnsi="Arial"/>
        </w:rPr>
        <w:t>,</w:t>
      </w:r>
      <w:r w:rsidRPr="00E70F8D">
        <w:rPr>
          <w:rFonts w:ascii="Arial" w:hAnsi="Arial"/>
        </w:rPr>
        <w:t xml:space="preserve"> utilizing</w:t>
      </w:r>
      <w:r w:rsidRPr="00E70F8D">
        <w:rPr>
          <w:rFonts w:ascii="Arial" w:hAnsi="Arial"/>
          <w:b/>
          <w:bCs/>
        </w:rPr>
        <w:t> </w:t>
      </w:r>
      <w:r w:rsidRPr="00E70F8D">
        <w:rPr>
          <w:rFonts w:ascii="Arial" w:hAnsi="Arial"/>
        </w:rPr>
        <w:t xml:space="preserve">established </w:t>
      </w:r>
      <w:r>
        <w:rPr>
          <w:rFonts w:ascii="Arial" w:hAnsi="Arial"/>
        </w:rPr>
        <w:t xml:space="preserve">animal </w:t>
      </w:r>
      <w:r w:rsidRPr="00E70F8D">
        <w:rPr>
          <w:rFonts w:ascii="Arial" w:hAnsi="Arial"/>
        </w:rPr>
        <w:t>models of both acute a</w:t>
      </w:r>
      <w:r>
        <w:rPr>
          <w:rFonts w:ascii="Arial" w:hAnsi="Arial"/>
        </w:rPr>
        <w:t>nd chronic bacterial infections for industrial and academic research clients to facilitate the discovery of new anti-microbial agents for eventual FDA submissions</w:t>
      </w:r>
      <w:r w:rsidRPr="00E70F8D">
        <w:rPr>
          <w:rFonts w:ascii="Arial" w:hAnsi="Arial"/>
        </w:rPr>
        <w:t xml:space="preserve">. </w:t>
      </w:r>
      <w:r>
        <w:rPr>
          <w:rFonts w:ascii="Arial" w:hAnsi="Arial"/>
        </w:rPr>
        <w:t>P</w:t>
      </w:r>
      <w:r w:rsidRPr="00E70F8D">
        <w:rPr>
          <w:rFonts w:ascii="Arial" w:hAnsi="Arial"/>
        </w:rPr>
        <w:t xml:space="preserve">harmacokinetic studies with accompanied </w:t>
      </w:r>
      <w:proofErr w:type="spellStart"/>
      <w:r w:rsidRPr="00E70F8D">
        <w:rPr>
          <w:rFonts w:ascii="Arial" w:hAnsi="Arial"/>
        </w:rPr>
        <w:t>bioanalytical</w:t>
      </w:r>
      <w:proofErr w:type="spellEnd"/>
      <w:r w:rsidRPr="00E70F8D">
        <w:rPr>
          <w:rFonts w:ascii="Arial" w:hAnsi="Arial"/>
        </w:rPr>
        <w:t xml:space="preserve"> LCMS or HPLC analysis </w:t>
      </w:r>
      <w:r>
        <w:rPr>
          <w:rFonts w:ascii="Arial" w:hAnsi="Arial"/>
        </w:rPr>
        <w:t>are also</w:t>
      </w:r>
      <w:r w:rsidRPr="00E70F8D">
        <w:rPr>
          <w:rFonts w:ascii="Arial" w:hAnsi="Arial"/>
        </w:rPr>
        <w:t xml:space="preserve"> performed </w:t>
      </w:r>
      <w:r>
        <w:rPr>
          <w:rFonts w:ascii="Arial" w:hAnsi="Arial"/>
        </w:rPr>
        <w:t xml:space="preserve">to characterize </w:t>
      </w:r>
      <w:r w:rsidRPr="00E70F8D">
        <w:rPr>
          <w:rFonts w:ascii="Arial" w:hAnsi="Arial"/>
        </w:rPr>
        <w:t>compounds</w:t>
      </w:r>
      <w:r>
        <w:rPr>
          <w:rFonts w:ascii="Arial" w:hAnsi="Arial"/>
        </w:rPr>
        <w:t xml:space="preserve"> as suitable targets for drug development</w:t>
      </w:r>
      <w:r w:rsidRPr="00E70F8D">
        <w:rPr>
          <w:rFonts w:ascii="Arial" w:hAnsi="Arial"/>
        </w:rPr>
        <w:t>.</w:t>
      </w:r>
      <w:r>
        <w:rPr>
          <w:rFonts w:ascii="Arial" w:hAnsi="Arial"/>
        </w:rPr>
        <w:t xml:space="preserve"> Thus, the available core resources complement research laboratories in the Department and throughout the Health Science Center to produce state of the art basic and translational research.</w:t>
      </w:r>
    </w:p>
    <w:p w:rsidR="00BA1CBC" w:rsidRPr="00A577C5" w:rsidRDefault="00BA1CBC" w:rsidP="00BA1CBC">
      <w:pPr>
        <w:spacing w:after="0" w:line="240" w:lineRule="auto"/>
        <w:jc w:val="both"/>
        <w:rPr>
          <w:rFonts w:ascii="Arial" w:hAnsi="Arial"/>
        </w:rPr>
      </w:pPr>
      <w:r>
        <w:rPr>
          <w:rFonts w:ascii="Arial" w:hAnsi="Arial" w:cs="Arial"/>
        </w:rPr>
        <w:t xml:space="preserve"> </w:t>
      </w:r>
    </w:p>
    <w:p w:rsidR="00BA1CBC" w:rsidRDefault="00BA1CBC" w:rsidP="00BA1CBC">
      <w:pPr>
        <w:autoSpaceDE w:val="0"/>
        <w:autoSpaceDN w:val="0"/>
        <w:adjustRightInd w:val="0"/>
        <w:spacing w:after="0" w:line="240" w:lineRule="auto"/>
        <w:jc w:val="both"/>
        <w:rPr>
          <w:rFonts w:ascii="Arial" w:hAnsi="Arial" w:cs="Arial"/>
        </w:rPr>
      </w:pPr>
      <w:r>
        <w:rPr>
          <w:rFonts w:ascii="Arial" w:hAnsi="Arial" w:cs="Arial"/>
          <w:b/>
          <w:bCs/>
        </w:rPr>
        <w:lastRenderedPageBreak/>
        <w:t xml:space="preserve">Department of Integrative Physiology: </w:t>
      </w:r>
      <w:r>
        <w:rPr>
          <w:rFonts w:ascii="Arial" w:hAnsi="Arial" w:cs="Arial"/>
        </w:rPr>
        <w:t xml:space="preserve">The Department of Integrative Physiology has 9 full time faculty members and </w:t>
      </w:r>
      <w:r w:rsidRPr="00AC003D">
        <w:rPr>
          <w:rFonts w:ascii="Arial" w:hAnsi="Arial" w:cs="Arial"/>
        </w:rPr>
        <w:t>15,862 sq. ft. of research/office space</w:t>
      </w:r>
      <w:r>
        <w:rPr>
          <w:rFonts w:ascii="Arial" w:hAnsi="Arial" w:cs="Arial"/>
        </w:rPr>
        <w:t xml:space="preserve">. The core of the department's research is the physiology and </w:t>
      </w:r>
      <w:proofErr w:type="spellStart"/>
      <w:r>
        <w:rPr>
          <w:rFonts w:ascii="Arial" w:hAnsi="Arial" w:cs="Arial"/>
        </w:rPr>
        <w:t>pathophysiology</w:t>
      </w:r>
      <w:proofErr w:type="spellEnd"/>
      <w:r>
        <w:rPr>
          <w:rFonts w:ascii="Arial" w:hAnsi="Arial" w:cs="Arial"/>
        </w:rPr>
        <w:t xml:space="preserve"> of the cardiovascular system. Research in the department is funded by agencies such as the National Institutes of Health, the American Heart Association and its Texas Affiliate, the National Aeronautics and Space Administration, and many others. Members of the department are nationally and internationally recognized in their specific areas of research. Faculty members of the Department of Integrative Physiology serve on grant review panels for the National Institutes of Health and the American Heart Association, as well as the editorial boards of prestigious cardiovascular journals, and hold offices in several scientific and clinical organizations.</w:t>
      </w:r>
    </w:p>
    <w:p w:rsidR="00BA1CBC" w:rsidRDefault="00BA1CBC" w:rsidP="00BA1CBC">
      <w:pPr>
        <w:autoSpaceDE w:val="0"/>
        <w:autoSpaceDN w:val="0"/>
        <w:adjustRightInd w:val="0"/>
        <w:spacing w:after="0" w:line="240" w:lineRule="auto"/>
        <w:jc w:val="both"/>
        <w:rPr>
          <w:rFonts w:ascii="Arial" w:hAnsi="Arial" w:cs="Arial"/>
        </w:rPr>
      </w:pPr>
    </w:p>
    <w:p w:rsidR="00BA1CBC" w:rsidRDefault="00BA1CBC" w:rsidP="00BA1CBC">
      <w:pPr>
        <w:widowControl w:val="0"/>
        <w:autoSpaceDE w:val="0"/>
        <w:autoSpaceDN w:val="0"/>
        <w:adjustRightInd w:val="0"/>
        <w:spacing w:after="0" w:line="240" w:lineRule="auto"/>
        <w:jc w:val="both"/>
        <w:rPr>
          <w:rFonts w:ascii="Arial" w:hAnsi="Arial" w:cs="Arial"/>
        </w:rPr>
      </w:pPr>
      <w:proofErr w:type="gramStart"/>
      <w:r w:rsidRPr="0096783D">
        <w:rPr>
          <w:rFonts w:ascii="Arial" w:hAnsi="Arial" w:cs="Arial"/>
          <w:b/>
        </w:rPr>
        <w:t>Department of Cell Biology and Anatomy.</w:t>
      </w:r>
      <w:proofErr w:type="gramEnd"/>
      <w:r w:rsidRPr="0096783D">
        <w:rPr>
          <w:rFonts w:ascii="Arial" w:hAnsi="Arial" w:cs="Arial"/>
          <w:b/>
        </w:rPr>
        <w:t xml:space="preserve">  </w:t>
      </w:r>
      <w:r w:rsidRPr="0096783D">
        <w:rPr>
          <w:rFonts w:ascii="Arial" w:hAnsi="Arial" w:cs="Arial"/>
        </w:rPr>
        <w:t>The department of Cell Biology and Anatomy has 15 full time faculty members committed to educate our future health care providers, cutting-edge multidisciplinary biomedical research and graduate training, and participate in community outreach. Our research and educational facilities span almost 22,000 square feet of space in the research and education building. In additi</w:t>
      </w:r>
      <w:r>
        <w:rPr>
          <w:rFonts w:ascii="Arial" w:hAnsi="Arial" w:cs="Arial"/>
        </w:rPr>
        <w:t>on to state-of-the-art Anatomy E</w:t>
      </w:r>
      <w:r w:rsidRPr="0096783D">
        <w:rPr>
          <w:rFonts w:ascii="Arial" w:hAnsi="Arial" w:cs="Arial"/>
        </w:rPr>
        <w:t>ducation and the Biomedical Skills Research and Education Laboratories, our department houses three independent graduate programs (Cell Biology, Visual Science and Structural Anatomy). Research excellence areas include cancer biology, visual sciences, HIV-1 biology, cellular and molecular fluorescence spectroscopy and imaging. The Cell Biology and Anatomy department is also home to the majority of the North Texas Eye Research Institute faculty and is actively involved in the development of a Brain Bank for procuring human tissues for biomedical research. Independent research programs are funded through the National Institutes of Health, National Science Foundation, Department of Defense and other private foundations.</w:t>
      </w:r>
    </w:p>
    <w:p w:rsidR="00BA1CBC" w:rsidRDefault="00BA1CBC" w:rsidP="00BA1CBC">
      <w:pPr>
        <w:widowControl w:val="0"/>
        <w:autoSpaceDE w:val="0"/>
        <w:autoSpaceDN w:val="0"/>
        <w:adjustRightInd w:val="0"/>
        <w:spacing w:after="0" w:line="240" w:lineRule="auto"/>
        <w:jc w:val="both"/>
        <w:rPr>
          <w:rFonts w:ascii="Arial" w:hAnsi="Arial" w:cs="Arial"/>
        </w:rPr>
      </w:pPr>
    </w:p>
    <w:p w:rsidR="00BA1CBC" w:rsidRDefault="00BA1CBC" w:rsidP="00BA1CBC">
      <w:pPr>
        <w:pStyle w:val="NormalWeb"/>
        <w:spacing w:before="0" w:beforeAutospacing="0" w:after="0" w:afterAutospacing="0"/>
        <w:jc w:val="both"/>
        <w:rPr>
          <w:rFonts w:ascii="Arial" w:hAnsi="Arial" w:cs="Arial"/>
          <w:sz w:val="22"/>
          <w:szCs w:val="22"/>
        </w:rPr>
      </w:pPr>
      <w:r w:rsidRPr="00532CA7">
        <w:rPr>
          <w:rFonts w:ascii="Arial" w:hAnsi="Arial" w:cs="Arial"/>
          <w:b/>
          <w:sz w:val="22"/>
          <w:szCs w:val="22"/>
        </w:rPr>
        <w:t>Department of Forensic and Investigative Genetics</w:t>
      </w:r>
      <w:r>
        <w:rPr>
          <w:rFonts w:ascii="Arial" w:hAnsi="Arial" w:cs="Arial"/>
          <w:b/>
          <w:sz w:val="22"/>
          <w:szCs w:val="22"/>
        </w:rPr>
        <w:t xml:space="preserve">: </w:t>
      </w:r>
      <w:r>
        <w:rPr>
          <w:rFonts w:ascii="Arial" w:hAnsi="Arial" w:cs="Arial"/>
          <w:b/>
          <w:bCs/>
          <w:sz w:val="22"/>
          <w:szCs w:val="22"/>
        </w:rPr>
        <w:t xml:space="preserve">Department of Forensic and Investigative Genetics: </w:t>
      </w:r>
      <w:r>
        <w:rPr>
          <w:rFonts w:ascii="Arial" w:hAnsi="Arial" w:cs="Arial"/>
          <w:sz w:val="22"/>
          <w:szCs w:val="22"/>
        </w:rPr>
        <w:t>The Department of Forensic and Investigative Genetics is the academic component of the UNT Center for Human Identification.  It has 8 f</w:t>
      </w:r>
      <w:r w:rsidRPr="00D5193F">
        <w:rPr>
          <w:rFonts w:ascii="Arial" w:hAnsi="Arial" w:cs="Arial"/>
          <w:sz w:val="22"/>
          <w:szCs w:val="22"/>
        </w:rPr>
        <w:t xml:space="preserve">ull time faculty members and </w:t>
      </w:r>
      <w:r>
        <w:rPr>
          <w:rFonts w:ascii="Arial" w:hAnsi="Arial" w:cs="Arial"/>
          <w:sz w:val="22"/>
          <w:szCs w:val="22"/>
        </w:rPr>
        <w:t>several</w:t>
      </w:r>
      <w:r w:rsidRPr="00D5193F">
        <w:rPr>
          <w:rFonts w:ascii="Arial" w:hAnsi="Arial" w:cs="Arial"/>
          <w:sz w:val="22"/>
          <w:szCs w:val="22"/>
        </w:rPr>
        <w:t xml:space="preserve"> </w:t>
      </w:r>
      <w:r>
        <w:rPr>
          <w:rFonts w:ascii="Arial" w:hAnsi="Arial" w:cs="Arial"/>
          <w:sz w:val="22"/>
          <w:szCs w:val="22"/>
        </w:rPr>
        <w:t>additional experts who provide guest lecturers’ in a variety of forensic disciplines.</w:t>
      </w:r>
      <w:r w:rsidRPr="00D5193F">
        <w:rPr>
          <w:rFonts w:ascii="Arial" w:hAnsi="Arial" w:cs="Arial"/>
          <w:sz w:val="22"/>
          <w:szCs w:val="22"/>
        </w:rPr>
        <w:t xml:space="preserve"> </w:t>
      </w:r>
      <w:r>
        <w:rPr>
          <w:rFonts w:ascii="Arial" w:hAnsi="Arial" w:cs="Arial"/>
          <w:sz w:val="22"/>
          <w:szCs w:val="22"/>
        </w:rPr>
        <w:t>It is a nationally and internationally recognized center which provides the most advanced DNA analysis for traditional forensic casework</w:t>
      </w:r>
      <w:proofErr w:type="gramStart"/>
      <w:r>
        <w:rPr>
          <w:rFonts w:ascii="Arial" w:hAnsi="Arial" w:cs="Arial"/>
          <w:sz w:val="22"/>
          <w:szCs w:val="22"/>
        </w:rPr>
        <w:t>,  the</w:t>
      </w:r>
      <w:proofErr w:type="gramEnd"/>
      <w:r>
        <w:rPr>
          <w:rFonts w:ascii="Arial" w:hAnsi="Arial" w:cs="Arial"/>
          <w:sz w:val="22"/>
          <w:szCs w:val="22"/>
        </w:rPr>
        <w:t xml:space="preserve"> molecular and anthropological analysis of human remains as well as DNA database capability to identify missing persons. These services are routinely provided to law enforcement agencies and medical examiner/coroners offices throughout the U.S. and numerous countries around the world. It is currently the only academic center in the U.S. that has participated in the development and validation of the FBI’s next-generation CODIS DNA software. The Department of Forensic and Investigative Genetics offers both a Doctoral and Masters Degree program which provide comprehensive training in analytical and computational meth</w:t>
      </w:r>
      <w:r>
        <w:rPr>
          <w:rFonts w:ascii="Arial" w:hAnsi="Arial" w:cs="Arial"/>
          <w:sz w:val="22"/>
          <w:szCs w:val="22"/>
        </w:rPr>
        <w:softHyphen/>
        <w:t xml:space="preserve">ods necessary for studies in the various fields of applied genetics.  In addition, a specialized masters program in Forensic Genetics is offered to individuals interested in becoming a qualified forensic DNA Analyst. </w:t>
      </w:r>
      <w:r>
        <w:rPr>
          <w:rFonts w:ascii="Arial" w:hAnsi="Arial" w:cs="Arial"/>
          <w:color w:val="221E1F"/>
          <w:sz w:val="22"/>
          <w:szCs w:val="22"/>
        </w:rPr>
        <w:t>Areas of research focus include forensic genetics, clinical genetics, computational genomics, evolutionary biology, microbial forensics and many other interrelated disciplines</w:t>
      </w:r>
      <w:r>
        <w:rPr>
          <w:rFonts w:ascii="Arial" w:hAnsi="Arial" w:cs="Arial"/>
          <w:sz w:val="22"/>
          <w:szCs w:val="22"/>
        </w:rPr>
        <w:t>.</w:t>
      </w:r>
      <w:r>
        <w:rPr>
          <w:rFonts w:ascii="Arial" w:hAnsi="Arial" w:cs="Arial"/>
          <w:color w:val="221E1F"/>
          <w:sz w:val="22"/>
          <w:szCs w:val="22"/>
        </w:rPr>
        <w:t xml:space="preserve">  </w:t>
      </w:r>
      <w:r>
        <w:rPr>
          <w:rFonts w:ascii="Arial" w:hAnsi="Arial" w:cs="Arial"/>
          <w:sz w:val="22"/>
          <w:szCs w:val="22"/>
        </w:rPr>
        <w:t>A large portion of the research laboratories in the Department of Forensic and Investigative Genetics will be relocated to a 10,000 sq ft research and animal facility which is currently under construction.  This new research facility will contain a specialized animal BSL3 facility, as well as other laboratories and office space for forensics, microbial and human identification.</w:t>
      </w:r>
    </w:p>
    <w:p w:rsidR="00BA1CBC" w:rsidRPr="00336DBA" w:rsidRDefault="00BA1CBC" w:rsidP="00BA1CBC">
      <w:pPr>
        <w:pStyle w:val="NormalWeb"/>
        <w:spacing w:before="0" w:beforeAutospacing="0" w:after="0" w:afterAutospacing="0"/>
        <w:jc w:val="both"/>
        <w:rPr>
          <w:rFonts w:ascii="Arial" w:hAnsi="Arial" w:cs="Arial"/>
          <w:sz w:val="22"/>
          <w:szCs w:val="22"/>
        </w:rPr>
      </w:pPr>
    </w:p>
    <w:p w:rsidR="00BA1CBC" w:rsidRDefault="00BA1CBC" w:rsidP="00BA1CBC">
      <w:pPr>
        <w:autoSpaceDE w:val="0"/>
        <w:autoSpaceDN w:val="0"/>
        <w:adjustRightInd w:val="0"/>
        <w:spacing w:after="0" w:line="240" w:lineRule="auto"/>
        <w:jc w:val="both"/>
        <w:rPr>
          <w:rFonts w:ascii="Arial" w:hAnsi="Arial" w:cs="Arial"/>
          <w:b/>
          <w:bCs/>
          <w:u w:val="single"/>
        </w:rPr>
      </w:pPr>
      <w:r w:rsidRPr="004A3695">
        <w:rPr>
          <w:rFonts w:ascii="Arial" w:hAnsi="Arial" w:cs="Arial"/>
          <w:b/>
          <w:bCs/>
          <w:u w:val="single"/>
        </w:rPr>
        <w:t>The Texas College of Osteopathic Medicine (TCOM):</w:t>
      </w:r>
    </w:p>
    <w:p w:rsidR="00BA1CBC" w:rsidRDefault="00BA1CBC" w:rsidP="00BA1CBC">
      <w:pPr>
        <w:autoSpaceDE w:val="0"/>
        <w:autoSpaceDN w:val="0"/>
        <w:adjustRightInd w:val="0"/>
        <w:spacing w:after="0" w:line="240" w:lineRule="auto"/>
        <w:jc w:val="both"/>
        <w:rPr>
          <w:rFonts w:ascii="Arial" w:hAnsi="Arial" w:cs="Arial"/>
        </w:rPr>
      </w:pPr>
      <w:r>
        <w:rPr>
          <w:rFonts w:ascii="Arial" w:hAnsi="Arial" w:cs="Arial"/>
        </w:rPr>
        <w:t xml:space="preserve">TCOM is a national leader in training primary care physicians skilled in comprehensive primary care medicine, helping to reduce the shortage of physicians in many Texas communities. TCOM has been recognized as "One of the Top 50 Medical Schools" in the nation for primary care by </w:t>
      </w:r>
      <w:r>
        <w:rPr>
          <w:rFonts w:ascii="Arial" w:hAnsi="Arial" w:cs="Arial"/>
        </w:rPr>
        <w:lastRenderedPageBreak/>
        <w:t>US News and World Report for the past eight years.  In 2009</w:t>
      </w:r>
      <w:r w:rsidRPr="004600EA">
        <w:rPr>
          <w:rFonts w:ascii="Arial" w:hAnsi="Arial" w:cs="Arial"/>
          <w:i/>
        </w:rPr>
        <w:t xml:space="preserve"> U.S. News and World Report</w:t>
      </w:r>
      <w:r>
        <w:rPr>
          <w:rFonts w:ascii="Arial" w:hAnsi="Arial" w:cs="Arial"/>
        </w:rPr>
        <w:t xml:space="preserve"> ranked TCOM 29</w:t>
      </w:r>
      <w:r w:rsidRPr="004600EA">
        <w:rPr>
          <w:rFonts w:ascii="Arial" w:hAnsi="Arial" w:cs="Arial"/>
          <w:vertAlign w:val="superscript"/>
        </w:rPr>
        <w:t>th</w:t>
      </w:r>
      <w:r>
        <w:rPr>
          <w:rFonts w:ascii="Arial" w:hAnsi="Arial" w:cs="Arial"/>
        </w:rPr>
        <w:t xml:space="preserve"> among all U.S. Medical schools for primary care and 17</w:t>
      </w:r>
      <w:r w:rsidRPr="004600EA">
        <w:rPr>
          <w:rFonts w:ascii="Arial" w:hAnsi="Arial" w:cs="Arial"/>
          <w:vertAlign w:val="superscript"/>
        </w:rPr>
        <w:t>th</w:t>
      </w:r>
      <w:r>
        <w:rPr>
          <w:rFonts w:ascii="Arial" w:hAnsi="Arial" w:cs="Arial"/>
        </w:rPr>
        <w:t xml:space="preserve"> for the family medicine. More than half, 55%, of the 2009 TCOM graduates entered primary care residencies, the third highest in the nation. TCOM’s unique Rural Osteopathic Medical Education of Texas Program trains doctors to practice in rural and underserved areas.  Of all TCOM graduates, 29 percent practice in small towns.  TCOM’s medical students score the highest in the nation on all levels of the Osteopathic medical licensing exam.  </w:t>
      </w:r>
      <w:r w:rsidRPr="00436572">
        <w:rPr>
          <w:rFonts w:ascii="Arial" w:hAnsi="Arial" w:cs="Arial"/>
          <w:i/>
        </w:rPr>
        <w:t>Hispanic Business</w:t>
      </w:r>
      <w:r>
        <w:rPr>
          <w:rFonts w:ascii="Arial" w:hAnsi="Arial" w:cs="Arial"/>
        </w:rPr>
        <w:t xml:space="preserve"> magazine has ranked TCOM as one of the Top 20 Medical Schools for Hispanics for three consecutive years.</w:t>
      </w:r>
    </w:p>
    <w:p w:rsidR="00BA1CBC" w:rsidRPr="009725FD" w:rsidRDefault="00BA1CBC" w:rsidP="00BA1CBC">
      <w:pPr>
        <w:autoSpaceDE w:val="0"/>
        <w:autoSpaceDN w:val="0"/>
        <w:adjustRightInd w:val="0"/>
        <w:spacing w:after="0" w:line="240" w:lineRule="auto"/>
        <w:jc w:val="both"/>
        <w:rPr>
          <w:rFonts w:ascii="Arial" w:hAnsi="Arial" w:cs="Arial"/>
        </w:rPr>
      </w:pPr>
      <w:r>
        <w:rPr>
          <w:rFonts w:ascii="Arial" w:hAnsi="Arial" w:cs="Arial"/>
        </w:rPr>
        <w:t xml:space="preserve"> </w:t>
      </w:r>
    </w:p>
    <w:p w:rsidR="00BA1CBC" w:rsidRDefault="00BA1CBC" w:rsidP="00BA1CBC">
      <w:pPr>
        <w:autoSpaceDE w:val="0"/>
        <w:autoSpaceDN w:val="0"/>
        <w:adjustRightInd w:val="0"/>
        <w:spacing w:after="0" w:line="240" w:lineRule="auto"/>
        <w:jc w:val="both"/>
        <w:rPr>
          <w:rFonts w:ascii="Arial" w:hAnsi="Arial" w:cs="Arial"/>
          <w:b/>
          <w:bCs/>
        </w:rPr>
      </w:pPr>
    </w:p>
    <w:p w:rsidR="00BA1CBC" w:rsidRDefault="00BA1CBC" w:rsidP="00BA1CBC">
      <w:pPr>
        <w:autoSpaceDE w:val="0"/>
        <w:autoSpaceDN w:val="0"/>
        <w:adjustRightInd w:val="0"/>
        <w:spacing w:after="0" w:line="240" w:lineRule="auto"/>
        <w:jc w:val="center"/>
        <w:rPr>
          <w:rFonts w:ascii="Arial" w:hAnsi="Arial" w:cs="Arial"/>
          <w:b/>
          <w:bCs/>
        </w:rPr>
      </w:pPr>
      <w:r>
        <w:rPr>
          <w:rFonts w:ascii="Arial" w:hAnsi="Arial" w:cs="Arial"/>
          <w:b/>
          <w:bCs/>
        </w:rPr>
        <w:t>TCOM Entrance Data as Compared to All Texas Medical Schools (2008 applicants)</w:t>
      </w:r>
    </w:p>
    <w:tbl>
      <w:tblPr>
        <w:tblStyle w:val="TableGrid"/>
        <w:tblW w:w="0" w:type="auto"/>
        <w:tblLook w:val="04A0"/>
      </w:tblPr>
      <w:tblGrid>
        <w:gridCol w:w="3267"/>
        <w:gridCol w:w="3166"/>
        <w:gridCol w:w="3143"/>
      </w:tblGrid>
      <w:tr w:rsidR="00BA1CBC" w:rsidTr="000D5A36">
        <w:tc>
          <w:tcPr>
            <w:tcW w:w="3672" w:type="dxa"/>
          </w:tcPr>
          <w:p w:rsidR="00BA1CBC" w:rsidRPr="00154059" w:rsidRDefault="00BA1CBC" w:rsidP="000D5A36">
            <w:pPr>
              <w:autoSpaceDE w:val="0"/>
              <w:autoSpaceDN w:val="0"/>
              <w:adjustRightInd w:val="0"/>
              <w:jc w:val="both"/>
              <w:rPr>
                <w:rFonts w:ascii="Arial" w:hAnsi="Arial" w:cs="Arial"/>
                <w:b/>
                <w:bCs/>
                <w:sz w:val="18"/>
                <w:szCs w:val="18"/>
              </w:rPr>
            </w:pPr>
          </w:p>
        </w:tc>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sz w:val="18"/>
                <w:szCs w:val="18"/>
              </w:rPr>
              <w:t>MCAT</w:t>
            </w:r>
          </w:p>
        </w:tc>
        <w:tc>
          <w:tcPr>
            <w:tcW w:w="3672" w:type="dxa"/>
          </w:tcPr>
          <w:p w:rsidR="00BA1CBC" w:rsidRPr="00154059" w:rsidRDefault="00BA1CBC" w:rsidP="000D5A36">
            <w:pPr>
              <w:autoSpaceDE w:val="0"/>
              <w:autoSpaceDN w:val="0"/>
              <w:adjustRightInd w:val="0"/>
              <w:jc w:val="both"/>
              <w:rPr>
                <w:rFonts w:ascii="Arial" w:hAnsi="Arial" w:cs="Arial"/>
                <w:sz w:val="18"/>
                <w:szCs w:val="18"/>
              </w:rPr>
            </w:pPr>
            <w:r w:rsidRPr="00154059">
              <w:rPr>
                <w:rFonts w:ascii="Arial" w:hAnsi="Arial" w:cs="Arial"/>
                <w:sz w:val="18"/>
                <w:szCs w:val="18"/>
              </w:rPr>
              <w:t>GPA</w:t>
            </w:r>
          </w:p>
        </w:tc>
      </w:tr>
      <w:tr w:rsidR="00BA1CBC" w:rsidTr="000D5A36">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sz w:val="18"/>
                <w:szCs w:val="18"/>
              </w:rPr>
              <w:t>UT Southwestern</w:t>
            </w:r>
          </w:p>
        </w:tc>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sz w:val="18"/>
                <w:szCs w:val="18"/>
              </w:rPr>
              <w:t>33.6</w:t>
            </w:r>
          </w:p>
        </w:tc>
        <w:tc>
          <w:tcPr>
            <w:tcW w:w="3672" w:type="dxa"/>
          </w:tcPr>
          <w:p w:rsidR="00BA1CBC" w:rsidRPr="00154059" w:rsidRDefault="00BA1CBC" w:rsidP="000D5A36">
            <w:pPr>
              <w:autoSpaceDE w:val="0"/>
              <w:autoSpaceDN w:val="0"/>
              <w:adjustRightInd w:val="0"/>
              <w:jc w:val="both"/>
              <w:rPr>
                <w:rFonts w:ascii="Arial" w:hAnsi="Arial" w:cs="Arial"/>
                <w:sz w:val="18"/>
                <w:szCs w:val="18"/>
              </w:rPr>
            </w:pPr>
            <w:r w:rsidRPr="00154059">
              <w:rPr>
                <w:rFonts w:ascii="Arial" w:hAnsi="Arial" w:cs="Arial"/>
                <w:sz w:val="18"/>
                <w:szCs w:val="18"/>
              </w:rPr>
              <w:t>3.81</w:t>
            </w:r>
          </w:p>
        </w:tc>
      </w:tr>
      <w:tr w:rsidR="00BA1CBC" w:rsidTr="000D5A36">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sz w:val="18"/>
                <w:szCs w:val="18"/>
              </w:rPr>
              <w:t>UTHSC -Houston</w:t>
            </w:r>
          </w:p>
        </w:tc>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sz w:val="18"/>
                <w:szCs w:val="18"/>
              </w:rPr>
              <w:t>29.2</w:t>
            </w:r>
          </w:p>
        </w:tc>
        <w:tc>
          <w:tcPr>
            <w:tcW w:w="3672" w:type="dxa"/>
          </w:tcPr>
          <w:p w:rsidR="00BA1CBC" w:rsidRPr="00154059" w:rsidRDefault="00BA1CBC" w:rsidP="000D5A36">
            <w:pPr>
              <w:autoSpaceDE w:val="0"/>
              <w:autoSpaceDN w:val="0"/>
              <w:adjustRightInd w:val="0"/>
              <w:jc w:val="both"/>
              <w:rPr>
                <w:rFonts w:ascii="Arial" w:hAnsi="Arial" w:cs="Arial"/>
                <w:sz w:val="18"/>
                <w:szCs w:val="18"/>
              </w:rPr>
            </w:pPr>
            <w:r w:rsidRPr="00154059">
              <w:rPr>
                <w:rFonts w:ascii="Arial" w:hAnsi="Arial" w:cs="Arial"/>
                <w:sz w:val="18"/>
                <w:szCs w:val="18"/>
              </w:rPr>
              <w:t>3.77</w:t>
            </w:r>
          </w:p>
        </w:tc>
      </w:tr>
      <w:tr w:rsidR="00BA1CBC" w:rsidTr="000D5A36">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sz w:val="18"/>
                <w:szCs w:val="18"/>
              </w:rPr>
              <w:t>Texas Tech University HSC</w:t>
            </w:r>
          </w:p>
        </w:tc>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sz w:val="18"/>
                <w:szCs w:val="18"/>
              </w:rPr>
              <w:t>28.7</w:t>
            </w:r>
          </w:p>
        </w:tc>
        <w:tc>
          <w:tcPr>
            <w:tcW w:w="3672" w:type="dxa"/>
          </w:tcPr>
          <w:p w:rsidR="00BA1CBC" w:rsidRPr="00154059" w:rsidRDefault="00BA1CBC" w:rsidP="000D5A36">
            <w:pPr>
              <w:autoSpaceDE w:val="0"/>
              <w:autoSpaceDN w:val="0"/>
              <w:adjustRightInd w:val="0"/>
              <w:jc w:val="both"/>
              <w:rPr>
                <w:rFonts w:ascii="Arial" w:hAnsi="Arial" w:cs="Arial"/>
                <w:sz w:val="18"/>
                <w:szCs w:val="18"/>
              </w:rPr>
            </w:pPr>
            <w:r w:rsidRPr="00154059">
              <w:rPr>
                <w:rFonts w:ascii="Arial" w:hAnsi="Arial" w:cs="Arial"/>
                <w:sz w:val="18"/>
                <w:szCs w:val="18"/>
              </w:rPr>
              <w:t>3.74</w:t>
            </w:r>
          </w:p>
        </w:tc>
      </w:tr>
      <w:tr w:rsidR="00BA1CBC" w:rsidTr="000D5A36">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sz w:val="18"/>
                <w:szCs w:val="18"/>
              </w:rPr>
              <w:t>UT Medical Branch</w:t>
            </w:r>
          </w:p>
        </w:tc>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sz w:val="18"/>
                <w:szCs w:val="18"/>
              </w:rPr>
              <w:t>28.5</w:t>
            </w:r>
          </w:p>
        </w:tc>
        <w:tc>
          <w:tcPr>
            <w:tcW w:w="3672" w:type="dxa"/>
          </w:tcPr>
          <w:p w:rsidR="00BA1CBC" w:rsidRPr="00154059" w:rsidRDefault="00BA1CBC" w:rsidP="000D5A36">
            <w:pPr>
              <w:autoSpaceDE w:val="0"/>
              <w:autoSpaceDN w:val="0"/>
              <w:adjustRightInd w:val="0"/>
              <w:jc w:val="both"/>
              <w:rPr>
                <w:rFonts w:ascii="Arial" w:hAnsi="Arial" w:cs="Arial"/>
                <w:sz w:val="18"/>
                <w:szCs w:val="18"/>
              </w:rPr>
            </w:pPr>
            <w:r w:rsidRPr="00154059">
              <w:rPr>
                <w:rFonts w:ascii="Arial" w:hAnsi="Arial" w:cs="Arial"/>
                <w:sz w:val="18"/>
                <w:szCs w:val="18"/>
              </w:rPr>
              <w:t>3.68</w:t>
            </w:r>
          </w:p>
        </w:tc>
      </w:tr>
      <w:tr w:rsidR="00BA1CBC" w:rsidTr="000D5A36">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b/>
                <w:bCs/>
                <w:sz w:val="18"/>
                <w:szCs w:val="18"/>
              </w:rPr>
              <w:t>UNTHSC- TCOM</w:t>
            </w:r>
          </w:p>
        </w:tc>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b/>
                <w:bCs/>
                <w:sz w:val="18"/>
                <w:szCs w:val="18"/>
              </w:rPr>
              <w:t>28.3</w:t>
            </w:r>
          </w:p>
        </w:tc>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b/>
                <w:bCs/>
                <w:sz w:val="18"/>
                <w:szCs w:val="18"/>
              </w:rPr>
              <w:t>3.60</w:t>
            </w:r>
          </w:p>
        </w:tc>
      </w:tr>
      <w:tr w:rsidR="00BA1CBC" w:rsidTr="000D5A36">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sz w:val="18"/>
                <w:szCs w:val="18"/>
              </w:rPr>
              <w:t>UTHSC-San Antonio</w:t>
            </w:r>
          </w:p>
        </w:tc>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sz w:val="18"/>
                <w:szCs w:val="18"/>
              </w:rPr>
              <w:t>28.2</w:t>
            </w:r>
          </w:p>
        </w:tc>
        <w:tc>
          <w:tcPr>
            <w:tcW w:w="3672" w:type="dxa"/>
          </w:tcPr>
          <w:p w:rsidR="00BA1CBC" w:rsidRPr="00154059" w:rsidRDefault="00BA1CBC" w:rsidP="000D5A36">
            <w:pPr>
              <w:autoSpaceDE w:val="0"/>
              <w:autoSpaceDN w:val="0"/>
              <w:adjustRightInd w:val="0"/>
              <w:jc w:val="both"/>
              <w:rPr>
                <w:rFonts w:ascii="Arial" w:hAnsi="Arial" w:cs="Arial"/>
                <w:sz w:val="18"/>
                <w:szCs w:val="18"/>
              </w:rPr>
            </w:pPr>
            <w:r w:rsidRPr="00154059">
              <w:rPr>
                <w:rFonts w:ascii="Arial" w:hAnsi="Arial" w:cs="Arial"/>
                <w:sz w:val="18"/>
                <w:szCs w:val="18"/>
              </w:rPr>
              <w:t>3.59</w:t>
            </w:r>
          </w:p>
        </w:tc>
      </w:tr>
      <w:tr w:rsidR="00BA1CBC" w:rsidTr="000D5A36">
        <w:trPr>
          <w:trHeight w:val="242"/>
        </w:trPr>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sz w:val="18"/>
                <w:szCs w:val="18"/>
              </w:rPr>
              <w:t>Texas A&amp;M University HSC</w:t>
            </w:r>
          </w:p>
        </w:tc>
        <w:tc>
          <w:tcPr>
            <w:tcW w:w="3672" w:type="dxa"/>
          </w:tcPr>
          <w:p w:rsidR="00BA1CBC" w:rsidRPr="00154059" w:rsidRDefault="00BA1CBC" w:rsidP="000D5A36">
            <w:pPr>
              <w:autoSpaceDE w:val="0"/>
              <w:autoSpaceDN w:val="0"/>
              <w:adjustRightInd w:val="0"/>
              <w:jc w:val="both"/>
              <w:rPr>
                <w:rFonts w:ascii="Arial" w:hAnsi="Arial" w:cs="Arial"/>
                <w:b/>
                <w:bCs/>
                <w:sz w:val="18"/>
                <w:szCs w:val="18"/>
              </w:rPr>
            </w:pPr>
            <w:r w:rsidRPr="00154059">
              <w:rPr>
                <w:rFonts w:ascii="Arial" w:hAnsi="Arial" w:cs="Arial"/>
                <w:sz w:val="18"/>
                <w:szCs w:val="18"/>
              </w:rPr>
              <w:t>28.2</w:t>
            </w:r>
          </w:p>
        </w:tc>
        <w:tc>
          <w:tcPr>
            <w:tcW w:w="3672" w:type="dxa"/>
          </w:tcPr>
          <w:p w:rsidR="00BA1CBC" w:rsidRPr="00154059" w:rsidRDefault="00BA1CBC" w:rsidP="000D5A36">
            <w:pPr>
              <w:autoSpaceDE w:val="0"/>
              <w:autoSpaceDN w:val="0"/>
              <w:adjustRightInd w:val="0"/>
              <w:jc w:val="both"/>
              <w:rPr>
                <w:rFonts w:ascii="Arial" w:hAnsi="Arial" w:cs="Arial"/>
                <w:sz w:val="18"/>
                <w:szCs w:val="18"/>
              </w:rPr>
            </w:pPr>
            <w:r w:rsidRPr="00154059">
              <w:rPr>
                <w:rFonts w:ascii="Arial" w:hAnsi="Arial" w:cs="Arial"/>
                <w:sz w:val="18"/>
                <w:szCs w:val="18"/>
              </w:rPr>
              <w:t>3.56</w:t>
            </w:r>
          </w:p>
        </w:tc>
      </w:tr>
    </w:tbl>
    <w:p w:rsidR="00BA1CBC" w:rsidRDefault="00BA1CBC" w:rsidP="00BA1CBC">
      <w:pPr>
        <w:autoSpaceDE w:val="0"/>
        <w:autoSpaceDN w:val="0"/>
        <w:adjustRightInd w:val="0"/>
        <w:spacing w:after="0" w:line="240" w:lineRule="auto"/>
        <w:jc w:val="both"/>
        <w:rPr>
          <w:rFonts w:ascii="Arial" w:hAnsi="Arial" w:cs="Arial"/>
          <w:b/>
          <w:bCs/>
        </w:rPr>
      </w:pPr>
    </w:p>
    <w:p w:rsidR="00BA1CBC" w:rsidRDefault="00BA1CBC" w:rsidP="00BA1CBC">
      <w:pPr>
        <w:autoSpaceDE w:val="0"/>
        <w:autoSpaceDN w:val="0"/>
        <w:adjustRightInd w:val="0"/>
        <w:spacing w:after="0" w:line="240" w:lineRule="auto"/>
        <w:jc w:val="both"/>
        <w:rPr>
          <w:rFonts w:ascii="Arial" w:hAnsi="Arial" w:cs="Arial"/>
          <w:b/>
          <w:bCs/>
        </w:rPr>
      </w:pPr>
    </w:p>
    <w:p w:rsidR="00BA1CBC" w:rsidRDefault="00BA1CBC" w:rsidP="00BA1CBC">
      <w:pPr>
        <w:pStyle w:val="NormalWeb"/>
        <w:spacing w:before="0" w:beforeAutospacing="0" w:after="0" w:afterAutospacing="0"/>
        <w:jc w:val="both"/>
        <w:rPr>
          <w:rFonts w:ascii="Arial" w:hAnsi="Arial" w:cs="Arial"/>
          <w:sz w:val="22"/>
          <w:szCs w:val="22"/>
        </w:rPr>
      </w:pPr>
    </w:p>
    <w:p w:rsidR="00BA1CBC" w:rsidRPr="00477987" w:rsidRDefault="00BA1CBC" w:rsidP="00BA1CBC">
      <w:pPr>
        <w:pStyle w:val="NormalWeb"/>
        <w:spacing w:before="0" w:beforeAutospacing="0" w:after="0" w:afterAutospacing="0"/>
        <w:jc w:val="both"/>
        <w:rPr>
          <w:rFonts w:ascii="Arial" w:hAnsi="Arial" w:cs="Arial"/>
          <w:sz w:val="22"/>
          <w:szCs w:val="22"/>
        </w:rPr>
      </w:pPr>
      <w:r w:rsidRPr="00964184">
        <w:rPr>
          <w:rFonts w:ascii="Arial" w:hAnsi="Arial" w:cs="Arial"/>
          <w:sz w:val="22"/>
          <w:szCs w:val="22"/>
        </w:rPr>
        <w:t>TCOM has the following eight departments</w:t>
      </w:r>
      <w:r>
        <w:rPr>
          <w:rFonts w:ascii="Arial" w:hAnsi="Arial" w:cs="Arial"/>
          <w:sz w:val="22"/>
          <w:szCs w:val="22"/>
        </w:rPr>
        <w:t xml:space="preserve">: </w:t>
      </w:r>
      <w:r w:rsidRPr="00964184">
        <w:rPr>
          <w:rFonts w:ascii="Arial" w:hAnsi="Arial" w:cs="Arial"/>
          <w:sz w:val="22"/>
          <w:szCs w:val="22"/>
        </w:rPr>
        <w:t>Department of Family Medicine</w:t>
      </w:r>
      <w:r>
        <w:rPr>
          <w:rFonts w:ascii="Arial" w:hAnsi="Arial" w:cs="Arial"/>
          <w:sz w:val="22"/>
          <w:szCs w:val="22"/>
        </w:rPr>
        <w:t xml:space="preserve">, </w:t>
      </w:r>
      <w:r w:rsidRPr="00964184">
        <w:rPr>
          <w:rFonts w:ascii="Arial" w:hAnsi="Arial" w:cs="Arial"/>
          <w:sz w:val="22"/>
          <w:szCs w:val="22"/>
        </w:rPr>
        <w:t>Department of Internal Medicine</w:t>
      </w:r>
      <w:r>
        <w:rPr>
          <w:rFonts w:ascii="Arial" w:hAnsi="Arial" w:cs="Arial"/>
          <w:sz w:val="22"/>
          <w:szCs w:val="22"/>
        </w:rPr>
        <w:t xml:space="preserve">, </w:t>
      </w:r>
      <w:r w:rsidRPr="00964184">
        <w:rPr>
          <w:rFonts w:ascii="Arial" w:hAnsi="Arial" w:cs="Arial"/>
          <w:sz w:val="22"/>
          <w:szCs w:val="22"/>
        </w:rPr>
        <w:t>Department of Obstetrics and Gynecology</w:t>
      </w:r>
      <w:r>
        <w:rPr>
          <w:rFonts w:ascii="Arial" w:hAnsi="Arial" w:cs="Arial"/>
          <w:sz w:val="22"/>
          <w:szCs w:val="22"/>
        </w:rPr>
        <w:t xml:space="preserve">, Department of </w:t>
      </w:r>
      <w:r w:rsidRPr="00964184">
        <w:rPr>
          <w:rFonts w:ascii="Arial" w:hAnsi="Arial" w:cs="Arial"/>
          <w:sz w:val="22"/>
          <w:szCs w:val="22"/>
        </w:rPr>
        <w:t>Osteopathic Manipulative Medicine</w:t>
      </w:r>
      <w:r>
        <w:rPr>
          <w:rFonts w:ascii="Arial" w:hAnsi="Arial" w:cs="Arial"/>
          <w:sz w:val="22"/>
          <w:szCs w:val="22"/>
        </w:rPr>
        <w:t xml:space="preserve">, </w:t>
      </w:r>
      <w:r w:rsidRPr="00477987">
        <w:rPr>
          <w:rFonts w:ascii="Arial" w:hAnsi="Arial" w:cs="Arial"/>
          <w:sz w:val="22"/>
          <w:szCs w:val="22"/>
        </w:rPr>
        <w:t>De</w:t>
      </w:r>
      <w:r>
        <w:rPr>
          <w:rFonts w:ascii="Arial" w:hAnsi="Arial" w:cs="Arial"/>
          <w:sz w:val="22"/>
          <w:szCs w:val="22"/>
        </w:rPr>
        <w:t xml:space="preserve">partment of </w:t>
      </w:r>
      <w:proofErr w:type="spellStart"/>
      <w:r>
        <w:rPr>
          <w:rFonts w:ascii="Arial" w:hAnsi="Arial" w:cs="Arial"/>
          <w:sz w:val="22"/>
          <w:szCs w:val="22"/>
        </w:rPr>
        <w:t>Orthopaedic</w:t>
      </w:r>
      <w:proofErr w:type="spellEnd"/>
      <w:r>
        <w:rPr>
          <w:rFonts w:ascii="Arial" w:hAnsi="Arial" w:cs="Arial"/>
          <w:sz w:val="22"/>
          <w:szCs w:val="22"/>
        </w:rPr>
        <w:t xml:space="preserve"> Surgery, </w:t>
      </w:r>
      <w:r w:rsidRPr="00964184">
        <w:rPr>
          <w:rFonts w:ascii="Arial" w:hAnsi="Arial" w:cs="Arial"/>
          <w:sz w:val="22"/>
          <w:szCs w:val="22"/>
        </w:rPr>
        <w:t>Department of Pediatrics</w:t>
      </w:r>
      <w:r>
        <w:rPr>
          <w:rFonts w:ascii="Arial" w:hAnsi="Arial" w:cs="Arial"/>
          <w:sz w:val="22"/>
          <w:szCs w:val="22"/>
        </w:rPr>
        <w:t xml:space="preserve">, </w:t>
      </w:r>
      <w:r w:rsidRPr="00964184">
        <w:rPr>
          <w:rFonts w:ascii="Arial" w:hAnsi="Arial" w:cs="Arial"/>
          <w:sz w:val="22"/>
          <w:szCs w:val="22"/>
        </w:rPr>
        <w:t>Department of Psychiatry and Behavioral Health</w:t>
      </w:r>
      <w:r>
        <w:rPr>
          <w:rFonts w:ascii="Arial" w:hAnsi="Arial" w:cs="Arial"/>
          <w:sz w:val="22"/>
          <w:szCs w:val="22"/>
        </w:rPr>
        <w:t>, Department</w:t>
      </w:r>
      <w:r w:rsidRPr="00964184">
        <w:rPr>
          <w:rFonts w:ascii="Arial" w:hAnsi="Arial" w:cs="Arial"/>
          <w:sz w:val="22"/>
          <w:szCs w:val="22"/>
        </w:rPr>
        <w:t xml:space="preserve"> of Surgery</w:t>
      </w:r>
    </w:p>
    <w:p w:rsidR="00BA1CBC" w:rsidRDefault="00BA1CBC" w:rsidP="00BA1CBC">
      <w:pPr>
        <w:pStyle w:val="smallnav"/>
        <w:spacing w:before="0" w:beforeAutospacing="0" w:after="0" w:afterAutospacing="0"/>
        <w:jc w:val="both"/>
        <w:rPr>
          <w:rFonts w:ascii="Arial" w:hAnsi="Arial" w:cs="Arial"/>
          <w:sz w:val="22"/>
          <w:szCs w:val="22"/>
        </w:rPr>
      </w:pPr>
    </w:p>
    <w:p w:rsidR="00BA1CBC" w:rsidRDefault="00BA1CBC" w:rsidP="00BA1CBC">
      <w:pPr>
        <w:pStyle w:val="smallnav"/>
        <w:spacing w:before="0" w:beforeAutospacing="0" w:after="0" w:afterAutospacing="0"/>
        <w:jc w:val="both"/>
        <w:rPr>
          <w:rFonts w:ascii="Arial" w:hAnsi="Arial" w:cs="Arial"/>
          <w:sz w:val="22"/>
          <w:szCs w:val="22"/>
        </w:rPr>
      </w:pPr>
      <w:r>
        <w:rPr>
          <w:rFonts w:ascii="Arial" w:hAnsi="Arial" w:cs="Arial"/>
          <w:b/>
          <w:sz w:val="22"/>
          <w:szCs w:val="22"/>
        </w:rPr>
        <w:t xml:space="preserve">Department of </w:t>
      </w:r>
      <w:r w:rsidRPr="00964184">
        <w:rPr>
          <w:rFonts w:ascii="Arial" w:hAnsi="Arial" w:cs="Arial"/>
          <w:b/>
          <w:sz w:val="22"/>
          <w:szCs w:val="22"/>
        </w:rPr>
        <w:t>Family Medicine</w:t>
      </w:r>
      <w:r>
        <w:rPr>
          <w:rFonts w:ascii="Arial" w:hAnsi="Arial" w:cs="Arial"/>
          <w:sz w:val="22"/>
          <w:szCs w:val="22"/>
        </w:rPr>
        <w:t xml:space="preserve">: </w:t>
      </w:r>
      <w:r w:rsidRPr="00964184">
        <w:rPr>
          <w:rFonts w:ascii="Arial" w:hAnsi="Arial" w:cs="Arial"/>
          <w:sz w:val="22"/>
          <w:szCs w:val="22"/>
        </w:rPr>
        <w:t>The Department of Family Medicine has the largest clinical and educational network of ambulatory primary care clinics within the medical school. With a diverse faculty of physicians, social scientists, nurse practitioners and physician assistants, the department provides instruction in medical interviewing, physical examination, physical diagnosis, ambulatory family practice and elective courses in sports medicine and emergency medicine. The department is also home to the</w:t>
      </w:r>
      <w:r>
        <w:rPr>
          <w:rFonts w:ascii="Arial" w:hAnsi="Arial" w:cs="Arial"/>
          <w:sz w:val="22"/>
          <w:szCs w:val="22"/>
        </w:rPr>
        <w:t xml:space="preserve"> Rural Osteopathic Medical Education (ROME) </w:t>
      </w:r>
      <w:r w:rsidRPr="00964184">
        <w:rPr>
          <w:rFonts w:ascii="Arial" w:hAnsi="Arial" w:cs="Arial"/>
          <w:sz w:val="22"/>
          <w:szCs w:val="22"/>
        </w:rPr>
        <w:t xml:space="preserve">program, which is a four-year parallel curriculum specializing in the education of future rural physicians. </w:t>
      </w:r>
    </w:p>
    <w:p w:rsidR="00BA1CBC" w:rsidRPr="00964184" w:rsidRDefault="00BA1CBC" w:rsidP="00BA1CBC">
      <w:pPr>
        <w:pStyle w:val="smallnav"/>
        <w:spacing w:before="0" w:beforeAutospacing="0" w:after="0" w:afterAutospacing="0"/>
        <w:jc w:val="both"/>
        <w:rPr>
          <w:rFonts w:ascii="Arial" w:hAnsi="Arial" w:cs="Arial"/>
          <w:sz w:val="22"/>
          <w:szCs w:val="22"/>
        </w:rPr>
      </w:pPr>
    </w:p>
    <w:p w:rsidR="00BA1CBC" w:rsidRPr="00F61491" w:rsidRDefault="00BA1CBC" w:rsidP="00BA1CBC">
      <w:pPr>
        <w:pStyle w:val="smallnav"/>
        <w:spacing w:before="0" w:beforeAutospacing="0" w:after="0" w:afterAutospacing="0"/>
        <w:jc w:val="both"/>
        <w:rPr>
          <w:rFonts w:ascii="Arial" w:hAnsi="Arial" w:cs="Arial"/>
          <w:b/>
          <w:sz w:val="22"/>
          <w:szCs w:val="22"/>
        </w:rPr>
      </w:pPr>
      <w:r w:rsidRPr="00964184">
        <w:rPr>
          <w:rFonts w:ascii="Arial" w:hAnsi="Arial" w:cs="Arial"/>
          <w:b/>
          <w:sz w:val="22"/>
          <w:szCs w:val="22"/>
        </w:rPr>
        <w:t>Department of Internal Medicine</w:t>
      </w:r>
      <w:r>
        <w:rPr>
          <w:rFonts w:ascii="Arial" w:hAnsi="Arial" w:cs="Arial"/>
          <w:b/>
          <w:sz w:val="22"/>
          <w:szCs w:val="22"/>
        </w:rPr>
        <w:t xml:space="preserve">: </w:t>
      </w:r>
      <w:r w:rsidRPr="00964184">
        <w:rPr>
          <w:rFonts w:ascii="Arial" w:hAnsi="Arial" w:cs="Arial"/>
          <w:sz w:val="22"/>
          <w:szCs w:val="22"/>
        </w:rPr>
        <w:t>The Department of Internal Medicine prepares osteopathic medical students and other health science center students for successful practices in primary care and subspecialty disciplines. Department faculty members honor the principles of osteopathic medicine, including health promotion, disease prevention and nutrition in all teaching activities and they strive to serve as role models and mentors for all students. Specialty practice areas of departmental faculty include cardiology, endocrinology, gastroenterology, geriatrics, infectious disease, rheumatology, neurology, pulmonary and critical care, and sleep medicine.</w:t>
      </w:r>
    </w:p>
    <w:p w:rsidR="00BA1CBC" w:rsidRPr="00964184" w:rsidRDefault="00BA1CBC" w:rsidP="00BA1CBC">
      <w:pPr>
        <w:pStyle w:val="smallnav"/>
        <w:spacing w:before="0" w:beforeAutospacing="0" w:after="0" w:afterAutospacing="0"/>
        <w:jc w:val="both"/>
        <w:rPr>
          <w:rFonts w:ascii="Arial" w:hAnsi="Arial" w:cs="Arial"/>
          <w:b/>
          <w:sz w:val="22"/>
          <w:szCs w:val="22"/>
        </w:rPr>
      </w:pPr>
    </w:p>
    <w:p w:rsidR="00BA1CBC" w:rsidRPr="00F61491" w:rsidRDefault="00BA1CBC" w:rsidP="00BA1CBC">
      <w:pPr>
        <w:pStyle w:val="NormalWeb"/>
        <w:spacing w:before="0" w:beforeAutospacing="0" w:after="0" w:afterAutospacing="0"/>
        <w:jc w:val="both"/>
        <w:rPr>
          <w:rFonts w:ascii="Arial" w:hAnsi="Arial" w:cs="Arial"/>
          <w:b/>
          <w:bCs/>
          <w:sz w:val="22"/>
          <w:szCs w:val="22"/>
        </w:rPr>
      </w:pPr>
      <w:r>
        <w:rPr>
          <w:rStyle w:val="Strong"/>
          <w:rFonts w:ascii="Arial" w:hAnsi="Arial" w:cs="Arial"/>
          <w:sz w:val="22"/>
          <w:szCs w:val="22"/>
        </w:rPr>
        <w:lastRenderedPageBreak/>
        <w:t xml:space="preserve">Department of </w:t>
      </w:r>
      <w:r w:rsidRPr="00964184">
        <w:rPr>
          <w:rStyle w:val="Strong"/>
          <w:rFonts w:ascii="Arial" w:hAnsi="Arial" w:cs="Arial"/>
          <w:sz w:val="22"/>
          <w:szCs w:val="22"/>
        </w:rPr>
        <w:t>Obstetrics and Gynecology</w:t>
      </w:r>
      <w:r>
        <w:rPr>
          <w:rStyle w:val="Strong"/>
          <w:rFonts w:ascii="Arial" w:hAnsi="Arial" w:cs="Arial"/>
          <w:sz w:val="22"/>
          <w:szCs w:val="22"/>
        </w:rPr>
        <w:t xml:space="preserve">: </w:t>
      </w:r>
      <w:r w:rsidRPr="00964184">
        <w:rPr>
          <w:rFonts w:ascii="Arial" w:hAnsi="Arial" w:cs="Arial"/>
          <w:sz w:val="22"/>
          <w:szCs w:val="22"/>
        </w:rPr>
        <w:t xml:space="preserve">The Department of Obstetrics and Gynecology handles approximately 7,300 deliveries and 110,000 outpatient visits each year. In addition, faculty members provide services related to general obstetrics and gynecology, Reproductive Endocrinology, Maternal-Fetal Medicine, Gynecologic Oncology, </w:t>
      </w:r>
      <w:proofErr w:type="spellStart"/>
      <w:r w:rsidRPr="00964184">
        <w:rPr>
          <w:rFonts w:ascii="Arial" w:hAnsi="Arial" w:cs="Arial"/>
          <w:sz w:val="22"/>
          <w:szCs w:val="22"/>
        </w:rPr>
        <w:t>Urogynecology</w:t>
      </w:r>
      <w:proofErr w:type="spellEnd"/>
      <w:r w:rsidRPr="00964184">
        <w:rPr>
          <w:rFonts w:ascii="Arial" w:hAnsi="Arial" w:cs="Arial"/>
          <w:sz w:val="22"/>
          <w:szCs w:val="22"/>
        </w:rPr>
        <w:t xml:space="preserve"> and pain management. Educationally, the department provides instruction to medical students in both the pre-</w:t>
      </w:r>
      <w:proofErr w:type="spellStart"/>
      <w:r w:rsidRPr="00964184">
        <w:rPr>
          <w:rFonts w:ascii="Arial" w:hAnsi="Arial" w:cs="Arial"/>
          <w:sz w:val="22"/>
          <w:szCs w:val="22"/>
        </w:rPr>
        <w:t>clincial</w:t>
      </w:r>
      <w:proofErr w:type="spellEnd"/>
      <w:r w:rsidRPr="00964184">
        <w:rPr>
          <w:rFonts w:ascii="Arial" w:hAnsi="Arial" w:cs="Arial"/>
          <w:sz w:val="22"/>
          <w:szCs w:val="22"/>
        </w:rPr>
        <w:t xml:space="preserve"> and clinical portions of the curriculum as well as</w:t>
      </w:r>
      <w:r>
        <w:rPr>
          <w:rFonts w:ascii="Arial" w:hAnsi="Arial" w:cs="Arial"/>
          <w:sz w:val="22"/>
          <w:szCs w:val="22"/>
        </w:rPr>
        <w:t xml:space="preserve"> instruction for a residency training program</w:t>
      </w:r>
      <w:r w:rsidRPr="00964184">
        <w:rPr>
          <w:rFonts w:ascii="Arial" w:hAnsi="Arial" w:cs="Arial"/>
          <w:sz w:val="22"/>
          <w:szCs w:val="22"/>
        </w:rPr>
        <w:t xml:space="preserve"> consisting of 16 residents.</w:t>
      </w:r>
    </w:p>
    <w:p w:rsidR="00BA1CBC" w:rsidRDefault="00BA1CBC" w:rsidP="00BA1CBC">
      <w:pPr>
        <w:pStyle w:val="NormalWeb"/>
        <w:spacing w:before="0" w:beforeAutospacing="0" w:after="0" w:afterAutospacing="0"/>
        <w:jc w:val="both"/>
        <w:rPr>
          <w:rFonts w:ascii="Arial" w:hAnsi="Arial" w:cs="Arial"/>
          <w:sz w:val="22"/>
          <w:szCs w:val="22"/>
        </w:rPr>
      </w:pPr>
    </w:p>
    <w:p w:rsidR="00BA1CBC" w:rsidRPr="00F61491" w:rsidRDefault="00BA1CBC" w:rsidP="00BA1CBC">
      <w:pPr>
        <w:pStyle w:val="NormalWeb"/>
        <w:spacing w:before="0" w:beforeAutospacing="0" w:after="0" w:afterAutospacing="0"/>
        <w:jc w:val="both"/>
        <w:rPr>
          <w:rFonts w:ascii="Arial" w:hAnsi="Arial" w:cs="Arial"/>
          <w:b/>
          <w:sz w:val="22"/>
          <w:szCs w:val="22"/>
        </w:rPr>
      </w:pPr>
      <w:r w:rsidRPr="00477987">
        <w:rPr>
          <w:rFonts w:ascii="Arial" w:hAnsi="Arial" w:cs="Arial"/>
          <w:b/>
          <w:sz w:val="22"/>
          <w:szCs w:val="22"/>
        </w:rPr>
        <w:t>Department of Osteopathic Manipulative Medicine</w:t>
      </w:r>
      <w:r>
        <w:rPr>
          <w:rFonts w:ascii="Arial" w:hAnsi="Arial" w:cs="Arial"/>
          <w:b/>
          <w:sz w:val="22"/>
          <w:szCs w:val="22"/>
        </w:rPr>
        <w:t xml:space="preserve">:  </w:t>
      </w:r>
      <w:r w:rsidRPr="00964184">
        <w:rPr>
          <w:rFonts w:ascii="Arial" w:hAnsi="Arial" w:cs="Arial"/>
          <w:sz w:val="22"/>
          <w:szCs w:val="22"/>
        </w:rPr>
        <w:t xml:space="preserve">The </w:t>
      </w:r>
      <w:r>
        <w:rPr>
          <w:rFonts w:ascii="Arial" w:hAnsi="Arial" w:cs="Arial"/>
          <w:sz w:val="22"/>
          <w:szCs w:val="22"/>
        </w:rPr>
        <w:t xml:space="preserve">Department of </w:t>
      </w:r>
      <w:r w:rsidRPr="00964184">
        <w:rPr>
          <w:rFonts w:ascii="Arial" w:hAnsi="Arial" w:cs="Arial"/>
          <w:sz w:val="22"/>
          <w:szCs w:val="22"/>
        </w:rPr>
        <w:t>Osteopathic Manipulative Medicine (OMM) Department is responsible for all OMM education occurring at UNTHSC. The department offers both a two-year and a 'plus one' graduate training program in OMM. Medical students are provided additional opportunities for specialized training in OMM through a Teaching Assistant Program and a Pre-doctoral Fellowship Program. In addition to educational mission, the OMM faculty actively conducts research through the Physical Medicine Institute and the</w:t>
      </w:r>
      <w:r>
        <w:rPr>
          <w:rFonts w:ascii="Arial" w:hAnsi="Arial" w:cs="Arial"/>
          <w:sz w:val="22"/>
          <w:szCs w:val="22"/>
        </w:rPr>
        <w:t xml:space="preserve"> Osteopathic Research Center.</w:t>
      </w:r>
      <w:r w:rsidRPr="00964184">
        <w:rPr>
          <w:rFonts w:ascii="Arial" w:hAnsi="Arial" w:cs="Arial"/>
          <w:sz w:val="22"/>
          <w:szCs w:val="22"/>
        </w:rPr>
        <w:t xml:space="preserve"> </w:t>
      </w:r>
    </w:p>
    <w:p w:rsidR="00BA1CBC" w:rsidRDefault="00BA1CBC" w:rsidP="00BA1CBC">
      <w:pPr>
        <w:pStyle w:val="NormalWeb"/>
        <w:spacing w:before="0" w:beforeAutospacing="0" w:after="0" w:afterAutospacing="0"/>
        <w:jc w:val="both"/>
        <w:rPr>
          <w:rFonts w:ascii="Arial" w:hAnsi="Arial" w:cs="Arial"/>
          <w:sz w:val="22"/>
          <w:szCs w:val="22"/>
        </w:rPr>
      </w:pPr>
    </w:p>
    <w:p w:rsidR="00BA1CBC" w:rsidRPr="00F61491" w:rsidRDefault="00BA1CBC" w:rsidP="00BA1CBC">
      <w:pPr>
        <w:pStyle w:val="NormalWeb"/>
        <w:spacing w:before="0" w:beforeAutospacing="0" w:after="0" w:afterAutospacing="0"/>
        <w:jc w:val="both"/>
        <w:rPr>
          <w:rFonts w:ascii="Arial" w:hAnsi="Arial" w:cs="Arial"/>
          <w:b/>
          <w:sz w:val="22"/>
          <w:szCs w:val="22"/>
        </w:rPr>
      </w:pPr>
      <w:r w:rsidRPr="00477987">
        <w:rPr>
          <w:rFonts w:ascii="Arial" w:hAnsi="Arial" w:cs="Arial"/>
          <w:b/>
          <w:sz w:val="22"/>
          <w:szCs w:val="22"/>
        </w:rPr>
        <w:t xml:space="preserve">Department of </w:t>
      </w:r>
      <w:proofErr w:type="spellStart"/>
      <w:r w:rsidRPr="00477987">
        <w:rPr>
          <w:rFonts w:ascii="Arial" w:hAnsi="Arial" w:cs="Arial"/>
          <w:b/>
          <w:sz w:val="22"/>
          <w:szCs w:val="22"/>
        </w:rPr>
        <w:t>Orthopaedic</w:t>
      </w:r>
      <w:proofErr w:type="spellEnd"/>
      <w:r w:rsidRPr="00477987">
        <w:rPr>
          <w:rFonts w:ascii="Arial" w:hAnsi="Arial" w:cs="Arial"/>
          <w:b/>
          <w:sz w:val="22"/>
          <w:szCs w:val="22"/>
        </w:rPr>
        <w:t xml:space="preserve"> Surgery</w:t>
      </w:r>
      <w:r>
        <w:rPr>
          <w:rFonts w:ascii="Arial" w:hAnsi="Arial" w:cs="Arial"/>
          <w:b/>
          <w:sz w:val="22"/>
          <w:szCs w:val="22"/>
        </w:rPr>
        <w:t xml:space="preserve">:  </w:t>
      </w:r>
      <w:r w:rsidRPr="00964184">
        <w:rPr>
          <w:rFonts w:ascii="Arial" w:hAnsi="Arial" w:cs="Arial"/>
          <w:sz w:val="22"/>
          <w:szCs w:val="22"/>
        </w:rPr>
        <w:t xml:space="preserve">The Department of </w:t>
      </w:r>
      <w:proofErr w:type="spellStart"/>
      <w:r w:rsidRPr="00964184">
        <w:rPr>
          <w:rFonts w:ascii="Arial" w:hAnsi="Arial" w:cs="Arial"/>
          <w:sz w:val="22"/>
          <w:szCs w:val="22"/>
        </w:rPr>
        <w:t>Orthopaedic</w:t>
      </w:r>
      <w:proofErr w:type="spellEnd"/>
      <w:r w:rsidRPr="00964184">
        <w:rPr>
          <w:rFonts w:ascii="Arial" w:hAnsi="Arial" w:cs="Arial"/>
          <w:sz w:val="22"/>
          <w:szCs w:val="22"/>
        </w:rPr>
        <w:t xml:space="preserve"> Surgery is a multidisciplinary group of </w:t>
      </w:r>
      <w:proofErr w:type="spellStart"/>
      <w:r w:rsidRPr="00964184">
        <w:rPr>
          <w:rFonts w:ascii="Arial" w:hAnsi="Arial" w:cs="Arial"/>
          <w:sz w:val="22"/>
          <w:szCs w:val="22"/>
        </w:rPr>
        <w:t>orthopaedic</w:t>
      </w:r>
      <w:proofErr w:type="spellEnd"/>
      <w:r w:rsidRPr="00964184">
        <w:rPr>
          <w:rFonts w:ascii="Arial" w:hAnsi="Arial" w:cs="Arial"/>
          <w:sz w:val="22"/>
          <w:szCs w:val="22"/>
        </w:rPr>
        <w:t xml:space="preserve"> and podiatric surgeons who are involved in patient care, education and research. Faculty members actively participate in research and have published in internationally recognized peer reviewed journals. In addition to providing instruction for TCOM medical students, the department also teaches </w:t>
      </w:r>
      <w:proofErr w:type="spellStart"/>
      <w:r w:rsidRPr="00964184">
        <w:rPr>
          <w:rFonts w:ascii="Arial" w:hAnsi="Arial" w:cs="Arial"/>
          <w:sz w:val="22"/>
          <w:szCs w:val="22"/>
        </w:rPr>
        <w:t>orthopaedic</w:t>
      </w:r>
      <w:proofErr w:type="spellEnd"/>
      <w:r w:rsidRPr="00964184">
        <w:rPr>
          <w:rFonts w:ascii="Arial" w:hAnsi="Arial" w:cs="Arial"/>
          <w:sz w:val="22"/>
          <w:szCs w:val="22"/>
        </w:rPr>
        <w:t> and podiatric residents in fully accredited graduate medical education programs at John Peter Smith Hospital in Fort Worth.</w:t>
      </w:r>
    </w:p>
    <w:p w:rsidR="00BA1CBC" w:rsidRDefault="00BA1CBC" w:rsidP="00BA1CBC">
      <w:pPr>
        <w:pStyle w:val="NormalWeb"/>
        <w:spacing w:before="0" w:beforeAutospacing="0" w:after="0" w:afterAutospacing="0"/>
        <w:jc w:val="both"/>
        <w:rPr>
          <w:rFonts w:ascii="Arial" w:hAnsi="Arial" w:cs="Arial"/>
          <w:b/>
          <w:sz w:val="22"/>
          <w:szCs w:val="22"/>
        </w:rPr>
      </w:pPr>
    </w:p>
    <w:p w:rsidR="00BA1CBC" w:rsidRPr="00F61491" w:rsidRDefault="00BA1CBC" w:rsidP="00BA1CBC">
      <w:pPr>
        <w:pStyle w:val="NormalWeb"/>
        <w:spacing w:before="0" w:beforeAutospacing="0" w:after="0" w:afterAutospacing="0"/>
        <w:jc w:val="both"/>
        <w:rPr>
          <w:rFonts w:ascii="Arial" w:hAnsi="Arial" w:cs="Arial"/>
          <w:b/>
          <w:sz w:val="22"/>
          <w:szCs w:val="22"/>
        </w:rPr>
      </w:pPr>
      <w:r w:rsidRPr="00477987">
        <w:rPr>
          <w:rFonts w:ascii="Arial" w:hAnsi="Arial" w:cs="Arial"/>
          <w:b/>
          <w:sz w:val="22"/>
          <w:szCs w:val="22"/>
        </w:rPr>
        <w:t>Department of Pediatrics</w:t>
      </w:r>
      <w:r>
        <w:rPr>
          <w:rFonts w:ascii="Arial" w:hAnsi="Arial" w:cs="Arial"/>
          <w:b/>
          <w:sz w:val="22"/>
          <w:szCs w:val="22"/>
        </w:rPr>
        <w:t xml:space="preserve">:  </w:t>
      </w:r>
      <w:r w:rsidRPr="00964184">
        <w:rPr>
          <w:rFonts w:ascii="Arial" w:hAnsi="Arial" w:cs="Arial"/>
          <w:sz w:val="22"/>
          <w:szCs w:val="22"/>
        </w:rPr>
        <w:t>The Department of Pediatrics provides clinical instruction, patient care and research in the care of newborns, infants, children and adolescents. In addition, the department collaborates with a number of hospitals and clinics to provide students with both outpatient and inpatient exposure to pediatric care.</w:t>
      </w:r>
    </w:p>
    <w:p w:rsidR="00BA1CBC" w:rsidRDefault="00BA1CBC" w:rsidP="00BA1CBC">
      <w:pPr>
        <w:pStyle w:val="NormalWeb"/>
        <w:spacing w:before="0" w:beforeAutospacing="0" w:after="0" w:afterAutospacing="0"/>
        <w:jc w:val="both"/>
        <w:rPr>
          <w:rFonts w:ascii="Arial" w:hAnsi="Arial" w:cs="Arial"/>
          <w:sz w:val="22"/>
          <w:szCs w:val="22"/>
        </w:rPr>
      </w:pPr>
    </w:p>
    <w:p w:rsidR="00BA1CBC" w:rsidRPr="00F61491" w:rsidRDefault="00BA1CBC" w:rsidP="00BA1CBC">
      <w:pPr>
        <w:pStyle w:val="NormalWeb"/>
        <w:spacing w:before="0" w:beforeAutospacing="0" w:after="0" w:afterAutospacing="0"/>
        <w:jc w:val="both"/>
        <w:rPr>
          <w:rFonts w:ascii="Arial" w:hAnsi="Arial" w:cs="Arial"/>
          <w:b/>
          <w:sz w:val="22"/>
          <w:szCs w:val="22"/>
        </w:rPr>
      </w:pPr>
      <w:r w:rsidRPr="00477987">
        <w:rPr>
          <w:rFonts w:ascii="Arial" w:hAnsi="Arial" w:cs="Arial"/>
          <w:b/>
          <w:sz w:val="22"/>
          <w:szCs w:val="22"/>
        </w:rPr>
        <w:t>The Department of Psychiatry and Behavioral Health</w:t>
      </w:r>
      <w:r>
        <w:rPr>
          <w:rFonts w:ascii="Arial" w:hAnsi="Arial" w:cs="Arial"/>
          <w:b/>
          <w:sz w:val="22"/>
          <w:szCs w:val="22"/>
        </w:rPr>
        <w:t xml:space="preserve">:  </w:t>
      </w:r>
      <w:r w:rsidRPr="00964184">
        <w:rPr>
          <w:rFonts w:ascii="Arial" w:hAnsi="Arial" w:cs="Arial"/>
          <w:sz w:val="22"/>
          <w:szCs w:val="22"/>
        </w:rPr>
        <w:t>The Department of Psychiatry and Behavioral Health provides a broad range of clinical services for the JPS Health Network and the University of North Texas Health Science Center including psychiatric emergency care, inpatient adult services, inpatient adolescent services, outpatient care, acute care and neuropsychiatry. In conjunction with the JPS Health Network, the department also has a</w:t>
      </w:r>
      <w:r>
        <w:rPr>
          <w:rFonts w:ascii="Arial" w:hAnsi="Arial" w:cs="Arial"/>
          <w:sz w:val="22"/>
          <w:szCs w:val="22"/>
        </w:rPr>
        <w:t xml:space="preserve"> residency program</w:t>
      </w:r>
      <w:r w:rsidRPr="00964184">
        <w:rPr>
          <w:rFonts w:ascii="Arial" w:hAnsi="Arial" w:cs="Arial"/>
          <w:sz w:val="22"/>
          <w:szCs w:val="22"/>
        </w:rPr>
        <w:t xml:space="preserve"> that is fully accredited by the Accreditation Council for Graduate Medical Education (ACGME) and the American Osteopathic Association (AOA).</w:t>
      </w:r>
    </w:p>
    <w:p w:rsidR="00BA1CBC" w:rsidRDefault="00BA1CBC" w:rsidP="00BA1CBC">
      <w:pPr>
        <w:pStyle w:val="NormalWeb"/>
        <w:spacing w:before="0" w:beforeAutospacing="0" w:after="0" w:afterAutospacing="0"/>
        <w:jc w:val="both"/>
        <w:rPr>
          <w:rFonts w:ascii="Arial" w:hAnsi="Arial" w:cs="Arial"/>
          <w:sz w:val="22"/>
          <w:szCs w:val="22"/>
        </w:rPr>
      </w:pPr>
    </w:p>
    <w:p w:rsidR="00BA1CBC" w:rsidRPr="00F61491" w:rsidRDefault="00BA1CBC" w:rsidP="00BA1CBC">
      <w:pPr>
        <w:pStyle w:val="NormalWeb"/>
        <w:spacing w:before="0" w:beforeAutospacing="0" w:after="0" w:afterAutospacing="0"/>
        <w:jc w:val="both"/>
        <w:rPr>
          <w:rFonts w:ascii="Arial" w:hAnsi="Arial" w:cs="Arial"/>
          <w:b/>
          <w:sz w:val="22"/>
          <w:szCs w:val="22"/>
        </w:rPr>
      </w:pPr>
      <w:r w:rsidRPr="00477987">
        <w:rPr>
          <w:rFonts w:ascii="Arial" w:hAnsi="Arial" w:cs="Arial"/>
          <w:b/>
          <w:sz w:val="22"/>
          <w:szCs w:val="22"/>
        </w:rPr>
        <w:t>Department of Surgery</w:t>
      </w:r>
      <w:r>
        <w:rPr>
          <w:rFonts w:ascii="Arial" w:hAnsi="Arial" w:cs="Arial"/>
          <w:b/>
          <w:sz w:val="22"/>
          <w:szCs w:val="22"/>
        </w:rPr>
        <w:t xml:space="preserve">:  </w:t>
      </w:r>
      <w:r w:rsidRPr="00964184">
        <w:rPr>
          <w:rFonts w:ascii="Arial" w:hAnsi="Arial" w:cs="Arial"/>
          <w:sz w:val="22"/>
          <w:szCs w:val="22"/>
        </w:rPr>
        <w:t>The Department of Surgery provides multi-discipline surgical services and research in a number of areas to promote excellence and quality care. Faculty members actively engage in research in critical care, endocrine surgery, laparoscopic surgery, endovascular surgery, swallowing disorders, airway obstructive diseases, wound healing, clinical outcomes and a variety of clinical trials. Other areas include basic science research in cardiac metabolism and cardiopulmonary bypass.</w:t>
      </w:r>
    </w:p>
    <w:p w:rsidR="00444DD0" w:rsidRDefault="00444DD0" w:rsidP="00BA1CBC">
      <w:pPr>
        <w:autoSpaceDE w:val="0"/>
        <w:autoSpaceDN w:val="0"/>
        <w:adjustRightInd w:val="0"/>
        <w:spacing w:after="0" w:line="240" w:lineRule="auto"/>
        <w:jc w:val="both"/>
        <w:rPr>
          <w:rFonts w:ascii="Arial" w:hAnsi="Arial" w:cs="Arial"/>
          <w:b/>
          <w:bCs/>
          <w:u w:val="single"/>
        </w:rPr>
      </w:pPr>
    </w:p>
    <w:p w:rsidR="00444DD0" w:rsidRDefault="00444DD0" w:rsidP="00BA1CBC">
      <w:pPr>
        <w:autoSpaceDE w:val="0"/>
        <w:autoSpaceDN w:val="0"/>
        <w:adjustRightInd w:val="0"/>
        <w:spacing w:after="0" w:line="240" w:lineRule="auto"/>
        <w:jc w:val="both"/>
        <w:rPr>
          <w:rFonts w:ascii="Arial" w:hAnsi="Arial" w:cs="Arial"/>
          <w:b/>
          <w:bCs/>
          <w:u w:val="single"/>
        </w:rPr>
      </w:pPr>
    </w:p>
    <w:p w:rsidR="00BA1CBC" w:rsidRDefault="00BA1CBC" w:rsidP="00BA1CBC">
      <w:pPr>
        <w:autoSpaceDE w:val="0"/>
        <w:autoSpaceDN w:val="0"/>
        <w:adjustRightInd w:val="0"/>
        <w:spacing w:after="0" w:line="240" w:lineRule="auto"/>
        <w:jc w:val="both"/>
        <w:rPr>
          <w:rFonts w:ascii="Arial" w:hAnsi="Arial" w:cs="Arial"/>
          <w:b/>
          <w:bCs/>
          <w:u w:val="single"/>
        </w:rPr>
      </w:pPr>
      <w:r w:rsidRPr="004A3695">
        <w:rPr>
          <w:rFonts w:ascii="Arial" w:hAnsi="Arial" w:cs="Arial"/>
          <w:b/>
          <w:bCs/>
          <w:u w:val="single"/>
        </w:rPr>
        <w:t xml:space="preserve">The School of Public Health: </w:t>
      </w:r>
    </w:p>
    <w:p w:rsidR="00BA1CBC" w:rsidRPr="00A577C5" w:rsidRDefault="00BA1CBC" w:rsidP="00BA1CBC">
      <w:pPr>
        <w:autoSpaceDE w:val="0"/>
        <w:autoSpaceDN w:val="0"/>
        <w:adjustRightInd w:val="0"/>
        <w:spacing w:after="0" w:line="240" w:lineRule="auto"/>
        <w:jc w:val="both"/>
        <w:rPr>
          <w:rFonts w:ascii="Arial" w:hAnsi="Arial" w:cs="Arial"/>
        </w:rPr>
      </w:pPr>
      <w:r w:rsidRPr="00A577C5">
        <w:rPr>
          <w:rFonts w:ascii="Arial" w:hAnsi="Arial" w:cs="Arial"/>
        </w:rPr>
        <w:t xml:space="preserve">Founded in 1999 as a result of grassroots efforts of community leaders and public health officials, the School of Public Health (SPH), is now one of the only 43 accredited schools of its kind in the North America. SPH has grown rapidly in student enrollment and research funding since its initial accreditation with the Council on Education for Public Health (CEPH) in June 2002, while maintaining strong and vital links with public health professionals in the community. </w:t>
      </w:r>
      <w:r w:rsidRPr="00A577C5">
        <w:rPr>
          <w:rFonts w:ascii="Arial" w:hAnsi="Arial" w:cs="Arial"/>
        </w:rPr>
        <w:lastRenderedPageBreak/>
        <w:t>In 2007, SPH was re-accredited for the maximum term of seven years. Currently, the SPH has 38 faculty members and approximately 300 students.</w:t>
      </w:r>
    </w:p>
    <w:p w:rsidR="00BA1CBC" w:rsidRPr="00A577C5" w:rsidRDefault="00BA1CBC" w:rsidP="00BA1CBC">
      <w:pPr>
        <w:autoSpaceDE w:val="0"/>
        <w:autoSpaceDN w:val="0"/>
        <w:adjustRightInd w:val="0"/>
        <w:spacing w:after="0" w:line="240" w:lineRule="auto"/>
        <w:jc w:val="both"/>
        <w:rPr>
          <w:rFonts w:ascii="Arial" w:hAnsi="Arial" w:cs="Arial"/>
        </w:rPr>
      </w:pPr>
    </w:p>
    <w:p w:rsidR="00BA1CBC" w:rsidRPr="00A577C5" w:rsidRDefault="00BA1CBC" w:rsidP="00BA1CBC">
      <w:pPr>
        <w:autoSpaceDE w:val="0"/>
        <w:autoSpaceDN w:val="0"/>
        <w:adjustRightInd w:val="0"/>
        <w:spacing w:after="0" w:line="240" w:lineRule="auto"/>
        <w:jc w:val="both"/>
        <w:rPr>
          <w:rFonts w:ascii="Arial" w:hAnsi="Arial" w:cs="Arial"/>
        </w:rPr>
      </w:pPr>
      <w:r w:rsidRPr="00A577C5">
        <w:rPr>
          <w:rFonts w:ascii="Arial" w:hAnsi="Arial" w:cs="Arial"/>
        </w:rPr>
        <w:t>The SPH offers the following degrees:  Master of Public Health (MPH), Master of Health Administration (MHA), Doctor of Public Health (</w:t>
      </w:r>
      <w:proofErr w:type="spellStart"/>
      <w:r w:rsidRPr="00A577C5">
        <w:rPr>
          <w:rFonts w:ascii="Arial" w:hAnsi="Arial" w:cs="Arial"/>
        </w:rPr>
        <w:t>DrPH</w:t>
      </w:r>
      <w:proofErr w:type="spellEnd"/>
      <w:r w:rsidRPr="00A577C5">
        <w:rPr>
          <w:rFonts w:ascii="Arial" w:hAnsi="Arial" w:cs="Arial"/>
        </w:rPr>
        <w:t>), and a new PhD in Public Health Sciences program, which is pending final approval from the Texas Higher Education Coordinating Board.  The PhD in Public Health Sciences will prepare professionals for research, teaching, and service with the overall objective of improving the health of populations. The primary focus is on research that advances knowledge and facilitates discovery regarding etiology, interventions, and policies that promote health at all levels. The PhD curriculum will provide advanced training in a specialized field of public health and will cultivate a strong foundation in research methodology necessary for the public health sciences. The SPH has a more diverse student body than any other school of public health in the nation.</w:t>
      </w:r>
    </w:p>
    <w:p w:rsidR="00BA1CBC" w:rsidRDefault="00BA1CBC" w:rsidP="00BA1CBC">
      <w:pPr>
        <w:autoSpaceDE w:val="0"/>
        <w:autoSpaceDN w:val="0"/>
        <w:adjustRightInd w:val="0"/>
        <w:spacing w:after="0" w:line="240" w:lineRule="auto"/>
        <w:jc w:val="both"/>
        <w:rPr>
          <w:rFonts w:ascii="Arial" w:hAnsi="Arial" w:cs="Arial"/>
          <w:bCs/>
        </w:rPr>
      </w:pPr>
    </w:p>
    <w:p w:rsidR="00BA1CBC" w:rsidRDefault="00BA1CBC" w:rsidP="00BA1CBC">
      <w:pPr>
        <w:spacing w:after="0" w:line="240" w:lineRule="auto"/>
        <w:jc w:val="both"/>
        <w:rPr>
          <w:rFonts w:ascii="Arial" w:hAnsi="Arial" w:cs="Arial"/>
          <w:sz w:val="20"/>
          <w:szCs w:val="20"/>
        </w:rPr>
      </w:pPr>
    </w:p>
    <w:p w:rsidR="00BA1CBC" w:rsidRPr="00A577C5" w:rsidRDefault="00BA1CBC" w:rsidP="00BA1CBC">
      <w:pPr>
        <w:autoSpaceDE w:val="0"/>
        <w:autoSpaceDN w:val="0"/>
        <w:adjustRightInd w:val="0"/>
        <w:spacing w:after="0" w:line="240" w:lineRule="auto"/>
        <w:jc w:val="both"/>
        <w:rPr>
          <w:rFonts w:ascii="Arial" w:hAnsi="Arial" w:cs="Arial"/>
        </w:rPr>
      </w:pPr>
      <w:r w:rsidRPr="00A577C5">
        <w:rPr>
          <w:rFonts w:ascii="Arial" w:hAnsi="Arial" w:cs="Arial"/>
        </w:rPr>
        <w:t xml:space="preserve">The SPH has the following six departments: Department of Biostatistics, Department of Environmental and Occupational Health Sciences, Department of Epidemiology, Department of Health Management and Policy, Department of Public Health Education, and the Department of Social and Behavioral Sciences.  </w:t>
      </w:r>
    </w:p>
    <w:p w:rsidR="00BA1CBC" w:rsidRPr="00A577C5" w:rsidRDefault="00BA1CBC" w:rsidP="00BA1CBC">
      <w:pPr>
        <w:autoSpaceDE w:val="0"/>
        <w:autoSpaceDN w:val="0"/>
        <w:adjustRightInd w:val="0"/>
        <w:spacing w:after="0" w:line="240" w:lineRule="auto"/>
        <w:jc w:val="both"/>
        <w:rPr>
          <w:rFonts w:ascii="Arial" w:hAnsi="Arial" w:cs="Arial"/>
        </w:rPr>
      </w:pPr>
    </w:p>
    <w:p w:rsidR="00BA1CBC" w:rsidRPr="00A577C5" w:rsidRDefault="00BA1CBC" w:rsidP="00BA1CBC">
      <w:pPr>
        <w:autoSpaceDE w:val="0"/>
        <w:autoSpaceDN w:val="0"/>
        <w:adjustRightInd w:val="0"/>
        <w:spacing w:after="0" w:line="240" w:lineRule="auto"/>
        <w:jc w:val="both"/>
        <w:rPr>
          <w:rFonts w:ascii="Arial" w:hAnsi="Arial" w:cs="Arial"/>
        </w:rPr>
      </w:pPr>
      <w:r w:rsidRPr="00A577C5">
        <w:rPr>
          <w:rFonts w:ascii="Arial" w:hAnsi="Arial" w:cs="Arial"/>
          <w:b/>
          <w:bCs/>
        </w:rPr>
        <w:t xml:space="preserve">Department of Biostatistics: </w:t>
      </w:r>
      <w:r w:rsidRPr="00A577C5">
        <w:rPr>
          <w:rFonts w:ascii="Arial" w:hAnsi="Arial" w:cs="Arial"/>
        </w:rPr>
        <w:t>The Department of Biostatistics includes faculty with expertise in longitudinal data analysis, statistical computing, survival methodology, clinical trials, sequential analysis, regression methods, multivariate analysis, robust inference, multistate cancer modeling, data management and information systems</w:t>
      </w:r>
      <w:r w:rsidRPr="00A577C5">
        <w:rPr>
          <w:rFonts w:ascii="Arial" w:hAnsi="Arial" w:cs="Arial"/>
          <w:color w:val="000000"/>
        </w:rPr>
        <w:t xml:space="preserve"> and </w:t>
      </w:r>
      <w:r w:rsidRPr="00A577C5">
        <w:rPr>
          <w:rFonts w:ascii="Arial" w:hAnsi="Arial" w:cs="Arial"/>
        </w:rPr>
        <w:t>health services methodological research. The department promotes statistical practice, applications, and research in the design and analysis of research studies, in the preparation of data monitoring, in evaluating the accumulating evidence for safety and efficacy, in the development and application of statistical methods in medical and biomedical sciences, in training graduate students, and in collaborating with basic and clinical science investigators.</w:t>
      </w:r>
    </w:p>
    <w:p w:rsidR="00BA1CBC" w:rsidRPr="00A577C5" w:rsidRDefault="00BA1CBC" w:rsidP="00BA1CBC">
      <w:pPr>
        <w:autoSpaceDE w:val="0"/>
        <w:autoSpaceDN w:val="0"/>
        <w:adjustRightInd w:val="0"/>
        <w:spacing w:after="0" w:line="240" w:lineRule="auto"/>
        <w:jc w:val="both"/>
        <w:rPr>
          <w:rFonts w:ascii="Arial" w:hAnsi="Arial" w:cs="Arial"/>
        </w:rPr>
      </w:pPr>
    </w:p>
    <w:p w:rsidR="00BA1CBC" w:rsidRPr="00A577C5" w:rsidRDefault="00BA1CBC" w:rsidP="00BA1CBC">
      <w:pPr>
        <w:autoSpaceDE w:val="0"/>
        <w:autoSpaceDN w:val="0"/>
        <w:adjustRightInd w:val="0"/>
        <w:spacing w:after="0" w:line="240" w:lineRule="auto"/>
        <w:jc w:val="both"/>
        <w:rPr>
          <w:rFonts w:ascii="Arial" w:hAnsi="Arial" w:cs="Arial"/>
        </w:rPr>
      </w:pPr>
      <w:r w:rsidRPr="00A577C5">
        <w:rPr>
          <w:rFonts w:ascii="Arial" w:hAnsi="Arial" w:cs="Arial"/>
          <w:b/>
          <w:bCs/>
        </w:rPr>
        <w:t xml:space="preserve">Department of Environmental and Occupational Health Sciences: </w:t>
      </w:r>
      <w:r w:rsidRPr="00A577C5">
        <w:rPr>
          <w:rFonts w:ascii="Arial" w:hAnsi="Arial" w:cs="Arial"/>
        </w:rPr>
        <w:t>The goal of the graduate program in the</w:t>
      </w:r>
      <w:r w:rsidR="00DF32AA">
        <w:rPr>
          <w:rFonts w:ascii="Arial" w:hAnsi="Arial" w:cs="Arial"/>
        </w:rPr>
        <w:t xml:space="preserve"> </w:t>
      </w:r>
      <w:r w:rsidRPr="00A577C5">
        <w:rPr>
          <w:rFonts w:ascii="Arial" w:hAnsi="Arial" w:cs="Arial"/>
        </w:rPr>
        <w:t>Department of Environmental &amp; Occupational Health Sciences is to train highly competent scientists and public health practitioners in the field of environmental and occupational health. This department focuses on education designed to train students to acquire up-to-date knowledge and competency in this area based on sound scientific theory and methodology. At the same time, students are given the unique opportunity to immediately begin to translate the knowledge acquired in the classroom or laboratory, into practical applications in the real-world setting through participating in faculty cutting-edge research, internships in industry, state or national agencies, or site visits to these establishments.</w:t>
      </w:r>
    </w:p>
    <w:p w:rsidR="00BA1CBC" w:rsidRPr="00A577C5" w:rsidRDefault="00BA1CBC" w:rsidP="00BA1CBC">
      <w:pPr>
        <w:autoSpaceDE w:val="0"/>
        <w:autoSpaceDN w:val="0"/>
        <w:adjustRightInd w:val="0"/>
        <w:spacing w:after="0" w:line="240" w:lineRule="auto"/>
        <w:jc w:val="both"/>
        <w:rPr>
          <w:rFonts w:ascii="Arial" w:hAnsi="Arial" w:cs="Arial"/>
        </w:rPr>
      </w:pPr>
    </w:p>
    <w:p w:rsidR="00BA1CBC" w:rsidRPr="00A577C5" w:rsidRDefault="00BA1CBC" w:rsidP="00BA1CBC">
      <w:pPr>
        <w:autoSpaceDE w:val="0"/>
        <w:autoSpaceDN w:val="0"/>
        <w:spacing w:after="0" w:line="240" w:lineRule="auto"/>
        <w:jc w:val="both"/>
        <w:rPr>
          <w:rFonts w:ascii="Arial" w:hAnsi="Arial" w:cs="Arial"/>
        </w:rPr>
      </w:pPr>
      <w:r w:rsidRPr="00A577C5">
        <w:rPr>
          <w:rFonts w:ascii="Arial" w:hAnsi="Arial" w:cs="Arial"/>
          <w:b/>
          <w:bCs/>
        </w:rPr>
        <w:t xml:space="preserve">Department of Epidemiology: </w:t>
      </w:r>
      <w:r w:rsidRPr="00A577C5">
        <w:rPr>
          <w:rFonts w:ascii="Arial" w:hAnsi="Arial" w:cs="Arial"/>
        </w:rPr>
        <w:t>The Department of Epidemiology includes faculty with expertise in the conduct of etiologic research, applied epidemiology, public health surveillance, statistical analyses, and data management. Faculty research has emphasized the etiology of occupational diseases, cancer, cardiovascular disease and other chronic and infectious diseases, diseases related to environmental hazards, health disparities and social determinants of health, and reproductive and family health.</w:t>
      </w:r>
    </w:p>
    <w:p w:rsidR="00BA1CBC" w:rsidRPr="00A577C5" w:rsidRDefault="00BA1CBC" w:rsidP="00BA1CBC">
      <w:pPr>
        <w:autoSpaceDE w:val="0"/>
        <w:autoSpaceDN w:val="0"/>
        <w:spacing w:after="0" w:line="240" w:lineRule="auto"/>
        <w:jc w:val="both"/>
      </w:pPr>
    </w:p>
    <w:p w:rsidR="00BA1CBC" w:rsidRPr="00A577C5" w:rsidRDefault="00BA1CBC" w:rsidP="00BA1CBC">
      <w:pPr>
        <w:autoSpaceDE w:val="0"/>
        <w:autoSpaceDN w:val="0"/>
        <w:adjustRightInd w:val="0"/>
        <w:spacing w:after="0" w:line="240" w:lineRule="auto"/>
        <w:jc w:val="both"/>
        <w:rPr>
          <w:rFonts w:ascii="Arial" w:hAnsi="Arial" w:cs="Arial"/>
        </w:rPr>
      </w:pPr>
      <w:r w:rsidRPr="00A577C5">
        <w:rPr>
          <w:rFonts w:ascii="Arial" w:hAnsi="Arial" w:cs="Arial"/>
          <w:b/>
          <w:bCs/>
        </w:rPr>
        <w:t xml:space="preserve">Department of Health Management and Policy: </w:t>
      </w:r>
      <w:r w:rsidRPr="00A577C5">
        <w:rPr>
          <w:rFonts w:ascii="Arial" w:hAnsi="Arial" w:cs="Arial"/>
        </w:rPr>
        <w:t xml:space="preserve">The Department of Health Management and Policy prepares graduate students for careers in health services management in the public and private, for-profit and not-for-profit, health sectors, health policy analysis, and policy development,. Graduates of these programs will be able to start or further develop their careers </w:t>
      </w:r>
      <w:r w:rsidRPr="00A577C5">
        <w:rPr>
          <w:rFonts w:ascii="Arial" w:hAnsi="Arial" w:cs="Arial"/>
        </w:rPr>
        <w:lastRenderedPageBreak/>
        <w:t>in health care delivery organizations; local, managed care companies; state or federal government health agencies; consulting firms; or academia. Faculty in the Department of Health Management and Policy are trained and actively conduct research in the areas of health policy, health economics, health management, health services research, and health law.</w:t>
      </w:r>
    </w:p>
    <w:p w:rsidR="00BA1CBC" w:rsidRPr="00A577C5" w:rsidRDefault="00BA1CBC" w:rsidP="00BA1CBC">
      <w:pPr>
        <w:autoSpaceDE w:val="0"/>
        <w:autoSpaceDN w:val="0"/>
        <w:adjustRightInd w:val="0"/>
        <w:spacing w:after="0" w:line="240" w:lineRule="auto"/>
        <w:jc w:val="both"/>
        <w:rPr>
          <w:rFonts w:ascii="Arial" w:hAnsi="Arial" w:cs="Arial"/>
        </w:rPr>
      </w:pPr>
    </w:p>
    <w:p w:rsidR="00BA1CBC" w:rsidRPr="00A577C5" w:rsidRDefault="00BA1CBC" w:rsidP="00BA1CBC">
      <w:pPr>
        <w:spacing w:after="0" w:line="240" w:lineRule="auto"/>
        <w:jc w:val="both"/>
        <w:rPr>
          <w:color w:val="1F497D"/>
        </w:rPr>
      </w:pPr>
      <w:r w:rsidRPr="00A577C5">
        <w:rPr>
          <w:rFonts w:ascii="Arial" w:hAnsi="Arial" w:cs="Arial"/>
          <w:b/>
        </w:rPr>
        <w:t>Department of Public Health Education:</w:t>
      </w:r>
      <w:r w:rsidRPr="00A577C5">
        <w:rPr>
          <w:rFonts w:ascii="Arial" w:hAnsi="Arial" w:cs="Arial"/>
        </w:rPr>
        <w:t xml:space="preserve">  The Department of Public Health Education utilizes the expertise of faculty across all five of the disciplines within the School of Public Health to design, implement and evaluate the public health doctoral degree programs.  Courses offered through PHED are interdisciplinary and foster collaboration within the school, the health science center, and the public health community.  This department directs the Doctor of Public Health in Public Health Practice (</w:t>
      </w:r>
      <w:proofErr w:type="spellStart"/>
      <w:r w:rsidRPr="00A577C5">
        <w:rPr>
          <w:rFonts w:ascii="Arial" w:hAnsi="Arial" w:cs="Arial"/>
        </w:rPr>
        <w:t>DrPH</w:t>
      </w:r>
      <w:proofErr w:type="spellEnd"/>
      <w:r w:rsidRPr="00A577C5">
        <w:rPr>
          <w:rFonts w:ascii="Arial" w:hAnsi="Arial" w:cs="Arial"/>
        </w:rPr>
        <w:t>) degree and the Doctor of Philosophy in Public Health Sciences (PhD) degree which are designed to prepare professionals for a variety of careers in public health practice, leadership, management, academics, and research.    </w:t>
      </w:r>
    </w:p>
    <w:p w:rsidR="00BA1CBC" w:rsidRPr="00A577C5" w:rsidRDefault="00BA1CBC" w:rsidP="00BA1CBC">
      <w:pPr>
        <w:autoSpaceDE w:val="0"/>
        <w:autoSpaceDN w:val="0"/>
        <w:adjustRightInd w:val="0"/>
        <w:spacing w:after="0" w:line="240" w:lineRule="auto"/>
        <w:jc w:val="both"/>
        <w:rPr>
          <w:rFonts w:ascii="Arial" w:hAnsi="Arial" w:cs="Arial"/>
        </w:rPr>
      </w:pPr>
    </w:p>
    <w:p w:rsidR="00BA1CBC" w:rsidRPr="00A577C5" w:rsidRDefault="00BA1CBC" w:rsidP="00BA1CBC">
      <w:pPr>
        <w:autoSpaceDE w:val="0"/>
        <w:autoSpaceDN w:val="0"/>
        <w:adjustRightInd w:val="0"/>
        <w:spacing w:after="0" w:line="240" w:lineRule="auto"/>
        <w:jc w:val="both"/>
      </w:pPr>
      <w:r w:rsidRPr="00A577C5">
        <w:rPr>
          <w:rFonts w:ascii="Arial" w:hAnsi="Arial" w:cs="Arial"/>
          <w:b/>
          <w:bCs/>
        </w:rPr>
        <w:t xml:space="preserve">Department of Social and Behavioral Sciences: </w:t>
      </w:r>
      <w:r w:rsidRPr="00A577C5">
        <w:rPr>
          <w:rFonts w:ascii="Arial" w:hAnsi="Arial" w:cs="Arial"/>
        </w:rPr>
        <w:t xml:space="preserve">The Department of Social and Behavioral Sciences includes faculty with expertise in health education/promotion, ethnicity and culture, health communication, health psychology, addictions, motivational interviewing, Hispanic/Latino health, anthropology, and sociology. The department emphasizes a multidisciplinary approach to identify community, family, social, and behavioral factors in both the onset of and solution to public health problems through disease prevention, health promotion, or health care.  The department administers the MPH concentration in community health and will offer a PhD concentration in Health Disparities, pending final approval from the state.  Graduates of this program are prepared to perform community-based research, communicate findings to the public and policymakers, and advocate for evidence-based programs and policies. </w:t>
      </w:r>
    </w:p>
    <w:p w:rsidR="00BA1CBC" w:rsidRPr="002A45FB" w:rsidRDefault="00BA1CBC" w:rsidP="00BA1CBC">
      <w:pPr>
        <w:pStyle w:val="NoSpacing"/>
        <w:jc w:val="both"/>
        <w:rPr>
          <w:rFonts w:ascii="Arial" w:hAnsi="Arial" w:cs="Arial"/>
          <w:b/>
        </w:rPr>
      </w:pPr>
      <w:r w:rsidRPr="002A45FB">
        <w:rPr>
          <w:rFonts w:ascii="Arial" w:hAnsi="Arial" w:cs="Arial"/>
        </w:rPr>
        <w:t xml:space="preserve">  </w:t>
      </w:r>
    </w:p>
    <w:p w:rsidR="00BA1CBC" w:rsidRDefault="00BA1CBC" w:rsidP="00BA1CBC">
      <w:pPr>
        <w:spacing w:after="0" w:line="240" w:lineRule="auto"/>
        <w:jc w:val="both"/>
        <w:rPr>
          <w:rFonts w:ascii="Arial" w:hAnsi="Arial" w:cs="Arial"/>
          <w:b/>
          <w:u w:val="single"/>
        </w:rPr>
      </w:pPr>
    </w:p>
    <w:p w:rsidR="00BA1CBC" w:rsidRDefault="00BA1CBC" w:rsidP="00BA1CBC">
      <w:pPr>
        <w:spacing w:after="0" w:line="240" w:lineRule="auto"/>
        <w:jc w:val="both"/>
        <w:rPr>
          <w:rFonts w:ascii="Arial" w:hAnsi="Arial" w:cs="Arial"/>
          <w:b/>
          <w:u w:val="single"/>
        </w:rPr>
      </w:pPr>
    </w:p>
    <w:p w:rsidR="00BA1CBC" w:rsidRPr="002A45FB" w:rsidRDefault="00BA1CBC" w:rsidP="00BA1CBC">
      <w:pPr>
        <w:spacing w:after="0" w:line="240" w:lineRule="auto"/>
        <w:jc w:val="both"/>
        <w:rPr>
          <w:rFonts w:ascii="Arial" w:hAnsi="Arial" w:cs="Arial"/>
          <w:b/>
          <w:u w:val="single"/>
        </w:rPr>
      </w:pPr>
      <w:r w:rsidRPr="00E50DB2">
        <w:rPr>
          <w:rFonts w:ascii="Arial" w:hAnsi="Arial" w:cs="Arial"/>
          <w:b/>
          <w:u w:val="single"/>
        </w:rPr>
        <w:t>The School of Health Profession</w:t>
      </w:r>
      <w:r>
        <w:rPr>
          <w:rFonts w:ascii="Arial" w:hAnsi="Arial" w:cs="Arial"/>
          <w:b/>
          <w:u w:val="single"/>
        </w:rPr>
        <w:t>s:</w:t>
      </w:r>
    </w:p>
    <w:p w:rsidR="00BA1CBC" w:rsidRPr="002A45FB" w:rsidRDefault="00BA1CBC" w:rsidP="00BA1CBC">
      <w:pPr>
        <w:spacing w:after="0" w:line="240" w:lineRule="auto"/>
        <w:jc w:val="both"/>
        <w:rPr>
          <w:rFonts w:ascii="Arial" w:hAnsi="Arial" w:cs="Arial"/>
        </w:rPr>
      </w:pPr>
      <w:r>
        <w:rPr>
          <w:rFonts w:ascii="Arial" w:hAnsi="Arial" w:cs="Arial"/>
        </w:rPr>
        <w:t>The School of Health Profession</w:t>
      </w:r>
      <w:r w:rsidRPr="002A45FB">
        <w:rPr>
          <w:rFonts w:ascii="Arial" w:hAnsi="Arial" w:cs="Arial"/>
        </w:rPr>
        <w:t xml:space="preserve"> (SHP) is the newest school on the UNTHSC Campus. The SHP was approved by the University Of North Texas System Board Of Regents on May 20, 2004 and subsequently approved by the Texas Higher Education Coordinating Board on July 8, 2004.  </w:t>
      </w:r>
      <w:r>
        <w:rPr>
          <w:rFonts w:ascii="Arial" w:hAnsi="Arial" w:cs="Arial"/>
        </w:rPr>
        <w:t>The m</w:t>
      </w:r>
      <w:r w:rsidRPr="002A45FB">
        <w:rPr>
          <w:rFonts w:ascii="Arial" w:hAnsi="Arial" w:cs="Arial"/>
        </w:rPr>
        <w:t>ission of the SHP is to provide opportunities for a diverse student body to obtain the knowledge, attitudes and skills needed to serve in the health care professions and to continue their development throughout their professional careers</w:t>
      </w:r>
    </w:p>
    <w:p w:rsidR="00BA1CBC" w:rsidRPr="002A45FB" w:rsidRDefault="00BA1CBC" w:rsidP="00BA1CBC">
      <w:pPr>
        <w:spacing w:after="0" w:line="240" w:lineRule="auto"/>
        <w:jc w:val="both"/>
        <w:rPr>
          <w:rFonts w:ascii="Arial" w:hAnsi="Arial" w:cs="Arial"/>
        </w:rPr>
      </w:pPr>
      <w:r w:rsidRPr="002A45FB">
        <w:rPr>
          <w:rFonts w:ascii="Arial" w:hAnsi="Arial" w:cs="Arial"/>
        </w:rPr>
        <w:t xml:space="preserve">SHP will soon offer a new degree program, a Doctor of Physical Therapy (DPT) degree, through its Department of Physical Therapy. Physical therapy classes are scheduled to begin in July 2010, and are contingent upon receiving accreditation candidacy from the Commission on Accreditation in Physical Therapy Education and final state approval of the Texas Higher Education Coordinating Board. </w:t>
      </w:r>
    </w:p>
    <w:p w:rsidR="00BA1CBC" w:rsidRDefault="00BA1CBC" w:rsidP="00BA1CBC">
      <w:pPr>
        <w:spacing w:after="0" w:line="240" w:lineRule="auto"/>
        <w:jc w:val="both"/>
        <w:rPr>
          <w:rFonts w:ascii="Arial" w:hAnsi="Arial" w:cs="Arial"/>
        </w:rPr>
      </w:pPr>
      <w:r w:rsidRPr="002A45FB">
        <w:rPr>
          <w:rFonts w:ascii="Arial" w:hAnsi="Arial" w:cs="Arial"/>
        </w:rPr>
        <w:t>The SHP currently has two departments; the Department of Physical Therapy and the Department of Physician Assistant Studies.</w:t>
      </w:r>
    </w:p>
    <w:p w:rsidR="00BA1CBC" w:rsidRPr="002A45FB" w:rsidRDefault="00BA1CBC" w:rsidP="00BA1CBC">
      <w:pPr>
        <w:spacing w:after="0" w:line="240" w:lineRule="auto"/>
        <w:jc w:val="both"/>
        <w:rPr>
          <w:rFonts w:ascii="Arial" w:hAnsi="Arial" w:cs="Arial"/>
        </w:rPr>
      </w:pPr>
    </w:p>
    <w:p w:rsidR="00BA1CBC" w:rsidRDefault="00BA1CBC" w:rsidP="00BA1CBC">
      <w:pPr>
        <w:spacing w:after="0" w:line="240" w:lineRule="auto"/>
        <w:jc w:val="both"/>
        <w:rPr>
          <w:rFonts w:ascii="Arial" w:hAnsi="Arial" w:cs="Arial"/>
        </w:rPr>
      </w:pPr>
      <w:r w:rsidRPr="002A45FB">
        <w:rPr>
          <w:rFonts w:ascii="Arial" w:hAnsi="Arial" w:cs="Arial"/>
          <w:b/>
        </w:rPr>
        <w:t>Department of Physical Therapy:</w:t>
      </w:r>
      <w:r w:rsidRPr="002A45FB">
        <w:rPr>
          <w:rFonts w:ascii="Arial" w:hAnsi="Arial" w:cs="Arial"/>
        </w:rPr>
        <w:t xml:space="preserve"> The SHP has received Preliminary Authority from the Texas Higher Education Coordinating Board to offer a 30 month Doctor of Physical Therapy (DPT) degree, and currently has filed a request for final program approval. Contingent upon receiving final Coordinating Board approval, this program is planned to begin in July 2010.  This program will take place in the Department of Physical Therapy under the guidance of its eight faculty members</w:t>
      </w:r>
    </w:p>
    <w:p w:rsidR="00BA1CBC" w:rsidRPr="002A45FB" w:rsidRDefault="00BA1CBC" w:rsidP="00BA1CBC">
      <w:pPr>
        <w:spacing w:after="0" w:line="240" w:lineRule="auto"/>
        <w:jc w:val="both"/>
        <w:rPr>
          <w:rFonts w:ascii="Arial" w:hAnsi="Arial" w:cs="Arial"/>
        </w:rPr>
      </w:pPr>
    </w:p>
    <w:p w:rsidR="00BA1CBC" w:rsidRPr="002A45FB" w:rsidRDefault="00BA1CBC" w:rsidP="00BA1CBC">
      <w:pPr>
        <w:spacing w:after="0" w:line="240" w:lineRule="auto"/>
        <w:jc w:val="both"/>
        <w:rPr>
          <w:rFonts w:ascii="Arial" w:hAnsi="Arial" w:cs="Arial"/>
        </w:rPr>
      </w:pPr>
      <w:r w:rsidRPr="002A45FB">
        <w:rPr>
          <w:rFonts w:ascii="Arial" w:hAnsi="Arial" w:cs="Arial"/>
          <w:b/>
        </w:rPr>
        <w:t>Department of Physician Assistant Studies</w:t>
      </w:r>
      <w:r w:rsidRPr="002A45FB">
        <w:rPr>
          <w:rFonts w:ascii="Arial" w:hAnsi="Arial" w:cs="Arial"/>
        </w:rPr>
        <w:t xml:space="preserve">: UNTHSC’s Physician Assistant (PA) </w:t>
      </w:r>
      <w:proofErr w:type="gramStart"/>
      <w:r w:rsidRPr="002A45FB">
        <w:rPr>
          <w:rFonts w:ascii="Arial" w:hAnsi="Arial" w:cs="Arial"/>
        </w:rPr>
        <w:t>program,</w:t>
      </w:r>
      <w:proofErr w:type="gramEnd"/>
      <w:r w:rsidRPr="002A45FB">
        <w:rPr>
          <w:rFonts w:ascii="Arial" w:hAnsi="Arial" w:cs="Arial"/>
        </w:rPr>
        <w:t xml:space="preserve"> first began accepting PA students in 1997</w:t>
      </w:r>
      <w:r>
        <w:rPr>
          <w:rFonts w:ascii="Arial" w:hAnsi="Arial" w:cs="Arial"/>
        </w:rPr>
        <w:t xml:space="preserve"> and currently has 131 students enrolled</w:t>
      </w:r>
      <w:r w:rsidRPr="002A45FB">
        <w:rPr>
          <w:rFonts w:ascii="Arial" w:hAnsi="Arial" w:cs="Arial"/>
        </w:rPr>
        <w:t xml:space="preserve">.  This state </w:t>
      </w:r>
      <w:r w:rsidRPr="002A45FB">
        <w:rPr>
          <w:rFonts w:ascii="Arial" w:hAnsi="Arial" w:cs="Arial"/>
        </w:rPr>
        <w:lastRenderedPageBreak/>
        <w:t xml:space="preserve">supported program, was recently was ranked 34th in the nation by U.S. News and World Report. The PA Studies Program is accredited by the ARC-PA (Accreditation Review Commission for Physician Assistant Education) and graduates receive a Master of Physician Assistant Studies degree from the UNTHSC upon completion of requirements. </w:t>
      </w:r>
    </w:p>
    <w:p w:rsidR="00BA1CBC" w:rsidRDefault="00BA1CBC" w:rsidP="00BA1CBC">
      <w:pPr>
        <w:tabs>
          <w:tab w:val="left" w:pos="1755"/>
        </w:tabs>
        <w:spacing w:after="0" w:line="240" w:lineRule="auto"/>
        <w:jc w:val="both"/>
        <w:rPr>
          <w:rFonts w:ascii="Arial" w:hAnsi="Arial" w:cs="Arial"/>
        </w:rPr>
      </w:pPr>
      <w:r>
        <w:rPr>
          <w:rFonts w:ascii="Arial" w:hAnsi="Arial" w:cs="Arial"/>
        </w:rPr>
        <w:tab/>
      </w:r>
    </w:p>
    <w:p w:rsidR="00000000" w:rsidRDefault="007F6279">
      <w:pPr>
        <w:spacing w:before="19" w:after="0" w:line="240" w:lineRule="auto"/>
        <w:ind w:left="110" w:right="-20" w:hanging="110"/>
        <w:rPr>
          <w:rFonts w:ascii="Arial" w:eastAsia="Arial" w:hAnsi="Arial" w:cs="Arial"/>
        </w:rPr>
      </w:pPr>
      <w:r w:rsidRPr="007F6279">
        <w:rPr>
          <w:rFonts w:ascii="Arial" w:eastAsia="Arial" w:hAnsi="Arial" w:cs="Arial"/>
          <w:b/>
          <w:bCs/>
        </w:rPr>
        <w:t>Enrollment by Gender and Ethnicity at UNTHSC</w:t>
      </w:r>
    </w:p>
    <w:p w:rsidR="00DF32AA" w:rsidRPr="00DF32AA" w:rsidRDefault="007F6279" w:rsidP="00DF32AA">
      <w:pPr>
        <w:tabs>
          <w:tab w:val="left" w:pos="820"/>
        </w:tabs>
        <w:spacing w:before="63" w:after="0" w:line="240" w:lineRule="auto"/>
        <w:ind w:left="470" w:right="-20"/>
        <w:rPr>
          <w:rFonts w:ascii="Arial" w:eastAsia="Arial" w:hAnsi="Arial" w:cs="Arial"/>
        </w:rPr>
      </w:pPr>
      <w:r w:rsidRPr="007F6279">
        <w:rPr>
          <w:rFonts w:ascii="Arial" w:eastAsia="Times New Roman" w:hAnsi="Arial" w:cs="Arial"/>
          <w:w w:val="131"/>
        </w:rPr>
        <w:t>•</w:t>
      </w:r>
      <w:r w:rsidRPr="007F6279">
        <w:rPr>
          <w:rFonts w:ascii="Arial" w:eastAsia="Times New Roman" w:hAnsi="Arial" w:cs="Arial"/>
        </w:rPr>
        <w:tab/>
      </w:r>
      <w:r w:rsidRPr="007F6279">
        <w:rPr>
          <w:rFonts w:ascii="Arial" w:eastAsia="Arial" w:hAnsi="Arial" w:cs="Arial"/>
        </w:rPr>
        <w:t>18% of UNTHSC students are underrepresented minorities (Bl</w:t>
      </w:r>
      <w:r w:rsidRPr="007F6279">
        <w:rPr>
          <w:rFonts w:ascii="Arial" w:eastAsia="Arial" w:hAnsi="Arial" w:cs="Arial"/>
          <w:spacing w:val="-1"/>
        </w:rPr>
        <w:t>a</w:t>
      </w:r>
      <w:r w:rsidRPr="007F6279">
        <w:rPr>
          <w:rFonts w:ascii="Arial" w:eastAsia="Arial" w:hAnsi="Arial" w:cs="Arial"/>
        </w:rPr>
        <w:t>ck,</w:t>
      </w:r>
      <w:r w:rsidRPr="007F6279">
        <w:rPr>
          <w:rFonts w:ascii="Arial" w:eastAsia="Arial" w:hAnsi="Arial" w:cs="Arial"/>
          <w:spacing w:val="-2"/>
        </w:rPr>
        <w:t xml:space="preserve"> </w:t>
      </w:r>
      <w:r w:rsidRPr="007F6279">
        <w:rPr>
          <w:rFonts w:ascii="Arial" w:eastAsia="Arial" w:hAnsi="Arial" w:cs="Arial"/>
        </w:rPr>
        <w:t>Hispan</w:t>
      </w:r>
      <w:r w:rsidRPr="007F6279">
        <w:rPr>
          <w:rFonts w:ascii="Arial" w:eastAsia="Arial" w:hAnsi="Arial" w:cs="Arial"/>
          <w:spacing w:val="-1"/>
        </w:rPr>
        <w:t>i</w:t>
      </w:r>
      <w:r w:rsidRPr="007F6279">
        <w:rPr>
          <w:rFonts w:ascii="Arial" w:eastAsia="Arial" w:hAnsi="Arial" w:cs="Arial"/>
        </w:rPr>
        <w:t>c, or</w:t>
      </w:r>
      <w:r w:rsidRPr="007F6279">
        <w:rPr>
          <w:rFonts w:ascii="Arial" w:eastAsia="Arial" w:hAnsi="Arial" w:cs="Arial"/>
          <w:spacing w:val="-2"/>
        </w:rPr>
        <w:t xml:space="preserve"> </w:t>
      </w:r>
      <w:r w:rsidRPr="007F6279">
        <w:rPr>
          <w:rFonts w:ascii="Arial" w:eastAsia="Arial" w:hAnsi="Arial" w:cs="Arial"/>
        </w:rPr>
        <w:t>American Ind</w:t>
      </w:r>
      <w:r w:rsidRPr="007F6279">
        <w:rPr>
          <w:rFonts w:ascii="Arial" w:eastAsia="Arial" w:hAnsi="Arial" w:cs="Arial"/>
          <w:spacing w:val="-1"/>
        </w:rPr>
        <w:t>i</w:t>
      </w:r>
      <w:r w:rsidRPr="007F6279">
        <w:rPr>
          <w:rFonts w:ascii="Arial" w:eastAsia="Arial" w:hAnsi="Arial" w:cs="Arial"/>
        </w:rPr>
        <w:t>an)</w:t>
      </w:r>
    </w:p>
    <w:p w:rsidR="00DF32AA" w:rsidRPr="00DF32AA" w:rsidRDefault="00DF32AA" w:rsidP="00DF32AA">
      <w:pPr>
        <w:spacing w:before="8" w:after="0" w:line="130" w:lineRule="exact"/>
        <w:rPr>
          <w:rFonts w:ascii="Arial" w:hAnsi="Arial" w:cs="Arial"/>
        </w:rPr>
      </w:pPr>
    </w:p>
    <w:p w:rsidR="00DF32AA" w:rsidRPr="00DF32AA" w:rsidRDefault="007F6279" w:rsidP="00DF32AA">
      <w:pPr>
        <w:tabs>
          <w:tab w:val="left" w:pos="820"/>
        </w:tabs>
        <w:spacing w:after="0" w:line="240" w:lineRule="auto"/>
        <w:ind w:left="470" w:right="-20"/>
        <w:rPr>
          <w:rFonts w:ascii="Arial" w:eastAsia="Arial" w:hAnsi="Arial" w:cs="Arial"/>
        </w:rPr>
      </w:pPr>
      <w:r w:rsidRPr="007F6279">
        <w:rPr>
          <w:rFonts w:ascii="Arial" w:eastAsia="Times New Roman" w:hAnsi="Arial" w:cs="Arial"/>
          <w:w w:val="131"/>
        </w:rPr>
        <w:t>•</w:t>
      </w:r>
      <w:r w:rsidRPr="007F6279">
        <w:rPr>
          <w:rFonts w:ascii="Arial" w:eastAsia="Times New Roman" w:hAnsi="Arial" w:cs="Arial"/>
        </w:rPr>
        <w:tab/>
      </w:r>
      <w:r w:rsidRPr="007F6279">
        <w:rPr>
          <w:rFonts w:ascii="Arial" w:eastAsia="Arial" w:hAnsi="Arial" w:cs="Arial"/>
        </w:rPr>
        <w:t>29% of SPH students are</w:t>
      </w:r>
      <w:r w:rsidRPr="007F6279">
        <w:rPr>
          <w:rFonts w:ascii="Arial" w:eastAsia="Arial" w:hAnsi="Arial" w:cs="Arial"/>
          <w:spacing w:val="-1"/>
        </w:rPr>
        <w:t xml:space="preserve"> </w:t>
      </w:r>
      <w:r w:rsidRPr="007F6279">
        <w:rPr>
          <w:rFonts w:ascii="Arial" w:eastAsia="Arial" w:hAnsi="Arial" w:cs="Arial"/>
        </w:rPr>
        <w:t>underrepresented minorities</w:t>
      </w:r>
    </w:p>
    <w:p w:rsidR="00DF32AA" w:rsidRDefault="00DF32AA" w:rsidP="00DF32AA">
      <w:pPr>
        <w:spacing w:after="0" w:line="240" w:lineRule="auto"/>
        <w:ind w:left="1646" w:right="-20"/>
        <w:rPr>
          <w:rFonts w:ascii="Arial" w:hAnsi="Arial" w:cs="Arial"/>
        </w:rPr>
      </w:pPr>
    </w:p>
    <w:p w:rsidR="00000000" w:rsidRDefault="00C209CA">
      <w:pPr>
        <w:pStyle w:val="NoSpacing"/>
        <w:ind w:hanging="450"/>
        <w:rPr>
          <w:rFonts w:ascii="Arial" w:hAnsi="Arial" w:cs="Arial"/>
          <w:b/>
        </w:rPr>
      </w:pPr>
    </w:p>
    <w:p w:rsidR="00000000" w:rsidRDefault="007F6279">
      <w:pPr>
        <w:pStyle w:val="NoSpacing"/>
        <w:ind w:hanging="450"/>
        <w:rPr>
          <w:rFonts w:ascii="Arial" w:hAnsi="Arial" w:cs="Arial"/>
          <w:b/>
        </w:rPr>
      </w:pPr>
      <w:r w:rsidRPr="007F6279">
        <w:rPr>
          <w:rFonts w:ascii="Arial" w:hAnsi="Arial" w:cs="Arial"/>
          <w:b/>
        </w:rPr>
        <w:t>UNTHSC Fall Enrollment by Program: 2007-2010</w:t>
      </w:r>
    </w:p>
    <w:tbl>
      <w:tblPr>
        <w:tblStyle w:val="TableGrid"/>
        <w:tblpPr w:leftFromText="180" w:rightFromText="180" w:vertAnchor="text" w:horzAnchor="margin" w:tblpX="-522" w:tblpY="228"/>
        <w:tblW w:w="10098" w:type="dxa"/>
        <w:tblLook w:val="04A0"/>
      </w:tblPr>
      <w:tblGrid>
        <w:gridCol w:w="617"/>
        <w:gridCol w:w="948"/>
        <w:gridCol w:w="817"/>
        <w:gridCol w:w="817"/>
        <w:gridCol w:w="897"/>
        <w:gridCol w:w="657"/>
        <w:gridCol w:w="907"/>
        <w:gridCol w:w="977"/>
        <w:gridCol w:w="1247"/>
        <w:gridCol w:w="827"/>
        <w:gridCol w:w="967"/>
        <w:gridCol w:w="617"/>
      </w:tblGrid>
      <w:tr w:rsidR="00B32E5C" w:rsidRPr="008B34FF" w:rsidTr="00B32E5C">
        <w:tc>
          <w:tcPr>
            <w:tcW w:w="1101" w:type="dxa"/>
          </w:tcPr>
          <w:p w:rsidR="00B32E5C" w:rsidRPr="008B34FF" w:rsidRDefault="00B32E5C" w:rsidP="00B32E5C">
            <w:pPr>
              <w:pStyle w:val="NoSpacing"/>
              <w:rPr>
                <w:rFonts w:ascii="Arial" w:hAnsi="Arial" w:cs="Arial"/>
                <w:sz w:val="18"/>
                <w:szCs w:val="18"/>
              </w:rPr>
            </w:pPr>
          </w:p>
          <w:p w:rsidR="00B32E5C" w:rsidRPr="008B34FF" w:rsidRDefault="00B32E5C" w:rsidP="00B32E5C">
            <w:pPr>
              <w:pStyle w:val="NoSpacing"/>
              <w:rPr>
                <w:rFonts w:ascii="Arial" w:hAnsi="Arial" w:cs="Arial"/>
                <w:sz w:val="18"/>
                <w:szCs w:val="18"/>
              </w:rPr>
            </w:pPr>
          </w:p>
        </w:tc>
        <w:tc>
          <w:tcPr>
            <w:tcW w:w="879" w:type="dxa"/>
          </w:tcPr>
          <w:p w:rsidR="00B32E5C" w:rsidRPr="008B34FF" w:rsidRDefault="00B32E5C" w:rsidP="00B32E5C">
            <w:pPr>
              <w:pStyle w:val="NoSpacing"/>
              <w:rPr>
                <w:rFonts w:ascii="Arial" w:hAnsi="Arial" w:cs="Arial"/>
                <w:sz w:val="18"/>
                <w:szCs w:val="18"/>
              </w:rPr>
            </w:pPr>
          </w:p>
        </w:tc>
        <w:tc>
          <w:tcPr>
            <w:tcW w:w="761" w:type="dxa"/>
          </w:tcPr>
          <w:p w:rsidR="00B32E5C" w:rsidRPr="008B34FF" w:rsidRDefault="00B32E5C" w:rsidP="00B32E5C">
            <w:pPr>
              <w:pStyle w:val="NoSpacing"/>
              <w:rPr>
                <w:rFonts w:ascii="Arial" w:hAnsi="Arial" w:cs="Arial"/>
                <w:sz w:val="18"/>
                <w:szCs w:val="18"/>
              </w:rPr>
            </w:pPr>
            <w:r w:rsidRPr="008B34FF">
              <w:rPr>
                <w:rFonts w:ascii="Arial" w:hAnsi="Arial" w:cs="Arial"/>
                <w:sz w:val="18"/>
                <w:szCs w:val="18"/>
              </w:rPr>
              <w:t>Gender</w:t>
            </w:r>
          </w:p>
        </w:tc>
        <w:tc>
          <w:tcPr>
            <w:tcW w:w="761" w:type="dxa"/>
          </w:tcPr>
          <w:p w:rsidR="00B32E5C" w:rsidRPr="008B34FF" w:rsidRDefault="00B32E5C" w:rsidP="00B32E5C">
            <w:pPr>
              <w:pStyle w:val="NoSpacing"/>
              <w:rPr>
                <w:rFonts w:ascii="Arial" w:hAnsi="Arial" w:cs="Arial"/>
                <w:sz w:val="18"/>
                <w:szCs w:val="18"/>
              </w:rPr>
            </w:pPr>
          </w:p>
        </w:tc>
        <w:tc>
          <w:tcPr>
            <w:tcW w:w="833" w:type="dxa"/>
          </w:tcPr>
          <w:p w:rsidR="00B32E5C" w:rsidRPr="008B34FF" w:rsidRDefault="00B32E5C" w:rsidP="00B32E5C">
            <w:pPr>
              <w:pStyle w:val="NoSpacing"/>
              <w:rPr>
                <w:rFonts w:ascii="Arial" w:hAnsi="Arial" w:cs="Arial"/>
                <w:sz w:val="18"/>
                <w:szCs w:val="18"/>
              </w:rPr>
            </w:pPr>
            <w:r w:rsidRPr="008B34FF">
              <w:rPr>
                <w:rFonts w:ascii="Arial" w:hAnsi="Arial" w:cs="Arial"/>
                <w:sz w:val="18"/>
                <w:szCs w:val="18"/>
              </w:rPr>
              <w:t xml:space="preserve">Ethnicity </w:t>
            </w:r>
            <w:r>
              <w:rPr>
                <w:rFonts w:ascii="Arial" w:hAnsi="Arial" w:cs="Arial"/>
                <w:sz w:val="18"/>
                <w:szCs w:val="18"/>
              </w:rPr>
              <w:t>*</w:t>
            </w:r>
          </w:p>
        </w:tc>
        <w:tc>
          <w:tcPr>
            <w:tcW w:w="616" w:type="dxa"/>
          </w:tcPr>
          <w:p w:rsidR="00B32E5C" w:rsidRPr="002678C6" w:rsidRDefault="00B32E5C" w:rsidP="00B32E5C">
            <w:pPr>
              <w:pStyle w:val="NoSpacing"/>
              <w:rPr>
                <w:rFonts w:ascii="Arial" w:hAnsi="Arial" w:cs="Arial"/>
                <w:sz w:val="16"/>
                <w:szCs w:val="16"/>
              </w:rPr>
            </w:pPr>
          </w:p>
        </w:tc>
        <w:tc>
          <w:tcPr>
            <w:tcW w:w="843" w:type="dxa"/>
          </w:tcPr>
          <w:p w:rsidR="00B32E5C" w:rsidRPr="002678C6" w:rsidRDefault="00B32E5C" w:rsidP="00B32E5C">
            <w:pPr>
              <w:pStyle w:val="NoSpacing"/>
              <w:rPr>
                <w:rFonts w:ascii="Arial" w:hAnsi="Arial" w:cs="Arial"/>
                <w:sz w:val="16"/>
                <w:szCs w:val="16"/>
              </w:rPr>
            </w:pPr>
          </w:p>
        </w:tc>
        <w:tc>
          <w:tcPr>
            <w:tcW w:w="906" w:type="dxa"/>
          </w:tcPr>
          <w:p w:rsidR="00B32E5C" w:rsidRPr="008B34FF" w:rsidRDefault="00B32E5C" w:rsidP="00B32E5C">
            <w:pPr>
              <w:pStyle w:val="NoSpacing"/>
              <w:rPr>
                <w:rFonts w:ascii="Arial" w:hAnsi="Arial" w:cs="Arial"/>
                <w:sz w:val="18"/>
                <w:szCs w:val="18"/>
              </w:rPr>
            </w:pPr>
          </w:p>
        </w:tc>
        <w:tc>
          <w:tcPr>
            <w:tcW w:w="1151" w:type="dxa"/>
          </w:tcPr>
          <w:p w:rsidR="00B32E5C" w:rsidRPr="008B34FF" w:rsidRDefault="00B32E5C" w:rsidP="00B32E5C">
            <w:pPr>
              <w:pStyle w:val="NoSpacing"/>
              <w:rPr>
                <w:rFonts w:ascii="Arial" w:hAnsi="Arial" w:cs="Arial"/>
                <w:sz w:val="18"/>
                <w:szCs w:val="18"/>
              </w:rPr>
            </w:pPr>
          </w:p>
        </w:tc>
        <w:tc>
          <w:tcPr>
            <w:tcW w:w="770" w:type="dxa"/>
          </w:tcPr>
          <w:p w:rsidR="00B32E5C" w:rsidRPr="008B34FF" w:rsidRDefault="00B32E5C" w:rsidP="00B32E5C">
            <w:pPr>
              <w:pStyle w:val="NoSpacing"/>
              <w:rPr>
                <w:rFonts w:ascii="Arial" w:hAnsi="Arial" w:cs="Arial"/>
                <w:sz w:val="18"/>
                <w:szCs w:val="18"/>
              </w:rPr>
            </w:pPr>
          </w:p>
        </w:tc>
        <w:tc>
          <w:tcPr>
            <w:tcW w:w="897" w:type="dxa"/>
          </w:tcPr>
          <w:p w:rsidR="00B32E5C" w:rsidRPr="008B34FF" w:rsidRDefault="00B32E5C" w:rsidP="00B32E5C">
            <w:pPr>
              <w:pStyle w:val="NoSpacing"/>
              <w:rPr>
                <w:rFonts w:ascii="Arial" w:hAnsi="Arial" w:cs="Arial"/>
                <w:sz w:val="18"/>
                <w:szCs w:val="18"/>
              </w:rPr>
            </w:pPr>
          </w:p>
        </w:tc>
        <w:tc>
          <w:tcPr>
            <w:tcW w:w="580" w:type="dxa"/>
          </w:tcPr>
          <w:p w:rsidR="00B32E5C" w:rsidRPr="008B34FF" w:rsidRDefault="00B32E5C" w:rsidP="00B32E5C">
            <w:pPr>
              <w:pStyle w:val="NoSpacing"/>
              <w:rPr>
                <w:rFonts w:ascii="Arial" w:hAnsi="Arial" w:cs="Arial"/>
                <w:sz w:val="18"/>
                <w:szCs w:val="18"/>
              </w:rPr>
            </w:pPr>
          </w:p>
        </w:tc>
      </w:tr>
      <w:tr w:rsidR="00B32E5C" w:rsidRPr="008B34FF" w:rsidTr="00B32E5C">
        <w:tc>
          <w:tcPr>
            <w:tcW w:w="1101" w:type="dxa"/>
          </w:tcPr>
          <w:p w:rsidR="00B32E5C" w:rsidRPr="008B34FF" w:rsidRDefault="00B32E5C" w:rsidP="00B32E5C">
            <w:pPr>
              <w:pStyle w:val="NoSpacing"/>
              <w:rPr>
                <w:rFonts w:ascii="Arial" w:hAnsi="Arial" w:cs="Arial"/>
                <w:sz w:val="18"/>
                <w:szCs w:val="18"/>
              </w:rPr>
            </w:pPr>
            <w:r w:rsidRPr="008B34FF">
              <w:rPr>
                <w:rFonts w:ascii="Arial" w:hAnsi="Arial" w:cs="Arial"/>
                <w:sz w:val="18"/>
                <w:szCs w:val="18"/>
              </w:rPr>
              <w:t>Year</w:t>
            </w:r>
          </w:p>
        </w:tc>
        <w:tc>
          <w:tcPr>
            <w:tcW w:w="879" w:type="dxa"/>
          </w:tcPr>
          <w:p w:rsidR="00B32E5C" w:rsidRPr="008B34FF" w:rsidRDefault="00B32E5C" w:rsidP="00B32E5C">
            <w:pPr>
              <w:pStyle w:val="NoSpacing"/>
              <w:rPr>
                <w:rFonts w:ascii="Arial" w:hAnsi="Arial" w:cs="Arial"/>
                <w:sz w:val="18"/>
                <w:szCs w:val="18"/>
              </w:rPr>
            </w:pPr>
            <w:r w:rsidRPr="008B34FF">
              <w:rPr>
                <w:rFonts w:ascii="Arial" w:hAnsi="Arial" w:cs="Arial"/>
                <w:sz w:val="18"/>
                <w:szCs w:val="18"/>
              </w:rPr>
              <w:t>Program</w:t>
            </w:r>
          </w:p>
        </w:tc>
        <w:tc>
          <w:tcPr>
            <w:tcW w:w="761" w:type="dxa"/>
          </w:tcPr>
          <w:p w:rsidR="00B32E5C" w:rsidRPr="008B34FF" w:rsidRDefault="00B32E5C" w:rsidP="00B32E5C">
            <w:pPr>
              <w:pStyle w:val="NoSpacing"/>
              <w:rPr>
                <w:rFonts w:ascii="Arial" w:hAnsi="Arial" w:cs="Arial"/>
                <w:sz w:val="18"/>
                <w:szCs w:val="18"/>
              </w:rPr>
            </w:pPr>
            <w:r w:rsidRPr="008B34FF">
              <w:rPr>
                <w:rFonts w:ascii="Arial" w:hAnsi="Arial" w:cs="Arial"/>
                <w:sz w:val="18"/>
                <w:szCs w:val="18"/>
              </w:rPr>
              <w:t>Male</w:t>
            </w:r>
          </w:p>
        </w:tc>
        <w:tc>
          <w:tcPr>
            <w:tcW w:w="761" w:type="dxa"/>
          </w:tcPr>
          <w:p w:rsidR="00B32E5C" w:rsidRPr="008B34FF" w:rsidRDefault="00B32E5C" w:rsidP="00B32E5C">
            <w:pPr>
              <w:pStyle w:val="NoSpacing"/>
              <w:rPr>
                <w:rFonts w:ascii="Arial" w:hAnsi="Arial" w:cs="Arial"/>
                <w:sz w:val="18"/>
                <w:szCs w:val="18"/>
              </w:rPr>
            </w:pPr>
            <w:r w:rsidRPr="008B34FF">
              <w:rPr>
                <w:rFonts w:ascii="Arial" w:hAnsi="Arial" w:cs="Arial"/>
                <w:sz w:val="18"/>
                <w:szCs w:val="18"/>
              </w:rPr>
              <w:t>Female</w:t>
            </w:r>
          </w:p>
        </w:tc>
        <w:tc>
          <w:tcPr>
            <w:tcW w:w="833" w:type="dxa"/>
          </w:tcPr>
          <w:p w:rsidR="00B32E5C" w:rsidRPr="008B34FF" w:rsidRDefault="00B32E5C" w:rsidP="00B32E5C">
            <w:pPr>
              <w:pStyle w:val="NoSpacing"/>
              <w:rPr>
                <w:rFonts w:ascii="Arial" w:hAnsi="Arial" w:cs="Arial"/>
                <w:sz w:val="18"/>
                <w:szCs w:val="18"/>
              </w:rPr>
            </w:pPr>
            <w:r w:rsidRPr="008B34FF">
              <w:rPr>
                <w:rFonts w:ascii="Arial" w:hAnsi="Arial" w:cs="Arial"/>
                <w:sz w:val="18"/>
                <w:szCs w:val="18"/>
              </w:rPr>
              <w:t xml:space="preserve">White </w:t>
            </w:r>
          </w:p>
        </w:tc>
        <w:tc>
          <w:tcPr>
            <w:tcW w:w="616" w:type="dxa"/>
          </w:tcPr>
          <w:p w:rsidR="00B32E5C" w:rsidRPr="008B34FF" w:rsidRDefault="00B32E5C" w:rsidP="00B32E5C">
            <w:pPr>
              <w:pStyle w:val="NoSpacing"/>
              <w:rPr>
                <w:rFonts w:ascii="Arial" w:hAnsi="Arial" w:cs="Arial"/>
                <w:sz w:val="18"/>
                <w:szCs w:val="18"/>
              </w:rPr>
            </w:pPr>
            <w:r w:rsidRPr="008B34FF">
              <w:rPr>
                <w:rFonts w:ascii="Arial" w:hAnsi="Arial" w:cs="Arial"/>
                <w:sz w:val="18"/>
                <w:szCs w:val="18"/>
              </w:rPr>
              <w:t>Black</w:t>
            </w:r>
          </w:p>
        </w:tc>
        <w:tc>
          <w:tcPr>
            <w:tcW w:w="843" w:type="dxa"/>
          </w:tcPr>
          <w:p w:rsidR="00B32E5C" w:rsidRPr="008B34FF" w:rsidRDefault="00B32E5C" w:rsidP="00B32E5C">
            <w:pPr>
              <w:pStyle w:val="NoSpacing"/>
              <w:rPr>
                <w:rFonts w:ascii="Arial" w:hAnsi="Arial" w:cs="Arial"/>
                <w:sz w:val="18"/>
                <w:szCs w:val="18"/>
              </w:rPr>
            </w:pPr>
            <w:r w:rsidRPr="008B34FF">
              <w:rPr>
                <w:rFonts w:ascii="Arial" w:hAnsi="Arial" w:cs="Arial"/>
                <w:sz w:val="18"/>
                <w:szCs w:val="18"/>
              </w:rPr>
              <w:t>Hispanic</w:t>
            </w:r>
          </w:p>
        </w:tc>
        <w:tc>
          <w:tcPr>
            <w:tcW w:w="906" w:type="dxa"/>
          </w:tcPr>
          <w:p w:rsidR="00B32E5C" w:rsidRPr="008B34FF" w:rsidRDefault="00B32E5C" w:rsidP="00B32E5C">
            <w:pPr>
              <w:pStyle w:val="NoSpacing"/>
              <w:rPr>
                <w:rFonts w:ascii="Arial" w:hAnsi="Arial" w:cs="Arial"/>
                <w:sz w:val="18"/>
                <w:szCs w:val="18"/>
              </w:rPr>
            </w:pPr>
            <w:r w:rsidRPr="008B34FF">
              <w:rPr>
                <w:rFonts w:ascii="Arial" w:hAnsi="Arial" w:cs="Arial"/>
                <w:sz w:val="18"/>
                <w:szCs w:val="18"/>
              </w:rPr>
              <w:t>American Indian</w:t>
            </w:r>
          </w:p>
        </w:tc>
        <w:tc>
          <w:tcPr>
            <w:tcW w:w="1151" w:type="dxa"/>
          </w:tcPr>
          <w:p w:rsidR="00B32E5C" w:rsidRPr="008B34FF" w:rsidRDefault="00B32E5C" w:rsidP="00B32E5C">
            <w:pPr>
              <w:pStyle w:val="NoSpacing"/>
              <w:rPr>
                <w:rFonts w:ascii="Arial" w:hAnsi="Arial" w:cs="Arial"/>
                <w:sz w:val="18"/>
                <w:szCs w:val="18"/>
              </w:rPr>
            </w:pPr>
            <w:r w:rsidRPr="008B34FF">
              <w:rPr>
                <w:rFonts w:ascii="Arial" w:hAnsi="Arial" w:cs="Arial"/>
                <w:sz w:val="18"/>
                <w:szCs w:val="18"/>
              </w:rPr>
              <w:t>Asian/Pacific Islander</w:t>
            </w:r>
          </w:p>
        </w:tc>
        <w:tc>
          <w:tcPr>
            <w:tcW w:w="770" w:type="dxa"/>
          </w:tcPr>
          <w:p w:rsidR="00B32E5C" w:rsidRPr="008B34FF" w:rsidRDefault="00B32E5C" w:rsidP="00B32E5C">
            <w:pPr>
              <w:pStyle w:val="NoSpacing"/>
              <w:rPr>
                <w:rFonts w:ascii="Arial" w:hAnsi="Arial" w:cs="Arial"/>
                <w:sz w:val="18"/>
                <w:szCs w:val="18"/>
              </w:rPr>
            </w:pPr>
            <w:r w:rsidRPr="008B34FF">
              <w:rPr>
                <w:rFonts w:ascii="Arial" w:hAnsi="Arial" w:cs="Arial"/>
                <w:sz w:val="18"/>
                <w:szCs w:val="18"/>
              </w:rPr>
              <w:t>Foreign</w:t>
            </w:r>
          </w:p>
        </w:tc>
        <w:tc>
          <w:tcPr>
            <w:tcW w:w="897" w:type="dxa"/>
          </w:tcPr>
          <w:p w:rsidR="00B32E5C" w:rsidRPr="008B34FF" w:rsidRDefault="00B32E5C" w:rsidP="00B32E5C">
            <w:pPr>
              <w:pStyle w:val="NoSpacing"/>
              <w:rPr>
                <w:rFonts w:ascii="Arial" w:hAnsi="Arial" w:cs="Arial"/>
                <w:sz w:val="18"/>
                <w:szCs w:val="18"/>
              </w:rPr>
            </w:pPr>
            <w:r w:rsidRPr="008B34FF">
              <w:rPr>
                <w:rFonts w:ascii="Arial" w:hAnsi="Arial" w:cs="Arial"/>
                <w:sz w:val="18"/>
                <w:szCs w:val="18"/>
              </w:rPr>
              <w:t>Unknown</w:t>
            </w:r>
          </w:p>
        </w:tc>
        <w:tc>
          <w:tcPr>
            <w:tcW w:w="580" w:type="dxa"/>
          </w:tcPr>
          <w:p w:rsidR="00B32E5C" w:rsidRPr="008B34FF" w:rsidRDefault="00B32E5C" w:rsidP="00B32E5C">
            <w:pPr>
              <w:pStyle w:val="NoSpacing"/>
              <w:rPr>
                <w:rFonts w:ascii="Arial" w:hAnsi="Arial" w:cs="Arial"/>
                <w:sz w:val="18"/>
                <w:szCs w:val="18"/>
              </w:rPr>
            </w:pPr>
            <w:r w:rsidRPr="008B34FF">
              <w:rPr>
                <w:rFonts w:ascii="Arial" w:hAnsi="Arial" w:cs="Arial"/>
                <w:sz w:val="18"/>
                <w:szCs w:val="18"/>
              </w:rPr>
              <w:t>Total</w:t>
            </w:r>
          </w:p>
        </w:tc>
      </w:tr>
      <w:tr w:rsidR="00B32E5C" w:rsidRPr="008B34FF" w:rsidTr="00B32E5C">
        <w:tc>
          <w:tcPr>
            <w:tcW w:w="1101" w:type="dxa"/>
          </w:tcPr>
          <w:p w:rsidR="00B32E5C" w:rsidRPr="008B34FF" w:rsidRDefault="00B32E5C" w:rsidP="00B32E5C">
            <w:pPr>
              <w:pStyle w:val="NoSpacing"/>
              <w:rPr>
                <w:rFonts w:ascii="Arial" w:hAnsi="Arial" w:cs="Arial"/>
                <w:sz w:val="18"/>
                <w:szCs w:val="18"/>
              </w:rPr>
            </w:pPr>
            <w:r>
              <w:rPr>
                <w:rFonts w:ascii="Arial" w:hAnsi="Arial" w:cs="Arial"/>
                <w:sz w:val="18"/>
                <w:szCs w:val="18"/>
              </w:rPr>
              <w:t>2007</w:t>
            </w:r>
          </w:p>
        </w:tc>
        <w:tc>
          <w:tcPr>
            <w:tcW w:w="879" w:type="dxa"/>
          </w:tcPr>
          <w:p w:rsidR="00B32E5C" w:rsidRPr="008B34FF" w:rsidRDefault="00B32E5C" w:rsidP="00B32E5C">
            <w:pPr>
              <w:pStyle w:val="NoSpacing"/>
              <w:rPr>
                <w:rFonts w:ascii="Arial" w:hAnsi="Arial" w:cs="Arial"/>
                <w:sz w:val="18"/>
                <w:szCs w:val="18"/>
              </w:rPr>
            </w:pPr>
            <w:r>
              <w:rPr>
                <w:rFonts w:ascii="Arial" w:hAnsi="Arial" w:cs="Arial"/>
                <w:sz w:val="18"/>
                <w:szCs w:val="18"/>
              </w:rPr>
              <w:t>DO</w:t>
            </w:r>
          </w:p>
        </w:tc>
        <w:tc>
          <w:tcPr>
            <w:tcW w:w="761" w:type="dxa"/>
          </w:tcPr>
          <w:p w:rsidR="00B32E5C" w:rsidRPr="00D300EA" w:rsidRDefault="00B32E5C" w:rsidP="00B32E5C">
            <w:pPr>
              <w:rPr>
                <w:rFonts w:ascii="Arial" w:eastAsia="Arial" w:hAnsi="Arial" w:cs="Arial"/>
                <w:sz w:val="18"/>
                <w:szCs w:val="18"/>
              </w:rPr>
            </w:pPr>
            <w:r w:rsidRPr="00D300EA">
              <w:rPr>
                <w:rFonts w:ascii="Arial" w:eastAsia="Arial" w:hAnsi="Arial" w:cs="Arial"/>
                <w:sz w:val="18"/>
                <w:szCs w:val="18"/>
              </w:rPr>
              <w:t>50%</w:t>
            </w:r>
          </w:p>
        </w:tc>
        <w:tc>
          <w:tcPr>
            <w:tcW w:w="761" w:type="dxa"/>
          </w:tcPr>
          <w:p w:rsidR="00B32E5C" w:rsidRPr="00D300EA" w:rsidRDefault="00B32E5C" w:rsidP="00B32E5C">
            <w:pPr>
              <w:rPr>
                <w:rFonts w:ascii="Arial" w:eastAsia="Arial" w:hAnsi="Arial" w:cs="Arial"/>
                <w:sz w:val="18"/>
                <w:szCs w:val="18"/>
              </w:rPr>
            </w:pPr>
            <w:r w:rsidRPr="00D300EA">
              <w:rPr>
                <w:rFonts w:ascii="Arial" w:eastAsia="Arial" w:hAnsi="Arial" w:cs="Arial"/>
                <w:sz w:val="18"/>
                <w:szCs w:val="18"/>
              </w:rPr>
              <w:t>50%</w:t>
            </w:r>
          </w:p>
        </w:tc>
        <w:tc>
          <w:tcPr>
            <w:tcW w:w="833" w:type="dxa"/>
          </w:tcPr>
          <w:p w:rsidR="00B32E5C" w:rsidRPr="00D300EA" w:rsidRDefault="00B32E5C" w:rsidP="00B32E5C">
            <w:pPr>
              <w:rPr>
                <w:rFonts w:ascii="Arial" w:eastAsia="Arial" w:hAnsi="Arial" w:cs="Arial"/>
                <w:sz w:val="18"/>
                <w:szCs w:val="18"/>
              </w:rPr>
            </w:pPr>
            <w:r w:rsidRPr="00D300EA">
              <w:rPr>
                <w:rFonts w:ascii="Arial" w:eastAsia="Arial" w:hAnsi="Arial" w:cs="Arial"/>
                <w:sz w:val="18"/>
                <w:szCs w:val="18"/>
              </w:rPr>
              <w:t>58%</w:t>
            </w:r>
          </w:p>
        </w:tc>
        <w:tc>
          <w:tcPr>
            <w:tcW w:w="616" w:type="dxa"/>
          </w:tcPr>
          <w:p w:rsidR="00B32E5C" w:rsidRPr="00D300EA" w:rsidRDefault="00B32E5C" w:rsidP="00B32E5C">
            <w:pPr>
              <w:rPr>
                <w:rFonts w:ascii="Arial" w:eastAsia="Arial" w:hAnsi="Arial" w:cs="Arial"/>
                <w:sz w:val="18"/>
                <w:szCs w:val="18"/>
              </w:rPr>
            </w:pPr>
            <w:r w:rsidRPr="00D300EA">
              <w:rPr>
                <w:rFonts w:ascii="Arial" w:eastAsia="Arial" w:hAnsi="Arial" w:cs="Arial"/>
                <w:sz w:val="18"/>
                <w:szCs w:val="18"/>
              </w:rPr>
              <w:t>3%</w:t>
            </w:r>
          </w:p>
        </w:tc>
        <w:tc>
          <w:tcPr>
            <w:tcW w:w="843" w:type="dxa"/>
          </w:tcPr>
          <w:p w:rsidR="00B32E5C" w:rsidRPr="00D300EA" w:rsidRDefault="00B32E5C" w:rsidP="00B32E5C">
            <w:pPr>
              <w:rPr>
                <w:rFonts w:ascii="Arial" w:eastAsia="Arial" w:hAnsi="Arial" w:cs="Arial"/>
                <w:sz w:val="18"/>
                <w:szCs w:val="18"/>
              </w:rPr>
            </w:pPr>
            <w:r w:rsidRPr="00D300EA">
              <w:rPr>
                <w:rFonts w:ascii="Arial" w:eastAsia="Arial" w:hAnsi="Arial" w:cs="Arial"/>
                <w:sz w:val="18"/>
                <w:szCs w:val="18"/>
              </w:rPr>
              <w:t>10%</w:t>
            </w:r>
          </w:p>
        </w:tc>
        <w:tc>
          <w:tcPr>
            <w:tcW w:w="906" w:type="dxa"/>
          </w:tcPr>
          <w:p w:rsidR="00B32E5C" w:rsidRPr="00D300EA" w:rsidRDefault="00B32E5C" w:rsidP="00B32E5C">
            <w:pPr>
              <w:rPr>
                <w:rFonts w:ascii="Arial" w:eastAsia="Arial" w:hAnsi="Arial" w:cs="Arial"/>
                <w:sz w:val="18"/>
                <w:szCs w:val="18"/>
              </w:rPr>
            </w:pPr>
            <w:r w:rsidRPr="00D300EA">
              <w:rPr>
                <w:rFonts w:ascii="Arial" w:eastAsia="Arial" w:hAnsi="Arial" w:cs="Arial"/>
                <w:sz w:val="18"/>
                <w:szCs w:val="18"/>
              </w:rPr>
              <w:t>1%</w:t>
            </w:r>
          </w:p>
        </w:tc>
        <w:tc>
          <w:tcPr>
            <w:tcW w:w="1151" w:type="dxa"/>
          </w:tcPr>
          <w:p w:rsidR="00B32E5C" w:rsidRPr="00D300EA" w:rsidRDefault="00B32E5C" w:rsidP="00B32E5C">
            <w:pPr>
              <w:rPr>
                <w:rFonts w:ascii="Arial" w:eastAsia="Arial" w:hAnsi="Arial" w:cs="Arial"/>
                <w:sz w:val="18"/>
                <w:szCs w:val="18"/>
              </w:rPr>
            </w:pPr>
            <w:r w:rsidRPr="00D300EA">
              <w:rPr>
                <w:rFonts w:ascii="Arial" w:eastAsia="Arial" w:hAnsi="Arial" w:cs="Arial"/>
                <w:sz w:val="18"/>
                <w:szCs w:val="18"/>
              </w:rPr>
              <w:t>27%</w:t>
            </w:r>
          </w:p>
        </w:tc>
        <w:tc>
          <w:tcPr>
            <w:tcW w:w="770" w:type="dxa"/>
          </w:tcPr>
          <w:p w:rsidR="00B32E5C" w:rsidRPr="00D300EA" w:rsidRDefault="00B32E5C" w:rsidP="00B32E5C">
            <w:pPr>
              <w:rPr>
                <w:rFonts w:ascii="Arial" w:eastAsia="Arial" w:hAnsi="Arial" w:cs="Arial"/>
                <w:sz w:val="18"/>
                <w:szCs w:val="18"/>
              </w:rPr>
            </w:pPr>
            <w:r w:rsidRPr="00D300EA">
              <w:rPr>
                <w:rFonts w:ascii="Arial" w:eastAsia="Arial" w:hAnsi="Arial" w:cs="Arial"/>
                <w:sz w:val="18"/>
                <w:szCs w:val="18"/>
              </w:rPr>
              <w:t>1%</w:t>
            </w:r>
          </w:p>
        </w:tc>
        <w:tc>
          <w:tcPr>
            <w:tcW w:w="897" w:type="dxa"/>
          </w:tcPr>
          <w:p w:rsidR="00B32E5C" w:rsidRPr="00D300EA" w:rsidRDefault="00B32E5C" w:rsidP="00B32E5C">
            <w:pPr>
              <w:rPr>
                <w:rFonts w:ascii="Arial" w:eastAsia="Arial" w:hAnsi="Arial" w:cs="Arial"/>
                <w:sz w:val="18"/>
                <w:szCs w:val="18"/>
              </w:rPr>
            </w:pPr>
            <w:r w:rsidRPr="00D300EA">
              <w:rPr>
                <w:rFonts w:ascii="Arial" w:eastAsia="Arial" w:hAnsi="Arial" w:cs="Arial"/>
                <w:sz w:val="18"/>
                <w:szCs w:val="18"/>
              </w:rPr>
              <w:t>1%</w:t>
            </w:r>
          </w:p>
        </w:tc>
        <w:tc>
          <w:tcPr>
            <w:tcW w:w="580" w:type="dxa"/>
          </w:tcPr>
          <w:p w:rsidR="00B32E5C" w:rsidRDefault="00B32E5C" w:rsidP="00B32E5C">
            <w:r w:rsidRPr="00D300EA">
              <w:rPr>
                <w:rFonts w:ascii="Arial" w:eastAsia="Arial" w:hAnsi="Arial" w:cs="Arial"/>
                <w:sz w:val="18"/>
                <w:szCs w:val="18"/>
              </w:rPr>
              <w:t>593</w:t>
            </w:r>
          </w:p>
        </w:tc>
      </w:tr>
      <w:tr w:rsidR="00B32E5C" w:rsidRPr="008B34FF" w:rsidTr="00B32E5C">
        <w:tc>
          <w:tcPr>
            <w:tcW w:w="1101"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20</w:t>
            </w:r>
            <w:r w:rsidRPr="00F620EB">
              <w:rPr>
                <w:rFonts w:ascii="Arial" w:eastAsia="Arial" w:hAnsi="Arial" w:cs="Arial"/>
                <w:spacing w:val="1"/>
                <w:sz w:val="18"/>
                <w:szCs w:val="18"/>
              </w:rPr>
              <w:t>0</w:t>
            </w:r>
            <w:r w:rsidRPr="00F620EB">
              <w:rPr>
                <w:rFonts w:ascii="Arial" w:eastAsia="Arial" w:hAnsi="Arial" w:cs="Arial"/>
                <w:sz w:val="18"/>
                <w:szCs w:val="18"/>
              </w:rPr>
              <w:t>8</w:t>
            </w:r>
          </w:p>
        </w:tc>
        <w:tc>
          <w:tcPr>
            <w:tcW w:w="879"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DO</w:t>
            </w:r>
          </w:p>
        </w:tc>
        <w:tc>
          <w:tcPr>
            <w:tcW w:w="761"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53%</w:t>
            </w:r>
          </w:p>
        </w:tc>
        <w:tc>
          <w:tcPr>
            <w:tcW w:w="761"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47%</w:t>
            </w:r>
          </w:p>
        </w:tc>
        <w:tc>
          <w:tcPr>
            <w:tcW w:w="833"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55%</w:t>
            </w:r>
          </w:p>
        </w:tc>
        <w:tc>
          <w:tcPr>
            <w:tcW w:w="616"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3%</w:t>
            </w:r>
          </w:p>
        </w:tc>
        <w:tc>
          <w:tcPr>
            <w:tcW w:w="843"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10%</w:t>
            </w:r>
          </w:p>
        </w:tc>
        <w:tc>
          <w:tcPr>
            <w:tcW w:w="906"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0%</w:t>
            </w:r>
          </w:p>
        </w:tc>
        <w:tc>
          <w:tcPr>
            <w:tcW w:w="1151"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28%</w:t>
            </w:r>
          </w:p>
        </w:tc>
        <w:tc>
          <w:tcPr>
            <w:tcW w:w="770"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1%</w:t>
            </w:r>
          </w:p>
        </w:tc>
        <w:tc>
          <w:tcPr>
            <w:tcW w:w="897"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3%</w:t>
            </w:r>
          </w:p>
        </w:tc>
        <w:tc>
          <w:tcPr>
            <w:tcW w:w="580"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630</w:t>
            </w:r>
          </w:p>
        </w:tc>
      </w:tr>
      <w:tr w:rsidR="00B32E5C" w:rsidRPr="008B34FF" w:rsidTr="00B32E5C">
        <w:tc>
          <w:tcPr>
            <w:tcW w:w="1101"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20</w:t>
            </w:r>
            <w:r w:rsidRPr="00F620EB">
              <w:rPr>
                <w:rFonts w:ascii="Arial" w:eastAsia="Arial" w:hAnsi="Arial" w:cs="Arial"/>
                <w:spacing w:val="1"/>
                <w:sz w:val="18"/>
                <w:szCs w:val="18"/>
              </w:rPr>
              <w:t>0</w:t>
            </w:r>
            <w:r w:rsidRPr="00F620EB">
              <w:rPr>
                <w:rFonts w:ascii="Arial" w:eastAsia="Arial" w:hAnsi="Arial" w:cs="Arial"/>
                <w:sz w:val="18"/>
                <w:szCs w:val="18"/>
              </w:rPr>
              <w:t>9</w:t>
            </w:r>
          </w:p>
        </w:tc>
        <w:tc>
          <w:tcPr>
            <w:tcW w:w="879"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DO</w:t>
            </w:r>
          </w:p>
        </w:tc>
        <w:tc>
          <w:tcPr>
            <w:tcW w:w="761"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54%</w:t>
            </w:r>
          </w:p>
        </w:tc>
        <w:tc>
          <w:tcPr>
            <w:tcW w:w="761"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46%</w:t>
            </w:r>
          </w:p>
        </w:tc>
        <w:tc>
          <w:tcPr>
            <w:tcW w:w="833"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54%</w:t>
            </w:r>
          </w:p>
        </w:tc>
        <w:tc>
          <w:tcPr>
            <w:tcW w:w="616"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3%</w:t>
            </w:r>
          </w:p>
        </w:tc>
        <w:tc>
          <w:tcPr>
            <w:tcW w:w="843"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10%</w:t>
            </w:r>
          </w:p>
        </w:tc>
        <w:tc>
          <w:tcPr>
            <w:tcW w:w="906"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1%</w:t>
            </w:r>
          </w:p>
        </w:tc>
        <w:tc>
          <w:tcPr>
            <w:tcW w:w="1151"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32%</w:t>
            </w:r>
          </w:p>
        </w:tc>
        <w:tc>
          <w:tcPr>
            <w:tcW w:w="770"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1%</w:t>
            </w:r>
          </w:p>
        </w:tc>
        <w:tc>
          <w:tcPr>
            <w:tcW w:w="897"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1%</w:t>
            </w:r>
          </w:p>
        </w:tc>
        <w:tc>
          <w:tcPr>
            <w:tcW w:w="580" w:type="dxa"/>
          </w:tcPr>
          <w:p w:rsidR="00B32E5C" w:rsidRPr="00F620EB" w:rsidRDefault="00B32E5C" w:rsidP="00B32E5C">
            <w:pPr>
              <w:spacing w:before="42" w:after="0" w:line="240" w:lineRule="auto"/>
              <w:ind w:right="-20"/>
              <w:rPr>
                <w:rFonts w:ascii="Arial" w:eastAsia="Arial" w:hAnsi="Arial" w:cs="Arial"/>
                <w:sz w:val="18"/>
                <w:szCs w:val="18"/>
              </w:rPr>
            </w:pPr>
            <w:r w:rsidRPr="00F620EB">
              <w:rPr>
                <w:rFonts w:ascii="Arial" w:eastAsia="Arial" w:hAnsi="Arial" w:cs="Arial"/>
                <w:sz w:val="18"/>
                <w:szCs w:val="18"/>
              </w:rPr>
              <w:t>685</w:t>
            </w:r>
          </w:p>
        </w:tc>
      </w:tr>
      <w:tr w:rsidR="00B32E5C" w:rsidRPr="008B34FF" w:rsidTr="00B32E5C">
        <w:tc>
          <w:tcPr>
            <w:tcW w:w="1101" w:type="dxa"/>
          </w:tcPr>
          <w:p w:rsidR="00B32E5C" w:rsidRPr="00F620EB" w:rsidRDefault="00B32E5C" w:rsidP="00B32E5C">
            <w:pPr>
              <w:spacing w:before="58" w:after="0" w:line="203" w:lineRule="exact"/>
              <w:ind w:right="-20"/>
              <w:rPr>
                <w:rFonts w:ascii="Arial" w:eastAsia="Arial" w:hAnsi="Arial" w:cs="Arial"/>
                <w:position w:val="-1"/>
                <w:sz w:val="18"/>
                <w:szCs w:val="18"/>
              </w:rPr>
            </w:pPr>
            <w:r w:rsidRPr="00F620EB">
              <w:rPr>
                <w:rFonts w:ascii="Arial" w:eastAsia="Arial" w:hAnsi="Arial" w:cs="Arial"/>
                <w:position w:val="-1"/>
                <w:sz w:val="18"/>
                <w:szCs w:val="18"/>
              </w:rPr>
              <w:t>20</w:t>
            </w:r>
            <w:r w:rsidRPr="00F620EB">
              <w:rPr>
                <w:rFonts w:ascii="Arial" w:eastAsia="Arial" w:hAnsi="Arial" w:cs="Arial"/>
                <w:spacing w:val="1"/>
                <w:position w:val="-1"/>
                <w:sz w:val="18"/>
                <w:szCs w:val="18"/>
              </w:rPr>
              <w:t>1</w:t>
            </w:r>
            <w:r w:rsidRPr="00F620EB">
              <w:rPr>
                <w:rFonts w:ascii="Arial" w:eastAsia="Arial" w:hAnsi="Arial" w:cs="Arial"/>
                <w:position w:val="-1"/>
                <w:sz w:val="18"/>
                <w:szCs w:val="18"/>
              </w:rPr>
              <w:t>0</w:t>
            </w:r>
          </w:p>
        </w:tc>
        <w:tc>
          <w:tcPr>
            <w:tcW w:w="879" w:type="dxa"/>
          </w:tcPr>
          <w:p w:rsidR="00B32E5C" w:rsidRPr="00F620EB" w:rsidRDefault="00B32E5C" w:rsidP="00B32E5C">
            <w:pPr>
              <w:spacing w:before="58" w:after="0" w:line="203" w:lineRule="exact"/>
              <w:ind w:right="-20"/>
              <w:rPr>
                <w:rFonts w:ascii="Arial" w:eastAsia="Arial" w:hAnsi="Arial" w:cs="Arial"/>
                <w:position w:val="-1"/>
                <w:sz w:val="18"/>
                <w:szCs w:val="18"/>
              </w:rPr>
            </w:pPr>
            <w:r w:rsidRPr="00F620EB">
              <w:rPr>
                <w:rFonts w:ascii="Arial" w:eastAsia="Arial" w:hAnsi="Arial" w:cs="Arial"/>
                <w:position w:val="-1"/>
                <w:sz w:val="18"/>
                <w:szCs w:val="18"/>
              </w:rPr>
              <w:t>DO</w:t>
            </w:r>
          </w:p>
        </w:tc>
        <w:tc>
          <w:tcPr>
            <w:tcW w:w="761" w:type="dxa"/>
          </w:tcPr>
          <w:p w:rsidR="00B32E5C" w:rsidRPr="00F620EB" w:rsidRDefault="00B32E5C" w:rsidP="00B32E5C">
            <w:pPr>
              <w:spacing w:before="58" w:after="0" w:line="203" w:lineRule="exact"/>
              <w:ind w:right="-20"/>
              <w:rPr>
                <w:rFonts w:ascii="Arial" w:eastAsia="Arial" w:hAnsi="Arial" w:cs="Arial"/>
                <w:position w:val="-1"/>
                <w:sz w:val="18"/>
                <w:szCs w:val="18"/>
              </w:rPr>
            </w:pPr>
            <w:r w:rsidRPr="00F620EB">
              <w:rPr>
                <w:rFonts w:ascii="Arial" w:eastAsia="Arial" w:hAnsi="Arial" w:cs="Arial"/>
                <w:position w:val="-1"/>
                <w:sz w:val="18"/>
                <w:szCs w:val="18"/>
              </w:rPr>
              <w:t>52%</w:t>
            </w:r>
          </w:p>
        </w:tc>
        <w:tc>
          <w:tcPr>
            <w:tcW w:w="761" w:type="dxa"/>
          </w:tcPr>
          <w:p w:rsidR="00B32E5C" w:rsidRPr="00F620EB" w:rsidRDefault="00B32E5C" w:rsidP="00B32E5C">
            <w:pPr>
              <w:spacing w:before="58" w:after="0" w:line="203" w:lineRule="exact"/>
              <w:ind w:right="-20"/>
              <w:rPr>
                <w:rFonts w:ascii="Arial" w:eastAsia="Arial" w:hAnsi="Arial" w:cs="Arial"/>
                <w:position w:val="-1"/>
                <w:sz w:val="18"/>
                <w:szCs w:val="18"/>
              </w:rPr>
            </w:pPr>
            <w:r w:rsidRPr="00F620EB">
              <w:rPr>
                <w:rFonts w:ascii="Arial" w:eastAsia="Arial" w:hAnsi="Arial" w:cs="Arial"/>
                <w:position w:val="-1"/>
                <w:sz w:val="18"/>
                <w:szCs w:val="18"/>
              </w:rPr>
              <w:t>48%</w:t>
            </w:r>
          </w:p>
        </w:tc>
        <w:tc>
          <w:tcPr>
            <w:tcW w:w="833" w:type="dxa"/>
          </w:tcPr>
          <w:p w:rsidR="00B32E5C" w:rsidRPr="00F620EB" w:rsidRDefault="00B32E5C" w:rsidP="00B32E5C">
            <w:pPr>
              <w:spacing w:before="58" w:after="0" w:line="203" w:lineRule="exact"/>
              <w:ind w:right="-20"/>
              <w:rPr>
                <w:rFonts w:ascii="Arial" w:eastAsia="Arial" w:hAnsi="Arial" w:cs="Arial"/>
                <w:position w:val="-1"/>
                <w:sz w:val="18"/>
                <w:szCs w:val="18"/>
              </w:rPr>
            </w:pPr>
            <w:r w:rsidRPr="00F620EB">
              <w:rPr>
                <w:rFonts w:ascii="Arial" w:eastAsia="Arial" w:hAnsi="Arial" w:cs="Arial"/>
                <w:position w:val="-1"/>
                <w:sz w:val="18"/>
                <w:szCs w:val="18"/>
              </w:rPr>
              <w:t>56%</w:t>
            </w:r>
          </w:p>
        </w:tc>
        <w:tc>
          <w:tcPr>
            <w:tcW w:w="616" w:type="dxa"/>
          </w:tcPr>
          <w:p w:rsidR="00B32E5C" w:rsidRPr="00F620EB" w:rsidRDefault="00B32E5C" w:rsidP="00B32E5C">
            <w:pPr>
              <w:spacing w:before="58" w:after="0" w:line="203" w:lineRule="exact"/>
              <w:ind w:right="-20"/>
              <w:rPr>
                <w:rFonts w:ascii="Arial" w:eastAsia="Arial" w:hAnsi="Arial" w:cs="Arial"/>
                <w:position w:val="-1"/>
                <w:sz w:val="18"/>
                <w:szCs w:val="18"/>
              </w:rPr>
            </w:pPr>
            <w:r w:rsidRPr="00F620EB">
              <w:rPr>
                <w:rFonts w:ascii="Arial" w:eastAsia="Arial" w:hAnsi="Arial" w:cs="Arial"/>
                <w:position w:val="-1"/>
                <w:sz w:val="18"/>
                <w:szCs w:val="18"/>
              </w:rPr>
              <w:t>3%</w:t>
            </w:r>
          </w:p>
        </w:tc>
        <w:tc>
          <w:tcPr>
            <w:tcW w:w="843" w:type="dxa"/>
          </w:tcPr>
          <w:p w:rsidR="00B32E5C" w:rsidRPr="00F620EB" w:rsidRDefault="00B32E5C" w:rsidP="00B32E5C">
            <w:pPr>
              <w:spacing w:before="58" w:after="0" w:line="203" w:lineRule="exact"/>
              <w:ind w:right="-20"/>
              <w:rPr>
                <w:rFonts w:ascii="Arial" w:eastAsia="Arial" w:hAnsi="Arial" w:cs="Arial"/>
                <w:position w:val="-1"/>
                <w:sz w:val="18"/>
                <w:szCs w:val="18"/>
              </w:rPr>
            </w:pPr>
            <w:r w:rsidRPr="00F620EB">
              <w:rPr>
                <w:rFonts w:ascii="Arial" w:eastAsia="Arial" w:hAnsi="Arial" w:cs="Arial"/>
                <w:position w:val="-1"/>
                <w:sz w:val="18"/>
                <w:szCs w:val="18"/>
              </w:rPr>
              <w:t>8%</w:t>
            </w:r>
          </w:p>
        </w:tc>
        <w:tc>
          <w:tcPr>
            <w:tcW w:w="906" w:type="dxa"/>
          </w:tcPr>
          <w:p w:rsidR="00B32E5C" w:rsidRPr="00F620EB" w:rsidRDefault="00B32E5C" w:rsidP="00B32E5C">
            <w:pPr>
              <w:spacing w:before="58" w:after="0" w:line="203" w:lineRule="exact"/>
              <w:ind w:right="-20"/>
              <w:rPr>
                <w:rFonts w:ascii="Arial" w:eastAsia="Arial" w:hAnsi="Arial" w:cs="Arial"/>
                <w:position w:val="-1"/>
                <w:sz w:val="18"/>
                <w:szCs w:val="18"/>
              </w:rPr>
            </w:pPr>
            <w:r w:rsidRPr="00F620EB">
              <w:rPr>
                <w:rFonts w:ascii="Arial" w:eastAsia="Arial" w:hAnsi="Arial" w:cs="Arial"/>
                <w:position w:val="-1"/>
                <w:sz w:val="18"/>
                <w:szCs w:val="18"/>
              </w:rPr>
              <w:t>1%</w:t>
            </w:r>
          </w:p>
        </w:tc>
        <w:tc>
          <w:tcPr>
            <w:tcW w:w="1151" w:type="dxa"/>
          </w:tcPr>
          <w:p w:rsidR="00B32E5C" w:rsidRPr="00F620EB" w:rsidRDefault="00B32E5C" w:rsidP="00B32E5C">
            <w:pPr>
              <w:spacing w:before="58" w:after="0" w:line="203" w:lineRule="exact"/>
              <w:ind w:right="-20"/>
              <w:rPr>
                <w:rFonts w:ascii="Arial" w:eastAsia="Arial" w:hAnsi="Arial" w:cs="Arial"/>
                <w:position w:val="-1"/>
                <w:sz w:val="18"/>
                <w:szCs w:val="18"/>
              </w:rPr>
            </w:pPr>
            <w:r w:rsidRPr="00F620EB">
              <w:rPr>
                <w:rFonts w:ascii="Arial" w:eastAsia="Arial" w:hAnsi="Arial" w:cs="Arial"/>
                <w:position w:val="-1"/>
                <w:sz w:val="18"/>
                <w:szCs w:val="18"/>
              </w:rPr>
              <w:t>31%</w:t>
            </w:r>
          </w:p>
        </w:tc>
        <w:tc>
          <w:tcPr>
            <w:tcW w:w="770" w:type="dxa"/>
          </w:tcPr>
          <w:p w:rsidR="00B32E5C" w:rsidRPr="00F620EB" w:rsidRDefault="00B32E5C" w:rsidP="00B32E5C">
            <w:pPr>
              <w:spacing w:before="58" w:after="0" w:line="203" w:lineRule="exact"/>
              <w:ind w:right="-20"/>
              <w:rPr>
                <w:rFonts w:ascii="Arial" w:eastAsia="Arial" w:hAnsi="Arial" w:cs="Arial"/>
                <w:position w:val="-1"/>
                <w:sz w:val="18"/>
                <w:szCs w:val="18"/>
              </w:rPr>
            </w:pPr>
            <w:r w:rsidRPr="00F620EB">
              <w:rPr>
                <w:rFonts w:ascii="Arial" w:eastAsia="Arial" w:hAnsi="Arial" w:cs="Arial"/>
                <w:position w:val="-1"/>
                <w:sz w:val="18"/>
                <w:szCs w:val="18"/>
              </w:rPr>
              <w:t>1%</w:t>
            </w:r>
          </w:p>
        </w:tc>
        <w:tc>
          <w:tcPr>
            <w:tcW w:w="897" w:type="dxa"/>
          </w:tcPr>
          <w:p w:rsidR="00B32E5C" w:rsidRPr="00F620EB" w:rsidRDefault="00B32E5C" w:rsidP="00B32E5C">
            <w:pPr>
              <w:spacing w:before="58" w:after="0" w:line="203" w:lineRule="exact"/>
              <w:ind w:right="-20"/>
              <w:rPr>
                <w:rFonts w:ascii="Arial" w:eastAsia="Arial" w:hAnsi="Arial" w:cs="Arial"/>
                <w:position w:val="-1"/>
                <w:sz w:val="18"/>
                <w:szCs w:val="18"/>
              </w:rPr>
            </w:pPr>
            <w:r w:rsidRPr="00F620EB">
              <w:rPr>
                <w:rFonts w:ascii="Arial" w:eastAsia="Arial" w:hAnsi="Arial" w:cs="Arial"/>
                <w:position w:val="-1"/>
                <w:sz w:val="18"/>
                <w:szCs w:val="18"/>
              </w:rPr>
              <w:t>1%</w:t>
            </w:r>
          </w:p>
        </w:tc>
        <w:tc>
          <w:tcPr>
            <w:tcW w:w="580" w:type="dxa"/>
          </w:tcPr>
          <w:p w:rsidR="00B32E5C" w:rsidRPr="00F620EB" w:rsidRDefault="00B32E5C" w:rsidP="00B32E5C">
            <w:pPr>
              <w:spacing w:before="58" w:after="0" w:line="203" w:lineRule="exact"/>
              <w:ind w:right="-20"/>
              <w:rPr>
                <w:rFonts w:ascii="Arial" w:eastAsia="Arial" w:hAnsi="Arial" w:cs="Arial"/>
                <w:sz w:val="18"/>
                <w:szCs w:val="18"/>
              </w:rPr>
            </w:pPr>
            <w:r w:rsidRPr="00F620EB">
              <w:rPr>
                <w:rFonts w:ascii="Arial" w:eastAsia="Arial" w:hAnsi="Arial" w:cs="Arial"/>
                <w:position w:val="-1"/>
                <w:sz w:val="18"/>
                <w:szCs w:val="18"/>
              </w:rPr>
              <w:t>728</w:t>
            </w:r>
          </w:p>
        </w:tc>
      </w:tr>
      <w:tr w:rsidR="00B32E5C" w:rsidRPr="008B34FF" w:rsidTr="00B32E5C">
        <w:tc>
          <w:tcPr>
            <w:tcW w:w="1101" w:type="dxa"/>
          </w:tcPr>
          <w:p w:rsidR="00B32E5C" w:rsidRPr="008B34FF" w:rsidRDefault="00B32E5C" w:rsidP="00B32E5C">
            <w:pPr>
              <w:pStyle w:val="NoSpacing"/>
              <w:rPr>
                <w:rFonts w:ascii="Arial" w:hAnsi="Arial" w:cs="Arial"/>
                <w:sz w:val="18"/>
                <w:szCs w:val="18"/>
              </w:rPr>
            </w:pPr>
          </w:p>
        </w:tc>
        <w:tc>
          <w:tcPr>
            <w:tcW w:w="879" w:type="dxa"/>
          </w:tcPr>
          <w:p w:rsidR="00B32E5C" w:rsidRPr="008B34FF" w:rsidRDefault="00B32E5C" w:rsidP="00B32E5C">
            <w:pPr>
              <w:pStyle w:val="NoSpacing"/>
              <w:rPr>
                <w:rFonts w:ascii="Arial" w:hAnsi="Arial" w:cs="Arial"/>
                <w:sz w:val="18"/>
                <w:szCs w:val="18"/>
              </w:rPr>
            </w:pPr>
          </w:p>
        </w:tc>
        <w:tc>
          <w:tcPr>
            <w:tcW w:w="761" w:type="dxa"/>
          </w:tcPr>
          <w:p w:rsidR="00B32E5C" w:rsidRPr="008B34FF" w:rsidRDefault="00B32E5C" w:rsidP="00B32E5C">
            <w:pPr>
              <w:pStyle w:val="NoSpacing"/>
              <w:rPr>
                <w:rFonts w:ascii="Arial" w:hAnsi="Arial" w:cs="Arial"/>
                <w:sz w:val="18"/>
                <w:szCs w:val="18"/>
              </w:rPr>
            </w:pPr>
          </w:p>
        </w:tc>
        <w:tc>
          <w:tcPr>
            <w:tcW w:w="761" w:type="dxa"/>
          </w:tcPr>
          <w:p w:rsidR="00B32E5C" w:rsidRPr="008B34FF" w:rsidRDefault="00B32E5C" w:rsidP="00B32E5C">
            <w:pPr>
              <w:pStyle w:val="NoSpacing"/>
              <w:rPr>
                <w:rFonts w:ascii="Arial" w:hAnsi="Arial" w:cs="Arial"/>
                <w:sz w:val="18"/>
                <w:szCs w:val="18"/>
              </w:rPr>
            </w:pPr>
          </w:p>
        </w:tc>
        <w:tc>
          <w:tcPr>
            <w:tcW w:w="833" w:type="dxa"/>
          </w:tcPr>
          <w:p w:rsidR="00B32E5C" w:rsidRPr="008B34FF" w:rsidRDefault="00B32E5C" w:rsidP="00B32E5C">
            <w:pPr>
              <w:pStyle w:val="NoSpacing"/>
              <w:rPr>
                <w:rFonts w:ascii="Arial" w:hAnsi="Arial" w:cs="Arial"/>
                <w:sz w:val="18"/>
                <w:szCs w:val="18"/>
              </w:rPr>
            </w:pPr>
          </w:p>
        </w:tc>
        <w:tc>
          <w:tcPr>
            <w:tcW w:w="616" w:type="dxa"/>
          </w:tcPr>
          <w:p w:rsidR="00B32E5C" w:rsidRPr="008B34FF" w:rsidRDefault="00B32E5C" w:rsidP="00B32E5C">
            <w:pPr>
              <w:pStyle w:val="NoSpacing"/>
              <w:rPr>
                <w:rFonts w:ascii="Arial" w:hAnsi="Arial" w:cs="Arial"/>
                <w:sz w:val="18"/>
                <w:szCs w:val="18"/>
              </w:rPr>
            </w:pPr>
          </w:p>
        </w:tc>
        <w:tc>
          <w:tcPr>
            <w:tcW w:w="843" w:type="dxa"/>
          </w:tcPr>
          <w:p w:rsidR="00B32E5C" w:rsidRPr="008B34FF" w:rsidRDefault="00B32E5C" w:rsidP="00B32E5C">
            <w:pPr>
              <w:pStyle w:val="NoSpacing"/>
              <w:rPr>
                <w:rFonts w:ascii="Arial" w:hAnsi="Arial" w:cs="Arial"/>
                <w:sz w:val="18"/>
                <w:szCs w:val="18"/>
              </w:rPr>
            </w:pPr>
          </w:p>
        </w:tc>
        <w:tc>
          <w:tcPr>
            <w:tcW w:w="906" w:type="dxa"/>
          </w:tcPr>
          <w:p w:rsidR="00B32E5C" w:rsidRPr="008B34FF" w:rsidRDefault="00B32E5C" w:rsidP="00B32E5C">
            <w:pPr>
              <w:pStyle w:val="NoSpacing"/>
              <w:rPr>
                <w:rFonts w:ascii="Arial" w:hAnsi="Arial" w:cs="Arial"/>
                <w:sz w:val="18"/>
                <w:szCs w:val="18"/>
              </w:rPr>
            </w:pPr>
          </w:p>
        </w:tc>
        <w:tc>
          <w:tcPr>
            <w:tcW w:w="1151" w:type="dxa"/>
          </w:tcPr>
          <w:p w:rsidR="00B32E5C" w:rsidRPr="008B34FF" w:rsidRDefault="00B32E5C" w:rsidP="00B32E5C">
            <w:pPr>
              <w:pStyle w:val="NoSpacing"/>
              <w:rPr>
                <w:rFonts w:ascii="Arial" w:hAnsi="Arial" w:cs="Arial"/>
                <w:sz w:val="18"/>
                <w:szCs w:val="18"/>
              </w:rPr>
            </w:pPr>
          </w:p>
        </w:tc>
        <w:tc>
          <w:tcPr>
            <w:tcW w:w="770" w:type="dxa"/>
          </w:tcPr>
          <w:p w:rsidR="00B32E5C" w:rsidRPr="008B34FF" w:rsidRDefault="00B32E5C" w:rsidP="00B32E5C">
            <w:pPr>
              <w:pStyle w:val="NoSpacing"/>
              <w:rPr>
                <w:rFonts w:ascii="Arial" w:hAnsi="Arial" w:cs="Arial"/>
                <w:sz w:val="18"/>
                <w:szCs w:val="18"/>
              </w:rPr>
            </w:pPr>
          </w:p>
        </w:tc>
        <w:tc>
          <w:tcPr>
            <w:tcW w:w="897" w:type="dxa"/>
          </w:tcPr>
          <w:p w:rsidR="00B32E5C" w:rsidRPr="008B34FF" w:rsidRDefault="00B32E5C" w:rsidP="00B32E5C">
            <w:pPr>
              <w:pStyle w:val="NoSpacing"/>
              <w:rPr>
                <w:rFonts w:ascii="Arial" w:hAnsi="Arial" w:cs="Arial"/>
                <w:sz w:val="18"/>
                <w:szCs w:val="18"/>
              </w:rPr>
            </w:pPr>
          </w:p>
        </w:tc>
        <w:tc>
          <w:tcPr>
            <w:tcW w:w="580" w:type="dxa"/>
          </w:tcPr>
          <w:p w:rsidR="00B32E5C" w:rsidRPr="008B34FF" w:rsidRDefault="00B32E5C" w:rsidP="00B32E5C">
            <w:pPr>
              <w:pStyle w:val="NoSpacing"/>
              <w:rPr>
                <w:rFonts w:ascii="Arial" w:hAnsi="Arial" w:cs="Arial"/>
                <w:sz w:val="18"/>
                <w:szCs w:val="18"/>
              </w:rPr>
            </w:pPr>
          </w:p>
        </w:tc>
      </w:tr>
      <w:tr w:rsidR="00B32E5C" w:rsidRPr="008B34FF" w:rsidTr="00B32E5C">
        <w:tc>
          <w:tcPr>
            <w:tcW w:w="1101" w:type="dxa"/>
          </w:tcPr>
          <w:p w:rsidR="00B32E5C" w:rsidRPr="00702936" w:rsidRDefault="00B32E5C" w:rsidP="00B32E5C">
            <w:pPr>
              <w:spacing w:before="37" w:after="0" w:line="240" w:lineRule="auto"/>
              <w:ind w:right="-20"/>
              <w:rPr>
                <w:rFonts w:ascii="Arial" w:eastAsia="Arial" w:hAnsi="Arial" w:cs="Arial"/>
                <w:sz w:val="18"/>
                <w:szCs w:val="18"/>
              </w:rPr>
            </w:pPr>
            <w:r w:rsidRPr="00702936">
              <w:rPr>
                <w:rFonts w:ascii="Arial" w:eastAsia="Arial" w:hAnsi="Arial" w:cs="Arial"/>
                <w:sz w:val="18"/>
                <w:szCs w:val="18"/>
              </w:rPr>
              <w:t>2007</w:t>
            </w:r>
          </w:p>
        </w:tc>
        <w:tc>
          <w:tcPr>
            <w:tcW w:w="879" w:type="dxa"/>
          </w:tcPr>
          <w:p w:rsidR="00B32E5C" w:rsidRPr="00702936" w:rsidRDefault="00B32E5C" w:rsidP="00B32E5C">
            <w:pPr>
              <w:spacing w:before="37" w:after="0" w:line="240" w:lineRule="auto"/>
              <w:ind w:right="-20"/>
              <w:rPr>
                <w:rFonts w:ascii="Arial" w:eastAsia="Arial" w:hAnsi="Arial" w:cs="Arial"/>
                <w:sz w:val="18"/>
                <w:szCs w:val="18"/>
              </w:rPr>
            </w:pPr>
            <w:r w:rsidRPr="00702936">
              <w:rPr>
                <w:rFonts w:ascii="Arial" w:eastAsia="Arial" w:hAnsi="Arial" w:cs="Arial"/>
                <w:sz w:val="18"/>
                <w:szCs w:val="18"/>
              </w:rPr>
              <w:t>PAS</w:t>
            </w:r>
          </w:p>
        </w:tc>
        <w:tc>
          <w:tcPr>
            <w:tcW w:w="761" w:type="dxa"/>
          </w:tcPr>
          <w:p w:rsidR="00B32E5C" w:rsidRPr="00702936" w:rsidRDefault="00B32E5C" w:rsidP="00B32E5C">
            <w:pPr>
              <w:spacing w:before="37" w:after="0" w:line="240" w:lineRule="auto"/>
              <w:ind w:right="-20"/>
              <w:rPr>
                <w:rFonts w:ascii="Arial" w:eastAsia="Arial" w:hAnsi="Arial" w:cs="Arial"/>
                <w:sz w:val="18"/>
                <w:szCs w:val="18"/>
              </w:rPr>
            </w:pPr>
            <w:r w:rsidRPr="00702936">
              <w:rPr>
                <w:rFonts w:ascii="Arial" w:eastAsia="Arial" w:hAnsi="Arial" w:cs="Arial"/>
                <w:sz w:val="18"/>
                <w:szCs w:val="18"/>
              </w:rPr>
              <w:t>21%</w:t>
            </w:r>
          </w:p>
        </w:tc>
        <w:tc>
          <w:tcPr>
            <w:tcW w:w="761" w:type="dxa"/>
          </w:tcPr>
          <w:p w:rsidR="00B32E5C" w:rsidRPr="00702936" w:rsidRDefault="00B32E5C" w:rsidP="00B32E5C">
            <w:pPr>
              <w:spacing w:before="37" w:after="0" w:line="240" w:lineRule="auto"/>
              <w:ind w:right="-20"/>
              <w:rPr>
                <w:rFonts w:ascii="Arial" w:eastAsia="Arial" w:hAnsi="Arial" w:cs="Arial"/>
                <w:sz w:val="18"/>
                <w:szCs w:val="18"/>
              </w:rPr>
            </w:pPr>
            <w:r w:rsidRPr="00702936">
              <w:rPr>
                <w:rFonts w:ascii="Arial" w:eastAsia="Arial" w:hAnsi="Arial" w:cs="Arial"/>
                <w:sz w:val="18"/>
                <w:szCs w:val="18"/>
              </w:rPr>
              <w:t>79%</w:t>
            </w:r>
          </w:p>
        </w:tc>
        <w:tc>
          <w:tcPr>
            <w:tcW w:w="833" w:type="dxa"/>
          </w:tcPr>
          <w:p w:rsidR="00B32E5C" w:rsidRPr="00702936" w:rsidRDefault="00B32E5C" w:rsidP="00B32E5C">
            <w:pPr>
              <w:spacing w:before="37" w:after="0" w:line="240" w:lineRule="auto"/>
              <w:ind w:right="-20"/>
              <w:rPr>
                <w:rFonts w:ascii="Arial" w:eastAsia="Arial" w:hAnsi="Arial" w:cs="Arial"/>
                <w:sz w:val="18"/>
                <w:szCs w:val="18"/>
              </w:rPr>
            </w:pPr>
            <w:r w:rsidRPr="00702936">
              <w:rPr>
                <w:rFonts w:ascii="Arial" w:eastAsia="Arial" w:hAnsi="Arial" w:cs="Arial"/>
                <w:sz w:val="18"/>
                <w:szCs w:val="18"/>
              </w:rPr>
              <w:t>74%</w:t>
            </w:r>
          </w:p>
        </w:tc>
        <w:tc>
          <w:tcPr>
            <w:tcW w:w="616" w:type="dxa"/>
          </w:tcPr>
          <w:p w:rsidR="00B32E5C" w:rsidRPr="00702936" w:rsidRDefault="00B32E5C" w:rsidP="00B32E5C">
            <w:pPr>
              <w:spacing w:before="37" w:after="0" w:line="240" w:lineRule="auto"/>
              <w:ind w:right="-20"/>
              <w:rPr>
                <w:rFonts w:ascii="Arial" w:eastAsia="Arial" w:hAnsi="Arial" w:cs="Arial"/>
                <w:sz w:val="18"/>
                <w:szCs w:val="18"/>
              </w:rPr>
            </w:pPr>
            <w:r w:rsidRPr="00702936">
              <w:rPr>
                <w:rFonts w:ascii="Arial" w:eastAsia="Arial" w:hAnsi="Arial" w:cs="Arial"/>
                <w:sz w:val="18"/>
                <w:szCs w:val="18"/>
              </w:rPr>
              <w:t>5%</w:t>
            </w:r>
          </w:p>
        </w:tc>
        <w:tc>
          <w:tcPr>
            <w:tcW w:w="843" w:type="dxa"/>
          </w:tcPr>
          <w:p w:rsidR="00B32E5C" w:rsidRPr="00702936" w:rsidRDefault="00B32E5C" w:rsidP="00B32E5C">
            <w:pPr>
              <w:spacing w:before="37" w:after="0" w:line="240" w:lineRule="auto"/>
              <w:ind w:right="-20"/>
              <w:rPr>
                <w:rFonts w:ascii="Arial" w:eastAsia="Arial" w:hAnsi="Arial" w:cs="Arial"/>
                <w:sz w:val="18"/>
                <w:szCs w:val="18"/>
              </w:rPr>
            </w:pPr>
            <w:r w:rsidRPr="00702936">
              <w:rPr>
                <w:rFonts w:ascii="Arial" w:eastAsia="Arial" w:hAnsi="Arial" w:cs="Arial"/>
                <w:sz w:val="18"/>
                <w:szCs w:val="18"/>
              </w:rPr>
              <w:t>15%</w:t>
            </w:r>
          </w:p>
        </w:tc>
        <w:tc>
          <w:tcPr>
            <w:tcW w:w="906" w:type="dxa"/>
          </w:tcPr>
          <w:p w:rsidR="00B32E5C" w:rsidRPr="00702936" w:rsidRDefault="00B32E5C" w:rsidP="00B32E5C">
            <w:pPr>
              <w:spacing w:before="37" w:after="0" w:line="240" w:lineRule="auto"/>
              <w:ind w:right="-20"/>
              <w:rPr>
                <w:rFonts w:ascii="Arial" w:eastAsia="Arial" w:hAnsi="Arial" w:cs="Arial"/>
                <w:sz w:val="18"/>
                <w:szCs w:val="18"/>
              </w:rPr>
            </w:pPr>
            <w:r w:rsidRPr="00702936">
              <w:rPr>
                <w:rFonts w:ascii="Arial" w:eastAsia="Arial" w:hAnsi="Arial" w:cs="Arial"/>
                <w:sz w:val="18"/>
                <w:szCs w:val="18"/>
              </w:rPr>
              <w:t>1%</w:t>
            </w:r>
          </w:p>
        </w:tc>
        <w:tc>
          <w:tcPr>
            <w:tcW w:w="1151" w:type="dxa"/>
          </w:tcPr>
          <w:p w:rsidR="00B32E5C" w:rsidRPr="00702936" w:rsidRDefault="00B32E5C" w:rsidP="00B32E5C">
            <w:pPr>
              <w:spacing w:before="37" w:after="0" w:line="240" w:lineRule="auto"/>
              <w:ind w:right="-20"/>
              <w:rPr>
                <w:rFonts w:ascii="Arial" w:eastAsia="Arial" w:hAnsi="Arial" w:cs="Arial"/>
                <w:sz w:val="18"/>
                <w:szCs w:val="18"/>
              </w:rPr>
            </w:pPr>
            <w:r w:rsidRPr="00702936">
              <w:rPr>
                <w:rFonts w:ascii="Arial" w:eastAsia="Arial" w:hAnsi="Arial" w:cs="Arial"/>
                <w:sz w:val="18"/>
                <w:szCs w:val="18"/>
              </w:rPr>
              <w:t>5%</w:t>
            </w:r>
          </w:p>
        </w:tc>
        <w:tc>
          <w:tcPr>
            <w:tcW w:w="770" w:type="dxa"/>
          </w:tcPr>
          <w:p w:rsidR="00B32E5C" w:rsidRPr="00702936" w:rsidRDefault="00B32E5C" w:rsidP="00B32E5C">
            <w:pPr>
              <w:spacing w:before="37" w:after="0" w:line="240" w:lineRule="auto"/>
              <w:ind w:right="-20"/>
              <w:rPr>
                <w:rFonts w:ascii="Arial" w:eastAsia="Arial" w:hAnsi="Arial" w:cs="Arial"/>
                <w:sz w:val="18"/>
                <w:szCs w:val="18"/>
              </w:rPr>
            </w:pPr>
            <w:r w:rsidRPr="00702936">
              <w:rPr>
                <w:rFonts w:ascii="Arial" w:eastAsia="Arial" w:hAnsi="Arial" w:cs="Arial"/>
                <w:sz w:val="18"/>
                <w:szCs w:val="18"/>
              </w:rPr>
              <w:t>0%</w:t>
            </w:r>
          </w:p>
        </w:tc>
        <w:tc>
          <w:tcPr>
            <w:tcW w:w="897" w:type="dxa"/>
          </w:tcPr>
          <w:p w:rsidR="00B32E5C" w:rsidRPr="00702936" w:rsidRDefault="00B32E5C" w:rsidP="00B32E5C">
            <w:pPr>
              <w:spacing w:before="37" w:after="0" w:line="240" w:lineRule="auto"/>
              <w:ind w:right="-20"/>
              <w:rPr>
                <w:rFonts w:ascii="Arial" w:eastAsia="Arial" w:hAnsi="Arial" w:cs="Arial"/>
                <w:sz w:val="18"/>
                <w:szCs w:val="18"/>
              </w:rPr>
            </w:pPr>
            <w:r w:rsidRPr="00702936">
              <w:rPr>
                <w:rFonts w:ascii="Arial" w:eastAsia="Arial" w:hAnsi="Arial" w:cs="Arial"/>
                <w:sz w:val="18"/>
                <w:szCs w:val="18"/>
              </w:rPr>
              <w:t>0%</w:t>
            </w:r>
          </w:p>
        </w:tc>
        <w:tc>
          <w:tcPr>
            <w:tcW w:w="580" w:type="dxa"/>
          </w:tcPr>
          <w:p w:rsidR="00B32E5C" w:rsidRPr="00702936" w:rsidRDefault="00B32E5C" w:rsidP="00B32E5C">
            <w:pPr>
              <w:spacing w:before="37" w:after="0" w:line="240" w:lineRule="auto"/>
              <w:ind w:right="-20"/>
              <w:rPr>
                <w:rFonts w:ascii="Arial" w:eastAsia="Arial" w:hAnsi="Arial" w:cs="Arial"/>
                <w:sz w:val="18"/>
                <w:szCs w:val="18"/>
              </w:rPr>
            </w:pPr>
            <w:r w:rsidRPr="00702936">
              <w:rPr>
                <w:rFonts w:ascii="Arial" w:eastAsia="Arial" w:hAnsi="Arial" w:cs="Arial"/>
                <w:sz w:val="18"/>
                <w:szCs w:val="18"/>
              </w:rPr>
              <w:t>96</w:t>
            </w:r>
          </w:p>
        </w:tc>
      </w:tr>
      <w:tr w:rsidR="00B32E5C" w:rsidRPr="008B34FF" w:rsidTr="00B32E5C">
        <w:tc>
          <w:tcPr>
            <w:tcW w:w="1101"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2008</w:t>
            </w:r>
          </w:p>
        </w:tc>
        <w:tc>
          <w:tcPr>
            <w:tcW w:w="879"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PAS</w:t>
            </w:r>
          </w:p>
        </w:tc>
        <w:tc>
          <w:tcPr>
            <w:tcW w:w="761"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25%</w:t>
            </w:r>
          </w:p>
        </w:tc>
        <w:tc>
          <w:tcPr>
            <w:tcW w:w="761"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75%</w:t>
            </w:r>
          </w:p>
        </w:tc>
        <w:tc>
          <w:tcPr>
            <w:tcW w:w="833"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72%</w:t>
            </w:r>
          </w:p>
        </w:tc>
        <w:tc>
          <w:tcPr>
            <w:tcW w:w="616"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2%</w:t>
            </w:r>
          </w:p>
        </w:tc>
        <w:tc>
          <w:tcPr>
            <w:tcW w:w="843"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17%</w:t>
            </w:r>
          </w:p>
        </w:tc>
        <w:tc>
          <w:tcPr>
            <w:tcW w:w="906"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2%</w:t>
            </w:r>
          </w:p>
        </w:tc>
        <w:tc>
          <w:tcPr>
            <w:tcW w:w="1151"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6%</w:t>
            </w:r>
          </w:p>
        </w:tc>
        <w:tc>
          <w:tcPr>
            <w:tcW w:w="770"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0%</w:t>
            </w:r>
          </w:p>
        </w:tc>
        <w:tc>
          <w:tcPr>
            <w:tcW w:w="897"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2%</w:t>
            </w:r>
          </w:p>
        </w:tc>
        <w:tc>
          <w:tcPr>
            <w:tcW w:w="580"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109</w:t>
            </w:r>
          </w:p>
        </w:tc>
      </w:tr>
      <w:tr w:rsidR="00B32E5C" w:rsidRPr="008B34FF" w:rsidTr="00B32E5C">
        <w:tc>
          <w:tcPr>
            <w:tcW w:w="1101"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2009</w:t>
            </w:r>
          </w:p>
        </w:tc>
        <w:tc>
          <w:tcPr>
            <w:tcW w:w="879"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PAS</w:t>
            </w:r>
          </w:p>
        </w:tc>
        <w:tc>
          <w:tcPr>
            <w:tcW w:w="761"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24%</w:t>
            </w:r>
          </w:p>
        </w:tc>
        <w:tc>
          <w:tcPr>
            <w:tcW w:w="761"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76%</w:t>
            </w:r>
          </w:p>
        </w:tc>
        <w:tc>
          <w:tcPr>
            <w:tcW w:w="833"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69%</w:t>
            </w:r>
          </w:p>
        </w:tc>
        <w:tc>
          <w:tcPr>
            <w:tcW w:w="616"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3%</w:t>
            </w:r>
          </w:p>
        </w:tc>
        <w:tc>
          <w:tcPr>
            <w:tcW w:w="843"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15%</w:t>
            </w:r>
          </w:p>
        </w:tc>
        <w:tc>
          <w:tcPr>
            <w:tcW w:w="906"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1%</w:t>
            </w:r>
          </w:p>
        </w:tc>
        <w:tc>
          <w:tcPr>
            <w:tcW w:w="1151"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11%</w:t>
            </w:r>
          </w:p>
        </w:tc>
        <w:tc>
          <w:tcPr>
            <w:tcW w:w="770"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0%</w:t>
            </w:r>
          </w:p>
        </w:tc>
        <w:tc>
          <w:tcPr>
            <w:tcW w:w="897"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0%</w:t>
            </w:r>
          </w:p>
        </w:tc>
        <w:tc>
          <w:tcPr>
            <w:tcW w:w="580" w:type="dxa"/>
          </w:tcPr>
          <w:p w:rsidR="00B32E5C" w:rsidRPr="00702936" w:rsidRDefault="00B32E5C" w:rsidP="00B32E5C">
            <w:pPr>
              <w:spacing w:before="42" w:after="0" w:line="240" w:lineRule="auto"/>
              <w:ind w:right="-20"/>
              <w:rPr>
                <w:rFonts w:ascii="Arial" w:eastAsia="Arial" w:hAnsi="Arial" w:cs="Arial"/>
                <w:sz w:val="18"/>
                <w:szCs w:val="18"/>
              </w:rPr>
            </w:pPr>
            <w:r w:rsidRPr="00702936">
              <w:rPr>
                <w:rFonts w:ascii="Arial" w:eastAsia="Arial" w:hAnsi="Arial" w:cs="Arial"/>
                <w:sz w:val="18"/>
                <w:szCs w:val="18"/>
              </w:rPr>
              <w:t>134</w:t>
            </w:r>
          </w:p>
        </w:tc>
      </w:tr>
      <w:tr w:rsidR="00B32E5C" w:rsidRPr="008B34FF" w:rsidTr="00B32E5C">
        <w:tc>
          <w:tcPr>
            <w:tcW w:w="1101" w:type="dxa"/>
          </w:tcPr>
          <w:p w:rsidR="00B32E5C" w:rsidRPr="00702936" w:rsidRDefault="00B32E5C" w:rsidP="00B32E5C">
            <w:pPr>
              <w:spacing w:before="58" w:after="0" w:line="203" w:lineRule="exact"/>
              <w:ind w:right="-20"/>
              <w:rPr>
                <w:rFonts w:ascii="Arial" w:eastAsia="Arial" w:hAnsi="Arial" w:cs="Arial"/>
                <w:position w:val="-1"/>
                <w:sz w:val="18"/>
                <w:szCs w:val="18"/>
              </w:rPr>
            </w:pPr>
            <w:r w:rsidRPr="00702936">
              <w:rPr>
                <w:rFonts w:ascii="Arial" w:eastAsia="Arial" w:hAnsi="Arial" w:cs="Arial"/>
                <w:position w:val="-1"/>
                <w:sz w:val="18"/>
                <w:szCs w:val="18"/>
              </w:rPr>
              <w:t>2010</w:t>
            </w:r>
          </w:p>
        </w:tc>
        <w:tc>
          <w:tcPr>
            <w:tcW w:w="879" w:type="dxa"/>
          </w:tcPr>
          <w:p w:rsidR="00B32E5C" w:rsidRPr="00702936" w:rsidRDefault="00B32E5C" w:rsidP="00B32E5C">
            <w:pPr>
              <w:spacing w:before="58" w:after="0" w:line="203" w:lineRule="exact"/>
              <w:ind w:right="-20"/>
              <w:rPr>
                <w:rFonts w:ascii="Arial" w:eastAsia="Arial" w:hAnsi="Arial" w:cs="Arial"/>
                <w:position w:val="-1"/>
                <w:sz w:val="18"/>
                <w:szCs w:val="18"/>
              </w:rPr>
            </w:pPr>
            <w:r w:rsidRPr="00702936">
              <w:rPr>
                <w:rFonts w:ascii="Arial" w:eastAsia="Arial" w:hAnsi="Arial" w:cs="Arial"/>
                <w:position w:val="-1"/>
                <w:sz w:val="18"/>
                <w:szCs w:val="18"/>
              </w:rPr>
              <w:t>PAS</w:t>
            </w:r>
          </w:p>
        </w:tc>
        <w:tc>
          <w:tcPr>
            <w:tcW w:w="761" w:type="dxa"/>
          </w:tcPr>
          <w:p w:rsidR="00B32E5C" w:rsidRPr="00702936" w:rsidRDefault="00B32E5C" w:rsidP="00B32E5C">
            <w:pPr>
              <w:spacing w:before="58" w:after="0" w:line="203" w:lineRule="exact"/>
              <w:ind w:right="-20"/>
              <w:rPr>
                <w:rFonts w:ascii="Arial" w:eastAsia="Arial" w:hAnsi="Arial" w:cs="Arial"/>
                <w:position w:val="-1"/>
                <w:sz w:val="18"/>
                <w:szCs w:val="18"/>
              </w:rPr>
            </w:pPr>
            <w:r w:rsidRPr="00702936">
              <w:rPr>
                <w:rFonts w:ascii="Arial" w:eastAsia="Arial" w:hAnsi="Arial" w:cs="Arial"/>
                <w:position w:val="-1"/>
                <w:sz w:val="18"/>
                <w:szCs w:val="18"/>
              </w:rPr>
              <w:t>25%</w:t>
            </w:r>
          </w:p>
        </w:tc>
        <w:tc>
          <w:tcPr>
            <w:tcW w:w="761" w:type="dxa"/>
          </w:tcPr>
          <w:p w:rsidR="00B32E5C" w:rsidRPr="00702936" w:rsidRDefault="00B32E5C" w:rsidP="00B32E5C">
            <w:pPr>
              <w:spacing w:before="58" w:after="0" w:line="203" w:lineRule="exact"/>
              <w:ind w:right="-20"/>
              <w:rPr>
                <w:rFonts w:ascii="Arial" w:eastAsia="Arial" w:hAnsi="Arial" w:cs="Arial"/>
                <w:position w:val="-1"/>
                <w:sz w:val="18"/>
                <w:szCs w:val="18"/>
              </w:rPr>
            </w:pPr>
            <w:r w:rsidRPr="00702936">
              <w:rPr>
                <w:rFonts w:ascii="Arial" w:eastAsia="Arial" w:hAnsi="Arial" w:cs="Arial"/>
                <w:position w:val="-1"/>
                <w:sz w:val="18"/>
                <w:szCs w:val="18"/>
              </w:rPr>
              <w:t>75%</w:t>
            </w:r>
          </w:p>
        </w:tc>
        <w:tc>
          <w:tcPr>
            <w:tcW w:w="833" w:type="dxa"/>
          </w:tcPr>
          <w:p w:rsidR="00B32E5C" w:rsidRPr="00702936" w:rsidRDefault="00B32E5C" w:rsidP="00B32E5C">
            <w:pPr>
              <w:spacing w:before="58" w:after="0" w:line="203" w:lineRule="exact"/>
              <w:ind w:right="-20"/>
              <w:rPr>
                <w:rFonts w:ascii="Arial" w:eastAsia="Arial" w:hAnsi="Arial" w:cs="Arial"/>
                <w:position w:val="-1"/>
                <w:sz w:val="18"/>
                <w:szCs w:val="18"/>
              </w:rPr>
            </w:pPr>
            <w:r w:rsidRPr="00702936">
              <w:rPr>
                <w:rFonts w:ascii="Arial" w:eastAsia="Arial" w:hAnsi="Arial" w:cs="Arial"/>
                <w:position w:val="-1"/>
                <w:sz w:val="18"/>
                <w:szCs w:val="18"/>
              </w:rPr>
              <w:t>70%</w:t>
            </w:r>
          </w:p>
        </w:tc>
        <w:tc>
          <w:tcPr>
            <w:tcW w:w="616" w:type="dxa"/>
          </w:tcPr>
          <w:p w:rsidR="00B32E5C" w:rsidRPr="00702936" w:rsidRDefault="00B32E5C" w:rsidP="00B32E5C">
            <w:pPr>
              <w:spacing w:before="58" w:after="0" w:line="203" w:lineRule="exact"/>
              <w:ind w:right="-20"/>
              <w:rPr>
                <w:rFonts w:ascii="Arial" w:eastAsia="Arial" w:hAnsi="Arial" w:cs="Arial"/>
                <w:position w:val="-1"/>
                <w:sz w:val="18"/>
                <w:szCs w:val="18"/>
              </w:rPr>
            </w:pPr>
            <w:r w:rsidRPr="00702936">
              <w:rPr>
                <w:rFonts w:ascii="Arial" w:eastAsia="Arial" w:hAnsi="Arial" w:cs="Arial"/>
                <w:position w:val="-1"/>
                <w:sz w:val="18"/>
                <w:szCs w:val="18"/>
              </w:rPr>
              <w:t>3%</w:t>
            </w:r>
          </w:p>
        </w:tc>
        <w:tc>
          <w:tcPr>
            <w:tcW w:w="843" w:type="dxa"/>
          </w:tcPr>
          <w:p w:rsidR="00B32E5C" w:rsidRPr="00702936" w:rsidRDefault="00B32E5C" w:rsidP="00B32E5C">
            <w:pPr>
              <w:spacing w:before="58" w:after="0" w:line="203" w:lineRule="exact"/>
              <w:ind w:right="-20"/>
              <w:rPr>
                <w:rFonts w:ascii="Arial" w:eastAsia="Arial" w:hAnsi="Arial" w:cs="Arial"/>
                <w:position w:val="-1"/>
                <w:sz w:val="18"/>
                <w:szCs w:val="18"/>
              </w:rPr>
            </w:pPr>
            <w:r w:rsidRPr="00702936">
              <w:rPr>
                <w:rFonts w:ascii="Arial" w:eastAsia="Arial" w:hAnsi="Arial" w:cs="Arial"/>
                <w:position w:val="-1"/>
                <w:sz w:val="18"/>
                <w:szCs w:val="18"/>
              </w:rPr>
              <w:t>14%</w:t>
            </w:r>
          </w:p>
        </w:tc>
        <w:tc>
          <w:tcPr>
            <w:tcW w:w="906" w:type="dxa"/>
          </w:tcPr>
          <w:p w:rsidR="00B32E5C" w:rsidRPr="00702936" w:rsidRDefault="00B32E5C" w:rsidP="00B32E5C">
            <w:pPr>
              <w:spacing w:before="58" w:after="0" w:line="203" w:lineRule="exact"/>
              <w:ind w:right="-20"/>
              <w:rPr>
                <w:rFonts w:ascii="Arial" w:eastAsia="Arial" w:hAnsi="Arial" w:cs="Arial"/>
                <w:position w:val="-1"/>
                <w:sz w:val="18"/>
                <w:szCs w:val="18"/>
              </w:rPr>
            </w:pPr>
            <w:r w:rsidRPr="00702936">
              <w:rPr>
                <w:rFonts w:ascii="Arial" w:eastAsia="Arial" w:hAnsi="Arial" w:cs="Arial"/>
                <w:position w:val="-1"/>
                <w:sz w:val="18"/>
                <w:szCs w:val="18"/>
              </w:rPr>
              <w:t>1%</w:t>
            </w:r>
          </w:p>
        </w:tc>
        <w:tc>
          <w:tcPr>
            <w:tcW w:w="1151" w:type="dxa"/>
          </w:tcPr>
          <w:p w:rsidR="00B32E5C" w:rsidRPr="00702936" w:rsidRDefault="00B32E5C" w:rsidP="00B32E5C">
            <w:pPr>
              <w:spacing w:before="58" w:after="0" w:line="203" w:lineRule="exact"/>
              <w:ind w:right="-20"/>
              <w:rPr>
                <w:rFonts w:ascii="Arial" w:eastAsia="Arial" w:hAnsi="Arial" w:cs="Arial"/>
                <w:position w:val="-1"/>
                <w:sz w:val="18"/>
                <w:szCs w:val="18"/>
              </w:rPr>
            </w:pPr>
            <w:r w:rsidRPr="00702936">
              <w:rPr>
                <w:rFonts w:ascii="Arial" w:eastAsia="Arial" w:hAnsi="Arial" w:cs="Arial"/>
                <w:position w:val="-1"/>
                <w:sz w:val="18"/>
                <w:szCs w:val="18"/>
              </w:rPr>
              <w:t>12%</w:t>
            </w:r>
          </w:p>
        </w:tc>
        <w:tc>
          <w:tcPr>
            <w:tcW w:w="770" w:type="dxa"/>
          </w:tcPr>
          <w:p w:rsidR="00B32E5C" w:rsidRPr="00702936" w:rsidRDefault="00B32E5C" w:rsidP="00B32E5C">
            <w:pPr>
              <w:spacing w:before="58" w:after="0" w:line="203" w:lineRule="exact"/>
              <w:ind w:right="-20"/>
              <w:rPr>
                <w:rFonts w:ascii="Arial" w:eastAsia="Arial" w:hAnsi="Arial" w:cs="Arial"/>
                <w:position w:val="-1"/>
                <w:sz w:val="18"/>
                <w:szCs w:val="18"/>
              </w:rPr>
            </w:pPr>
            <w:r w:rsidRPr="00702936">
              <w:rPr>
                <w:rFonts w:ascii="Arial" w:eastAsia="Arial" w:hAnsi="Arial" w:cs="Arial"/>
                <w:position w:val="-1"/>
                <w:sz w:val="18"/>
                <w:szCs w:val="18"/>
              </w:rPr>
              <w:t>0%</w:t>
            </w:r>
          </w:p>
        </w:tc>
        <w:tc>
          <w:tcPr>
            <w:tcW w:w="897" w:type="dxa"/>
          </w:tcPr>
          <w:p w:rsidR="00B32E5C" w:rsidRPr="00702936" w:rsidRDefault="00B32E5C" w:rsidP="00B32E5C">
            <w:pPr>
              <w:spacing w:before="58" w:after="0" w:line="203" w:lineRule="exact"/>
              <w:ind w:right="-20"/>
              <w:rPr>
                <w:rFonts w:ascii="Arial" w:eastAsia="Arial" w:hAnsi="Arial" w:cs="Arial"/>
                <w:position w:val="-1"/>
                <w:sz w:val="18"/>
                <w:szCs w:val="18"/>
              </w:rPr>
            </w:pPr>
            <w:r w:rsidRPr="00702936">
              <w:rPr>
                <w:rFonts w:ascii="Arial" w:eastAsia="Arial" w:hAnsi="Arial" w:cs="Arial"/>
                <w:position w:val="-1"/>
                <w:sz w:val="18"/>
                <w:szCs w:val="18"/>
              </w:rPr>
              <w:t>0%</w:t>
            </w:r>
          </w:p>
        </w:tc>
        <w:tc>
          <w:tcPr>
            <w:tcW w:w="580" w:type="dxa"/>
          </w:tcPr>
          <w:p w:rsidR="00B32E5C" w:rsidRPr="00702936" w:rsidRDefault="00B32E5C" w:rsidP="00B32E5C">
            <w:pPr>
              <w:spacing w:before="58" w:after="0" w:line="203" w:lineRule="exact"/>
              <w:ind w:right="-20"/>
              <w:rPr>
                <w:rFonts w:ascii="Arial" w:eastAsia="Arial" w:hAnsi="Arial" w:cs="Arial"/>
                <w:sz w:val="18"/>
                <w:szCs w:val="18"/>
              </w:rPr>
            </w:pPr>
            <w:r w:rsidRPr="00702936">
              <w:rPr>
                <w:rFonts w:ascii="Arial" w:eastAsia="Arial" w:hAnsi="Arial" w:cs="Arial"/>
                <w:position w:val="-1"/>
                <w:sz w:val="18"/>
                <w:szCs w:val="18"/>
              </w:rPr>
              <w:t>169</w:t>
            </w:r>
          </w:p>
        </w:tc>
      </w:tr>
      <w:tr w:rsidR="00B32E5C" w:rsidRPr="008B34FF" w:rsidTr="00B32E5C">
        <w:tc>
          <w:tcPr>
            <w:tcW w:w="1101" w:type="dxa"/>
          </w:tcPr>
          <w:p w:rsidR="00B32E5C" w:rsidRPr="008B34FF" w:rsidRDefault="00B32E5C" w:rsidP="00B32E5C">
            <w:pPr>
              <w:pStyle w:val="NoSpacing"/>
              <w:rPr>
                <w:rFonts w:ascii="Arial" w:hAnsi="Arial" w:cs="Arial"/>
                <w:sz w:val="18"/>
                <w:szCs w:val="18"/>
              </w:rPr>
            </w:pPr>
          </w:p>
        </w:tc>
        <w:tc>
          <w:tcPr>
            <w:tcW w:w="879" w:type="dxa"/>
          </w:tcPr>
          <w:p w:rsidR="00B32E5C" w:rsidRPr="008B34FF" w:rsidRDefault="00B32E5C" w:rsidP="00B32E5C">
            <w:pPr>
              <w:pStyle w:val="NoSpacing"/>
              <w:rPr>
                <w:rFonts w:ascii="Arial" w:hAnsi="Arial" w:cs="Arial"/>
                <w:sz w:val="18"/>
                <w:szCs w:val="18"/>
              </w:rPr>
            </w:pPr>
          </w:p>
        </w:tc>
        <w:tc>
          <w:tcPr>
            <w:tcW w:w="761" w:type="dxa"/>
          </w:tcPr>
          <w:p w:rsidR="00B32E5C" w:rsidRPr="008B34FF" w:rsidRDefault="00B32E5C" w:rsidP="00B32E5C">
            <w:pPr>
              <w:pStyle w:val="NoSpacing"/>
              <w:rPr>
                <w:rFonts w:ascii="Arial" w:hAnsi="Arial" w:cs="Arial"/>
                <w:sz w:val="18"/>
                <w:szCs w:val="18"/>
              </w:rPr>
            </w:pPr>
          </w:p>
        </w:tc>
        <w:tc>
          <w:tcPr>
            <w:tcW w:w="761" w:type="dxa"/>
          </w:tcPr>
          <w:p w:rsidR="00B32E5C" w:rsidRPr="008B34FF" w:rsidRDefault="00B32E5C" w:rsidP="00B32E5C">
            <w:pPr>
              <w:pStyle w:val="NoSpacing"/>
              <w:rPr>
                <w:rFonts w:ascii="Arial" w:hAnsi="Arial" w:cs="Arial"/>
                <w:sz w:val="18"/>
                <w:szCs w:val="18"/>
              </w:rPr>
            </w:pPr>
          </w:p>
        </w:tc>
        <w:tc>
          <w:tcPr>
            <w:tcW w:w="833" w:type="dxa"/>
          </w:tcPr>
          <w:p w:rsidR="00B32E5C" w:rsidRPr="008B34FF" w:rsidRDefault="00B32E5C" w:rsidP="00B32E5C">
            <w:pPr>
              <w:pStyle w:val="NoSpacing"/>
              <w:rPr>
                <w:rFonts w:ascii="Arial" w:hAnsi="Arial" w:cs="Arial"/>
                <w:sz w:val="18"/>
                <w:szCs w:val="18"/>
              </w:rPr>
            </w:pPr>
          </w:p>
        </w:tc>
        <w:tc>
          <w:tcPr>
            <w:tcW w:w="616" w:type="dxa"/>
          </w:tcPr>
          <w:p w:rsidR="00B32E5C" w:rsidRPr="008B34FF" w:rsidRDefault="00B32E5C" w:rsidP="00B32E5C">
            <w:pPr>
              <w:pStyle w:val="NoSpacing"/>
              <w:rPr>
                <w:rFonts w:ascii="Arial" w:hAnsi="Arial" w:cs="Arial"/>
                <w:sz w:val="18"/>
                <w:szCs w:val="18"/>
              </w:rPr>
            </w:pPr>
          </w:p>
        </w:tc>
        <w:tc>
          <w:tcPr>
            <w:tcW w:w="843" w:type="dxa"/>
          </w:tcPr>
          <w:p w:rsidR="00B32E5C" w:rsidRPr="008B34FF" w:rsidRDefault="00B32E5C" w:rsidP="00B32E5C">
            <w:pPr>
              <w:pStyle w:val="NoSpacing"/>
              <w:rPr>
                <w:rFonts w:ascii="Arial" w:hAnsi="Arial" w:cs="Arial"/>
                <w:sz w:val="18"/>
                <w:szCs w:val="18"/>
              </w:rPr>
            </w:pPr>
          </w:p>
        </w:tc>
        <w:tc>
          <w:tcPr>
            <w:tcW w:w="906" w:type="dxa"/>
          </w:tcPr>
          <w:p w:rsidR="00B32E5C" w:rsidRPr="008B34FF" w:rsidRDefault="00B32E5C" w:rsidP="00B32E5C">
            <w:pPr>
              <w:pStyle w:val="NoSpacing"/>
              <w:rPr>
                <w:rFonts w:ascii="Arial" w:hAnsi="Arial" w:cs="Arial"/>
                <w:sz w:val="18"/>
                <w:szCs w:val="18"/>
              </w:rPr>
            </w:pPr>
          </w:p>
        </w:tc>
        <w:tc>
          <w:tcPr>
            <w:tcW w:w="1151" w:type="dxa"/>
          </w:tcPr>
          <w:p w:rsidR="00B32E5C" w:rsidRPr="008B34FF" w:rsidRDefault="00B32E5C" w:rsidP="00B32E5C">
            <w:pPr>
              <w:pStyle w:val="NoSpacing"/>
              <w:rPr>
                <w:rFonts w:ascii="Arial" w:hAnsi="Arial" w:cs="Arial"/>
                <w:sz w:val="18"/>
                <w:szCs w:val="18"/>
              </w:rPr>
            </w:pPr>
          </w:p>
        </w:tc>
        <w:tc>
          <w:tcPr>
            <w:tcW w:w="770" w:type="dxa"/>
          </w:tcPr>
          <w:p w:rsidR="00B32E5C" w:rsidRPr="008B34FF" w:rsidRDefault="00B32E5C" w:rsidP="00B32E5C">
            <w:pPr>
              <w:pStyle w:val="NoSpacing"/>
              <w:rPr>
                <w:rFonts w:ascii="Arial" w:hAnsi="Arial" w:cs="Arial"/>
                <w:sz w:val="18"/>
                <w:szCs w:val="18"/>
              </w:rPr>
            </w:pPr>
          </w:p>
        </w:tc>
        <w:tc>
          <w:tcPr>
            <w:tcW w:w="897" w:type="dxa"/>
          </w:tcPr>
          <w:p w:rsidR="00B32E5C" w:rsidRPr="008B34FF" w:rsidRDefault="00B32E5C" w:rsidP="00B32E5C">
            <w:pPr>
              <w:pStyle w:val="NoSpacing"/>
              <w:rPr>
                <w:rFonts w:ascii="Arial" w:hAnsi="Arial" w:cs="Arial"/>
                <w:sz w:val="18"/>
                <w:szCs w:val="18"/>
              </w:rPr>
            </w:pPr>
          </w:p>
        </w:tc>
        <w:tc>
          <w:tcPr>
            <w:tcW w:w="580" w:type="dxa"/>
          </w:tcPr>
          <w:p w:rsidR="00B32E5C" w:rsidRPr="008B34FF" w:rsidRDefault="00B32E5C" w:rsidP="00B32E5C">
            <w:pPr>
              <w:pStyle w:val="NoSpacing"/>
              <w:rPr>
                <w:rFonts w:ascii="Arial" w:hAnsi="Arial" w:cs="Arial"/>
                <w:sz w:val="18"/>
                <w:szCs w:val="18"/>
              </w:rPr>
            </w:pPr>
          </w:p>
        </w:tc>
      </w:tr>
      <w:tr w:rsidR="00B32E5C" w:rsidRPr="008B34FF" w:rsidTr="00B32E5C">
        <w:tc>
          <w:tcPr>
            <w:tcW w:w="1101" w:type="dxa"/>
          </w:tcPr>
          <w:p w:rsidR="00B32E5C" w:rsidRPr="00762962" w:rsidRDefault="00B32E5C" w:rsidP="00B32E5C">
            <w:pPr>
              <w:spacing w:before="37" w:after="0" w:line="203" w:lineRule="exact"/>
              <w:ind w:right="-20"/>
              <w:rPr>
                <w:rFonts w:ascii="Arial" w:eastAsia="Arial" w:hAnsi="Arial" w:cs="Arial"/>
                <w:position w:val="-1"/>
                <w:sz w:val="18"/>
                <w:szCs w:val="18"/>
              </w:rPr>
            </w:pPr>
            <w:r w:rsidRPr="00762962">
              <w:rPr>
                <w:rFonts w:ascii="Arial" w:eastAsia="Arial" w:hAnsi="Arial" w:cs="Arial"/>
                <w:position w:val="-1"/>
                <w:sz w:val="18"/>
                <w:szCs w:val="18"/>
              </w:rPr>
              <w:t>20</w:t>
            </w:r>
            <w:r w:rsidRPr="00762962">
              <w:rPr>
                <w:rFonts w:ascii="Arial" w:eastAsia="Arial" w:hAnsi="Arial" w:cs="Arial"/>
                <w:spacing w:val="1"/>
                <w:position w:val="-1"/>
                <w:sz w:val="18"/>
                <w:szCs w:val="18"/>
              </w:rPr>
              <w:t>1</w:t>
            </w:r>
            <w:r w:rsidRPr="00762962">
              <w:rPr>
                <w:rFonts w:ascii="Arial" w:eastAsia="Arial" w:hAnsi="Arial" w:cs="Arial"/>
                <w:position w:val="-1"/>
                <w:sz w:val="18"/>
                <w:szCs w:val="18"/>
              </w:rPr>
              <w:t>0</w:t>
            </w:r>
          </w:p>
        </w:tc>
        <w:tc>
          <w:tcPr>
            <w:tcW w:w="879" w:type="dxa"/>
          </w:tcPr>
          <w:p w:rsidR="00B32E5C" w:rsidRPr="00762962" w:rsidRDefault="00B32E5C" w:rsidP="00B32E5C">
            <w:pPr>
              <w:spacing w:before="37" w:after="0" w:line="203" w:lineRule="exact"/>
              <w:ind w:right="-20"/>
              <w:rPr>
                <w:rFonts w:ascii="Arial" w:eastAsia="Arial" w:hAnsi="Arial" w:cs="Arial"/>
                <w:position w:val="-1"/>
                <w:sz w:val="18"/>
                <w:szCs w:val="18"/>
              </w:rPr>
            </w:pPr>
            <w:r w:rsidRPr="00762962">
              <w:rPr>
                <w:rFonts w:ascii="Arial" w:eastAsia="Arial" w:hAnsi="Arial" w:cs="Arial"/>
                <w:position w:val="-1"/>
                <w:sz w:val="18"/>
                <w:szCs w:val="18"/>
              </w:rPr>
              <w:t>PT</w:t>
            </w:r>
          </w:p>
        </w:tc>
        <w:tc>
          <w:tcPr>
            <w:tcW w:w="761" w:type="dxa"/>
          </w:tcPr>
          <w:p w:rsidR="00B32E5C" w:rsidRPr="00762962" w:rsidRDefault="00B32E5C" w:rsidP="00B32E5C">
            <w:pPr>
              <w:spacing w:before="37" w:after="0" w:line="203" w:lineRule="exact"/>
              <w:ind w:right="-20"/>
              <w:rPr>
                <w:rFonts w:ascii="Arial" w:eastAsia="Arial" w:hAnsi="Arial" w:cs="Arial"/>
                <w:position w:val="-1"/>
                <w:sz w:val="18"/>
                <w:szCs w:val="18"/>
              </w:rPr>
            </w:pPr>
            <w:r w:rsidRPr="00762962">
              <w:rPr>
                <w:rFonts w:ascii="Arial" w:eastAsia="Arial" w:hAnsi="Arial" w:cs="Arial"/>
                <w:position w:val="-1"/>
                <w:sz w:val="18"/>
                <w:szCs w:val="18"/>
              </w:rPr>
              <w:t>37%</w:t>
            </w:r>
          </w:p>
        </w:tc>
        <w:tc>
          <w:tcPr>
            <w:tcW w:w="761" w:type="dxa"/>
          </w:tcPr>
          <w:p w:rsidR="00B32E5C" w:rsidRPr="00762962" w:rsidRDefault="00B32E5C" w:rsidP="00B32E5C">
            <w:pPr>
              <w:spacing w:before="37" w:after="0" w:line="203" w:lineRule="exact"/>
              <w:ind w:right="-20"/>
              <w:rPr>
                <w:rFonts w:ascii="Arial" w:eastAsia="Arial" w:hAnsi="Arial" w:cs="Arial"/>
                <w:position w:val="-1"/>
                <w:sz w:val="18"/>
                <w:szCs w:val="18"/>
              </w:rPr>
            </w:pPr>
            <w:r w:rsidRPr="00762962">
              <w:rPr>
                <w:rFonts w:ascii="Arial" w:eastAsia="Arial" w:hAnsi="Arial" w:cs="Arial"/>
                <w:position w:val="-1"/>
                <w:sz w:val="18"/>
                <w:szCs w:val="18"/>
              </w:rPr>
              <w:t>63%</w:t>
            </w:r>
          </w:p>
        </w:tc>
        <w:tc>
          <w:tcPr>
            <w:tcW w:w="833" w:type="dxa"/>
          </w:tcPr>
          <w:p w:rsidR="00B32E5C" w:rsidRPr="00762962" w:rsidRDefault="00B32E5C" w:rsidP="00B32E5C">
            <w:pPr>
              <w:spacing w:before="37" w:after="0" w:line="203" w:lineRule="exact"/>
              <w:ind w:right="-20"/>
              <w:rPr>
                <w:rFonts w:ascii="Arial" w:eastAsia="Arial" w:hAnsi="Arial" w:cs="Arial"/>
                <w:position w:val="-1"/>
                <w:sz w:val="18"/>
                <w:szCs w:val="18"/>
              </w:rPr>
            </w:pPr>
            <w:r w:rsidRPr="00762962">
              <w:rPr>
                <w:rFonts w:ascii="Arial" w:eastAsia="Arial" w:hAnsi="Arial" w:cs="Arial"/>
                <w:position w:val="-1"/>
                <w:sz w:val="18"/>
                <w:szCs w:val="18"/>
              </w:rPr>
              <w:t>73%</w:t>
            </w:r>
          </w:p>
        </w:tc>
        <w:tc>
          <w:tcPr>
            <w:tcW w:w="616" w:type="dxa"/>
          </w:tcPr>
          <w:p w:rsidR="00B32E5C" w:rsidRPr="00762962" w:rsidRDefault="00B32E5C" w:rsidP="00B32E5C">
            <w:pPr>
              <w:spacing w:before="37" w:after="0" w:line="203" w:lineRule="exact"/>
              <w:ind w:right="-20"/>
              <w:rPr>
                <w:rFonts w:ascii="Arial" w:eastAsia="Arial" w:hAnsi="Arial" w:cs="Arial"/>
                <w:position w:val="-1"/>
                <w:sz w:val="18"/>
                <w:szCs w:val="18"/>
              </w:rPr>
            </w:pPr>
            <w:r w:rsidRPr="00762962">
              <w:rPr>
                <w:rFonts w:ascii="Arial" w:eastAsia="Arial" w:hAnsi="Arial" w:cs="Arial"/>
                <w:position w:val="-1"/>
                <w:sz w:val="18"/>
                <w:szCs w:val="18"/>
              </w:rPr>
              <w:t>10%</w:t>
            </w:r>
          </w:p>
        </w:tc>
        <w:tc>
          <w:tcPr>
            <w:tcW w:w="843" w:type="dxa"/>
          </w:tcPr>
          <w:p w:rsidR="00B32E5C" w:rsidRPr="00762962" w:rsidRDefault="00B32E5C" w:rsidP="00B32E5C">
            <w:pPr>
              <w:spacing w:before="37" w:after="0" w:line="203" w:lineRule="exact"/>
              <w:ind w:right="-20"/>
              <w:rPr>
                <w:rFonts w:ascii="Arial" w:eastAsia="Arial" w:hAnsi="Arial" w:cs="Arial"/>
                <w:position w:val="-1"/>
                <w:sz w:val="18"/>
                <w:szCs w:val="18"/>
              </w:rPr>
            </w:pPr>
            <w:r w:rsidRPr="00762962">
              <w:rPr>
                <w:rFonts w:ascii="Arial" w:eastAsia="Arial" w:hAnsi="Arial" w:cs="Arial"/>
                <w:position w:val="-1"/>
                <w:sz w:val="18"/>
                <w:szCs w:val="18"/>
              </w:rPr>
              <w:t>10%</w:t>
            </w:r>
          </w:p>
        </w:tc>
        <w:tc>
          <w:tcPr>
            <w:tcW w:w="906" w:type="dxa"/>
          </w:tcPr>
          <w:p w:rsidR="00B32E5C" w:rsidRPr="00762962" w:rsidRDefault="00B32E5C" w:rsidP="00B32E5C">
            <w:pPr>
              <w:spacing w:before="37" w:after="0" w:line="203" w:lineRule="exact"/>
              <w:ind w:right="-20"/>
              <w:rPr>
                <w:rFonts w:ascii="Arial" w:eastAsia="Arial" w:hAnsi="Arial" w:cs="Arial"/>
                <w:position w:val="-1"/>
                <w:sz w:val="18"/>
                <w:szCs w:val="18"/>
              </w:rPr>
            </w:pPr>
            <w:r w:rsidRPr="00762962">
              <w:rPr>
                <w:rFonts w:ascii="Arial" w:eastAsia="Arial" w:hAnsi="Arial" w:cs="Arial"/>
                <w:position w:val="-1"/>
                <w:sz w:val="18"/>
                <w:szCs w:val="18"/>
              </w:rPr>
              <w:t>0%</w:t>
            </w:r>
          </w:p>
        </w:tc>
        <w:tc>
          <w:tcPr>
            <w:tcW w:w="1151" w:type="dxa"/>
          </w:tcPr>
          <w:p w:rsidR="00B32E5C" w:rsidRPr="00762962" w:rsidRDefault="00B32E5C" w:rsidP="00B32E5C">
            <w:pPr>
              <w:spacing w:before="37" w:after="0" w:line="203" w:lineRule="exact"/>
              <w:ind w:right="-20"/>
              <w:rPr>
                <w:rFonts w:ascii="Arial" w:eastAsia="Arial" w:hAnsi="Arial" w:cs="Arial"/>
                <w:position w:val="-1"/>
                <w:sz w:val="18"/>
                <w:szCs w:val="18"/>
              </w:rPr>
            </w:pPr>
            <w:r w:rsidRPr="00762962">
              <w:rPr>
                <w:rFonts w:ascii="Arial" w:eastAsia="Arial" w:hAnsi="Arial" w:cs="Arial"/>
                <w:position w:val="-1"/>
                <w:sz w:val="18"/>
                <w:szCs w:val="18"/>
              </w:rPr>
              <w:t>7%</w:t>
            </w:r>
          </w:p>
        </w:tc>
        <w:tc>
          <w:tcPr>
            <w:tcW w:w="770" w:type="dxa"/>
          </w:tcPr>
          <w:p w:rsidR="00B32E5C" w:rsidRPr="00762962" w:rsidRDefault="00B32E5C" w:rsidP="00B32E5C">
            <w:pPr>
              <w:spacing w:before="37" w:after="0" w:line="203" w:lineRule="exact"/>
              <w:ind w:right="-20"/>
              <w:rPr>
                <w:rFonts w:ascii="Arial" w:eastAsia="Arial" w:hAnsi="Arial" w:cs="Arial"/>
                <w:position w:val="-1"/>
                <w:sz w:val="18"/>
                <w:szCs w:val="18"/>
              </w:rPr>
            </w:pPr>
            <w:r w:rsidRPr="00762962">
              <w:rPr>
                <w:rFonts w:ascii="Arial" w:eastAsia="Arial" w:hAnsi="Arial" w:cs="Arial"/>
                <w:position w:val="-1"/>
                <w:sz w:val="18"/>
                <w:szCs w:val="18"/>
              </w:rPr>
              <w:t>0%</w:t>
            </w:r>
          </w:p>
        </w:tc>
        <w:tc>
          <w:tcPr>
            <w:tcW w:w="897" w:type="dxa"/>
          </w:tcPr>
          <w:p w:rsidR="00B32E5C" w:rsidRPr="00762962" w:rsidRDefault="00B32E5C" w:rsidP="00B32E5C">
            <w:pPr>
              <w:spacing w:before="37" w:after="0" w:line="203" w:lineRule="exact"/>
              <w:ind w:right="-20"/>
              <w:rPr>
                <w:rFonts w:ascii="Arial" w:eastAsia="Arial" w:hAnsi="Arial" w:cs="Arial"/>
                <w:position w:val="-1"/>
                <w:sz w:val="18"/>
                <w:szCs w:val="18"/>
              </w:rPr>
            </w:pPr>
            <w:r w:rsidRPr="00762962">
              <w:rPr>
                <w:rFonts w:ascii="Arial" w:eastAsia="Arial" w:hAnsi="Arial" w:cs="Arial"/>
                <w:position w:val="-1"/>
                <w:sz w:val="18"/>
                <w:szCs w:val="18"/>
              </w:rPr>
              <w:t>0%</w:t>
            </w:r>
          </w:p>
        </w:tc>
        <w:tc>
          <w:tcPr>
            <w:tcW w:w="580" w:type="dxa"/>
          </w:tcPr>
          <w:p w:rsidR="00B32E5C" w:rsidRPr="00762962" w:rsidRDefault="00B32E5C" w:rsidP="00B32E5C">
            <w:pPr>
              <w:spacing w:before="37" w:after="0" w:line="203" w:lineRule="exact"/>
              <w:ind w:right="-20"/>
              <w:rPr>
                <w:rFonts w:ascii="Arial" w:eastAsia="Arial" w:hAnsi="Arial" w:cs="Arial"/>
                <w:sz w:val="18"/>
                <w:szCs w:val="18"/>
              </w:rPr>
            </w:pPr>
            <w:r w:rsidRPr="00762962">
              <w:rPr>
                <w:rFonts w:ascii="Arial" w:eastAsia="Arial" w:hAnsi="Arial" w:cs="Arial"/>
                <w:position w:val="-1"/>
                <w:sz w:val="18"/>
                <w:szCs w:val="18"/>
              </w:rPr>
              <w:t>30</w:t>
            </w:r>
          </w:p>
        </w:tc>
      </w:tr>
      <w:tr w:rsidR="00B32E5C" w:rsidRPr="008B34FF" w:rsidTr="00B32E5C">
        <w:tc>
          <w:tcPr>
            <w:tcW w:w="1101" w:type="dxa"/>
          </w:tcPr>
          <w:p w:rsidR="00B32E5C" w:rsidRPr="008B34FF" w:rsidRDefault="00B32E5C" w:rsidP="00B32E5C">
            <w:pPr>
              <w:pStyle w:val="NoSpacing"/>
              <w:rPr>
                <w:rFonts w:ascii="Arial" w:hAnsi="Arial" w:cs="Arial"/>
                <w:sz w:val="18"/>
                <w:szCs w:val="18"/>
              </w:rPr>
            </w:pPr>
          </w:p>
        </w:tc>
        <w:tc>
          <w:tcPr>
            <w:tcW w:w="879" w:type="dxa"/>
          </w:tcPr>
          <w:p w:rsidR="00B32E5C" w:rsidRPr="008B34FF" w:rsidRDefault="00B32E5C" w:rsidP="00B32E5C">
            <w:pPr>
              <w:pStyle w:val="NoSpacing"/>
              <w:rPr>
                <w:rFonts w:ascii="Arial" w:hAnsi="Arial" w:cs="Arial"/>
                <w:sz w:val="18"/>
                <w:szCs w:val="18"/>
              </w:rPr>
            </w:pPr>
          </w:p>
        </w:tc>
        <w:tc>
          <w:tcPr>
            <w:tcW w:w="761" w:type="dxa"/>
          </w:tcPr>
          <w:p w:rsidR="00B32E5C" w:rsidRPr="008B34FF" w:rsidRDefault="00B32E5C" w:rsidP="00B32E5C">
            <w:pPr>
              <w:pStyle w:val="NoSpacing"/>
              <w:rPr>
                <w:rFonts w:ascii="Arial" w:hAnsi="Arial" w:cs="Arial"/>
                <w:sz w:val="18"/>
                <w:szCs w:val="18"/>
              </w:rPr>
            </w:pPr>
          </w:p>
        </w:tc>
        <w:tc>
          <w:tcPr>
            <w:tcW w:w="761" w:type="dxa"/>
          </w:tcPr>
          <w:p w:rsidR="00B32E5C" w:rsidRPr="008B34FF" w:rsidRDefault="00B32E5C" w:rsidP="00B32E5C">
            <w:pPr>
              <w:pStyle w:val="NoSpacing"/>
              <w:rPr>
                <w:rFonts w:ascii="Arial" w:hAnsi="Arial" w:cs="Arial"/>
                <w:sz w:val="18"/>
                <w:szCs w:val="18"/>
              </w:rPr>
            </w:pPr>
          </w:p>
        </w:tc>
        <w:tc>
          <w:tcPr>
            <w:tcW w:w="833" w:type="dxa"/>
          </w:tcPr>
          <w:p w:rsidR="00B32E5C" w:rsidRPr="008B34FF" w:rsidRDefault="00B32E5C" w:rsidP="00B32E5C">
            <w:pPr>
              <w:pStyle w:val="NoSpacing"/>
              <w:rPr>
                <w:rFonts w:ascii="Arial" w:hAnsi="Arial" w:cs="Arial"/>
                <w:sz w:val="18"/>
                <w:szCs w:val="18"/>
              </w:rPr>
            </w:pPr>
          </w:p>
        </w:tc>
        <w:tc>
          <w:tcPr>
            <w:tcW w:w="616" w:type="dxa"/>
          </w:tcPr>
          <w:p w:rsidR="00B32E5C" w:rsidRPr="008B34FF" w:rsidRDefault="00B32E5C" w:rsidP="00B32E5C">
            <w:pPr>
              <w:pStyle w:val="NoSpacing"/>
              <w:rPr>
                <w:rFonts w:ascii="Arial" w:hAnsi="Arial" w:cs="Arial"/>
                <w:sz w:val="18"/>
                <w:szCs w:val="18"/>
              </w:rPr>
            </w:pPr>
          </w:p>
        </w:tc>
        <w:tc>
          <w:tcPr>
            <w:tcW w:w="843" w:type="dxa"/>
          </w:tcPr>
          <w:p w:rsidR="00B32E5C" w:rsidRPr="008B34FF" w:rsidRDefault="00B32E5C" w:rsidP="00B32E5C">
            <w:pPr>
              <w:pStyle w:val="NoSpacing"/>
              <w:rPr>
                <w:rFonts w:ascii="Arial" w:hAnsi="Arial" w:cs="Arial"/>
                <w:sz w:val="18"/>
                <w:szCs w:val="18"/>
              </w:rPr>
            </w:pPr>
          </w:p>
        </w:tc>
        <w:tc>
          <w:tcPr>
            <w:tcW w:w="906" w:type="dxa"/>
          </w:tcPr>
          <w:p w:rsidR="00B32E5C" w:rsidRPr="008B34FF" w:rsidRDefault="00B32E5C" w:rsidP="00B32E5C">
            <w:pPr>
              <w:pStyle w:val="NoSpacing"/>
              <w:rPr>
                <w:rFonts w:ascii="Arial" w:hAnsi="Arial" w:cs="Arial"/>
                <w:sz w:val="18"/>
                <w:szCs w:val="18"/>
              </w:rPr>
            </w:pPr>
          </w:p>
        </w:tc>
        <w:tc>
          <w:tcPr>
            <w:tcW w:w="1151" w:type="dxa"/>
          </w:tcPr>
          <w:p w:rsidR="00B32E5C" w:rsidRPr="008B34FF" w:rsidRDefault="00B32E5C" w:rsidP="00B32E5C">
            <w:pPr>
              <w:pStyle w:val="NoSpacing"/>
              <w:rPr>
                <w:rFonts w:ascii="Arial" w:hAnsi="Arial" w:cs="Arial"/>
                <w:sz w:val="18"/>
                <w:szCs w:val="18"/>
              </w:rPr>
            </w:pPr>
          </w:p>
        </w:tc>
        <w:tc>
          <w:tcPr>
            <w:tcW w:w="770" w:type="dxa"/>
          </w:tcPr>
          <w:p w:rsidR="00B32E5C" w:rsidRPr="008B34FF" w:rsidRDefault="00B32E5C" w:rsidP="00B32E5C">
            <w:pPr>
              <w:pStyle w:val="NoSpacing"/>
              <w:rPr>
                <w:rFonts w:ascii="Arial" w:hAnsi="Arial" w:cs="Arial"/>
                <w:sz w:val="18"/>
                <w:szCs w:val="18"/>
              </w:rPr>
            </w:pPr>
          </w:p>
        </w:tc>
        <w:tc>
          <w:tcPr>
            <w:tcW w:w="897" w:type="dxa"/>
          </w:tcPr>
          <w:p w:rsidR="00B32E5C" w:rsidRPr="008B34FF" w:rsidRDefault="00B32E5C" w:rsidP="00B32E5C">
            <w:pPr>
              <w:pStyle w:val="NoSpacing"/>
              <w:rPr>
                <w:rFonts w:ascii="Arial" w:hAnsi="Arial" w:cs="Arial"/>
                <w:sz w:val="18"/>
                <w:szCs w:val="18"/>
              </w:rPr>
            </w:pPr>
          </w:p>
        </w:tc>
        <w:tc>
          <w:tcPr>
            <w:tcW w:w="580" w:type="dxa"/>
          </w:tcPr>
          <w:p w:rsidR="00B32E5C" w:rsidRPr="008B34FF" w:rsidRDefault="00B32E5C" w:rsidP="00B32E5C">
            <w:pPr>
              <w:pStyle w:val="NoSpacing"/>
              <w:rPr>
                <w:rFonts w:ascii="Arial" w:hAnsi="Arial" w:cs="Arial"/>
                <w:sz w:val="18"/>
                <w:szCs w:val="18"/>
              </w:rPr>
            </w:pPr>
          </w:p>
        </w:tc>
      </w:tr>
      <w:tr w:rsidR="00B32E5C" w:rsidRPr="008B34FF" w:rsidTr="00B32E5C">
        <w:tc>
          <w:tcPr>
            <w:tcW w:w="1101" w:type="dxa"/>
          </w:tcPr>
          <w:p w:rsidR="00B32E5C" w:rsidRPr="00172A60" w:rsidRDefault="00B32E5C" w:rsidP="00B32E5C">
            <w:pPr>
              <w:spacing w:before="37" w:after="0" w:line="240" w:lineRule="auto"/>
              <w:ind w:right="-20"/>
              <w:rPr>
                <w:rFonts w:ascii="Arial" w:eastAsia="Arial" w:hAnsi="Arial" w:cs="Arial"/>
                <w:sz w:val="18"/>
                <w:szCs w:val="18"/>
              </w:rPr>
            </w:pPr>
            <w:r w:rsidRPr="00172A60">
              <w:rPr>
                <w:rFonts w:ascii="Arial" w:eastAsia="Arial" w:hAnsi="Arial" w:cs="Arial"/>
                <w:sz w:val="18"/>
                <w:szCs w:val="18"/>
              </w:rPr>
              <w:t>2007</w:t>
            </w:r>
          </w:p>
        </w:tc>
        <w:tc>
          <w:tcPr>
            <w:tcW w:w="879" w:type="dxa"/>
          </w:tcPr>
          <w:p w:rsidR="00B32E5C" w:rsidRPr="00172A60" w:rsidRDefault="00B32E5C" w:rsidP="00B32E5C">
            <w:pPr>
              <w:spacing w:before="37" w:after="0" w:line="240" w:lineRule="auto"/>
              <w:ind w:right="-20"/>
              <w:rPr>
                <w:rFonts w:ascii="Arial" w:eastAsia="Arial" w:hAnsi="Arial" w:cs="Arial"/>
                <w:sz w:val="18"/>
                <w:szCs w:val="18"/>
              </w:rPr>
            </w:pPr>
            <w:r w:rsidRPr="00172A60">
              <w:rPr>
                <w:rFonts w:ascii="Arial" w:eastAsia="Arial" w:hAnsi="Arial" w:cs="Arial"/>
                <w:sz w:val="18"/>
                <w:szCs w:val="18"/>
              </w:rPr>
              <w:t>GSBS</w:t>
            </w:r>
          </w:p>
        </w:tc>
        <w:tc>
          <w:tcPr>
            <w:tcW w:w="761" w:type="dxa"/>
          </w:tcPr>
          <w:p w:rsidR="00B32E5C" w:rsidRPr="00172A60" w:rsidRDefault="00B32E5C" w:rsidP="00B32E5C">
            <w:pPr>
              <w:spacing w:before="37" w:after="0" w:line="240" w:lineRule="auto"/>
              <w:ind w:right="-20"/>
              <w:rPr>
                <w:rFonts w:ascii="Arial" w:eastAsia="Arial" w:hAnsi="Arial" w:cs="Arial"/>
                <w:sz w:val="18"/>
                <w:szCs w:val="18"/>
              </w:rPr>
            </w:pPr>
            <w:r w:rsidRPr="00172A60">
              <w:rPr>
                <w:rFonts w:ascii="Arial" w:eastAsia="Arial" w:hAnsi="Arial" w:cs="Arial"/>
                <w:sz w:val="18"/>
                <w:szCs w:val="18"/>
              </w:rPr>
              <w:t>40%</w:t>
            </w:r>
          </w:p>
        </w:tc>
        <w:tc>
          <w:tcPr>
            <w:tcW w:w="761" w:type="dxa"/>
          </w:tcPr>
          <w:p w:rsidR="00B32E5C" w:rsidRPr="00172A60" w:rsidRDefault="00B32E5C" w:rsidP="00B32E5C">
            <w:pPr>
              <w:spacing w:before="37" w:after="0" w:line="240" w:lineRule="auto"/>
              <w:ind w:right="-20"/>
              <w:rPr>
                <w:rFonts w:ascii="Arial" w:eastAsia="Arial" w:hAnsi="Arial" w:cs="Arial"/>
                <w:sz w:val="18"/>
                <w:szCs w:val="18"/>
              </w:rPr>
            </w:pPr>
            <w:r w:rsidRPr="00172A60">
              <w:rPr>
                <w:rFonts w:ascii="Arial" w:eastAsia="Arial" w:hAnsi="Arial" w:cs="Arial"/>
                <w:sz w:val="18"/>
                <w:szCs w:val="18"/>
              </w:rPr>
              <w:t>60%</w:t>
            </w:r>
          </w:p>
        </w:tc>
        <w:tc>
          <w:tcPr>
            <w:tcW w:w="833" w:type="dxa"/>
          </w:tcPr>
          <w:p w:rsidR="00B32E5C" w:rsidRPr="00172A60" w:rsidRDefault="00B32E5C" w:rsidP="00B32E5C">
            <w:pPr>
              <w:spacing w:before="37" w:after="0" w:line="240" w:lineRule="auto"/>
              <w:ind w:right="-20"/>
              <w:rPr>
                <w:rFonts w:ascii="Arial" w:eastAsia="Arial" w:hAnsi="Arial" w:cs="Arial"/>
                <w:sz w:val="18"/>
                <w:szCs w:val="18"/>
              </w:rPr>
            </w:pPr>
            <w:r w:rsidRPr="00172A60">
              <w:rPr>
                <w:rFonts w:ascii="Arial" w:eastAsia="Arial" w:hAnsi="Arial" w:cs="Arial"/>
                <w:sz w:val="18"/>
                <w:szCs w:val="18"/>
              </w:rPr>
              <w:t>42%</w:t>
            </w:r>
          </w:p>
        </w:tc>
        <w:tc>
          <w:tcPr>
            <w:tcW w:w="616" w:type="dxa"/>
          </w:tcPr>
          <w:p w:rsidR="00B32E5C" w:rsidRPr="00172A60" w:rsidRDefault="00B32E5C" w:rsidP="00B32E5C">
            <w:pPr>
              <w:spacing w:before="37" w:after="0" w:line="240" w:lineRule="auto"/>
              <w:ind w:right="-20"/>
              <w:rPr>
                <w:rFonts w:ascii="Arial" w:eastAsia="Arial" w:hAnsi="Arial" w:cs="Arial"/>
                <w:sz w:val="18"/>
                <w:szCs w:val="18"/>
              </w:rPr>
            </w:pPr>
            <w:r w:rsidRPr="00172A60">
              <w:rPr>
                <w:rFonts w:ascii="Arial" w:eastAsia="Arial" w:hAnsi="Arial" w:cs="Arial"/>
                <w:sz w:val="18"/>
                <w:szCs w:val="18"/>
              </w:rPr>
              <w:t>7%</w:t>
            </w:r>
          </w:p>
        </w:tc>
        <w:tc>
          <w:tcPr>
            <w:tcW w:w="843" w:type="dxa"/>
          </w:tcPr>
          <w:p w:rsidR="00B32E5C" w:rsidRPr="00172A60" w:rsidRDefault="00B32E5C" w:rsidP="00B32E5C">
            <w:pPr>
              <w:spacing w:before="37" w:after="0" w:line="240" w:lineRule="auto"/>
              <w:ind w:right="-20"/>
              <w:rPr>
                <w:rFonts w:ascii="Arial" w:eastAsia="Arial" w:hAnsi="Arial" w:cs="Arial"/>
                <w:sz w:val="18"/>
                <w:szCs w:val="18"/>
              </w:rPr>
            </w:pPr>
            <w:r w:rsidRPr="00172A60">
              <w:rPr>
                <w:rFonts w:ascii="Arial" w:eastAsia="Arial" w:hAnsi="Arial" w:cs="Arial"/>
                <w:sz w:val="18"/>
                <w:szCs w:val="18"/>
              </w:rPr>
              <w:t>13%</w:t>
            </w:r>
          </w:p>
        </w:tc>
        <w:tc>
          <w:tcPr>
            <w:tcW w:w="906" w:type="dxa"/>
          </w:tcPr>
          <w:p w:rsidR="00B32E5C" w:rsidRPr="00172A60" w:rsidRDefault="00B32E5C" w:rsidP="00B32E5C">
            <w:pPr>
              <w:spacing w:before="37" w:after="0" w:line="240" w:lineRule="auto"/>
              <w:ind w:right="-20"/>
              <w:rPr>
                <w:rFonts w:ascii="Arial" w:eastAsia="Arial" w:hAnsi="Arial" w:cs="Arial"/>
                <w:sz w:val="18"/>
                <w:szCs w:val="18"/>
              </w:rPr>
            </w:pPr>
            <w:r w:rsidRPr="00172A60">
              <w:rPr>
                <w:rFonts w:ascii="Arial" w:eastAsia="Arial" w:hAnsi="Arial" w:cs="Arial"/>
                <w:sz w:val="18"/>
                <w:szCs w:val="18"/>
              </w:rPr>
              <w:t>0%</w:t>
            </w:r>
          </w:p>
        </w:tc>
        <w:tc>
          <w:tcPr>
            <w:tcW w:w="1151" w:type="dxa"/>
          </w:tcPr>
          <w:p w:rsidR="00B32E5C" w:rsidRPr="00172A60" w:rsidRDefault="00B32E5C" w:rsidP="00B32E5C">
            <w:pPr>
              <w:spacing w:before="37" w:after="0" w:line="240" w:lineRule="auto"/>
              <w:ind w:right="-20"/>
              <w:rPr>
                <w:rFonts w:ascii="Arial" w:eastAsia="Arial" w:hAnsi="Arial" w:cs="Arial"/>
                <w:sz w:val="18"/>
                <w:szCs w:val="18"/>
              </w:rPr>
            </w:pPr>
            <w:r w:rsidRPr="00172A60">
              <w:rPr>
                <w:rFonts w:ascii="Arial" w:eastAsia="Arial" w:hAnsi="Arial" w:cs="Arial"/>
                <w:sz w:val="18"/>
                <w:szCs w:val="18"/>
              </w:rPr>
              <w:t>10%</w:t>
            </w:r>
          </w:p>
        </w:tc>
        <w:tc>
          <w:tcPr>
            <w:tcW w:w="770" w:type="dxa"/>
          </w:tcPr>
          <w:p w:rsidR="00B32E5C" w:rsidRPr="00172A60" w:rsidRDefault="00B32E5C" w:rsidP="00B32E5C">
            <w:pPr>
              <w:spacing w:before="37" w:after="0" w:line="240" w:lineRule="auto"/>
              <w:ind w:right="-20"/>
              <w:rPr>
                <w:rFonts w:ascii="Arial" w:eastAsia="Arial" w:hAnsi="Arial" w:cs="Arial"/>
                <w:sz w:val="18"/>
                <w:szCs w:val="18"/>
              </w:rPr>
            </w:pPr>
            <w:r w:rsidRPr="00172A60">
              <w:rPr>
                <w:rFonts w:ascii="Arial" w:eastAsia="Arial" w:hAnsi="Arial" w:cs="Arial"/>
                <w:sz w:val="18"/>
                <w:szCs w:val="18"/>
              </w:rPr>
              <w:t>24%</w:t>
            </w:r>
          </w:p>
        </w:tc>
        <w:tc>
          <w:tcPr>
            <w:tcW w:w="897" w:type="dxa"/>
          </w:tcPr>
          <w:p w:rsidR="00B32E5C" w:rsidRPr="00172A60" w:rsidRDefault="00B32E5C" w:rsidP="00B32E5C">
            <w:pPr>
              <w:spacing w:before="37" w:after="0" w:line="240" w:lineRule="auto"/>
              <w:ind w:right="-20"/>
              <w:rPr>
                <w:rFonts w:ascii="Arial" w:eastAsia="Arial" w:hAnsi="Arial" w:cs="Arial"/>
                <w:sz w:val="18"/>
                <w:szCs w:val="18"/>
              </w:rPr>
            </w:pPr>
            <w:r w:rsidRPr="00172A60">
              <w:rPr>
                <w:rFonts w:ascii="Arial" w:eastAsia="Arial" w:hAnsi="Arial" w:cs="Arial"/>
                <w:sz w:val="18"/>
                <w:szCs w:val="18"/>
              </w:rPr>
              <w:t>3%</w:t>
            </w:r>
          </w:p>
        </w:tc>
        <w:tc>
          <w:tcPr>
            <w:tcW w:w="580" w:type="dxa"/>
          </w:tcPr>
          <w:p w:rsidR="00B32E5C" w:rsidRPr="00172A60" w:rsidRDefault="00B32E5C" w:rsidP="00B32E5C">
            <w:pPr>
              <w:spacing w:before="37" w:after="0" w:line="240" w:lineRule="auto"/>
              <w:ind w:right="-20"/>
              <w:rPr>
                <w:rFonts w:ascii="Arial" w:eastAsia="Arial" w:hAnsi="Arial" w:cs="Arial"/>
                <w:sz w:val="18"/>
                <w:szCs w:val="18"/>
              </w:rPr>
            </w:pPr>
            <w:r w:rsidRPr="00172A60">
              <w:rPr>
                <w:rFonts w:ascii="Arial" w:eastAsia="Arial" w:hAnsi="Arial" w:cs="Arial"/>
                <w:sz w:val="18"/>
                <w:szCs w:val="18"/>
              </w:rPr>
              <w:t>243</w:t>
            </w:r>
          </w:p>
        </w:tc>
      </w:tr>
      <w:tr w:rsidR="00B32E5C" w:rsidRPr="008B34FF" w:rsidTr="00B32E5C">
        <w:tc>
          <w:tcPr>
            <w:tcW w:w="1101" w:type="dxa"/>
          </w:tcPr>
          <w:p w:rsidR="00B32E5C" w:rsidRPr="00172A60" w:rsidRDefault="00B32E5C" w:rsidP="00B32E5C">
            <w:pPr>
              <w:spacing w:before="42" w:after="0" w:line="240" w:lineRule="auto"/>
              <w:ind w:right="-20"/>
              <w:rPr>
                <w:rFonts w:ascii="Arial" w:eastAsia="Arial" w:hAnsi="Arial" w:cs="Arial"/>
                <w:sz w:val="18"/>
                <w:szCs w:val="18"/>
              </w:rPr>
            </w:pPr>
            <w:r w:rsidRPr="00172A60">
              <w:rPr>
                <w:rFonts w:ascii="Arial" w:eastAsia="Arial" w:hAnsi="Arial" w:cs="Arial"/>
                <w:sz w:val="18"/>
                <w:szCs w:val="18"/>
              </w:rPr>
              <w:t>2008</w:t>
            </w:r>
          </w:p>
        </w:tc>
        <w:tc>
          <w:tcPr>
            <w:tcW w:w="879" w:type="dxa"/>
          </w:tcPr>
          <w:p w:rsidR="00B32E5C" w:rsidRPr="00172A60" w:rsidRDefault="00B32E5C" w:rsidP="00B32E5C">
            <w:pPr>
              <w:spacing w:before="42" w:after="0" w:line="240" w:lineRule="auto"/>
              <w:ind w:right="-20"/>
              <w:rPr>
                <w:rFonts w:ascii="Arial" w:eastAsia="Arial" w:hAnsi="Arial" w:cs="Arial"/>
                <w:sz w:val="18"/>
                <w:szCs w:val="18"/>
              </w:rPr>
            </w:pPr>
            <w:r w:rsidRPr="00172A60">
              <w:rPr>
                <w:rFonts w:ascii="Arial" w:eastAsia="Arial" w:hAnsi="Arial" w:cs="Arial"/>
                <w:sz w:val="18"/>
                <w:szCs w:val="18"/>
              </w:rPr>
              <w:t>GSBS</w:t>
            </w:r>
          </w:p>
        </w:tc>
        <w:tc>
          <w:tcPr>
            <w:tcW w:w="761" w:type="dxa"/>
          </w:tcPr>
          <w:p w:rsidR="00B32E5C" w:rsidRPr="00172A60" w:rsidRDefault="00B32E5C" w:rsidP="00B32E5C">
            <w:pPr>
              <w:spacing w:before="42" w:after="0" w:line="240" w:lineRule="auto"/>
              <w:ind w:right="-20"/>
              <w:rPr>
                <w:rFonts w:ascii="Arial" w:eastAsia="Arial" w:hAnsi="Arial" w:cs="Arial"/>
                <w:sz w:val="18"/>
                <w:szCs w:val="18"/>
              </w:rPr>
            </w:pPr>
            <w:r w:rsidRPr="00172A60">
              <w:rPr>
                <w:rFonts w:ascii="Arial" w:eastAsia="Arial" w:hAnsi="Arial" w:cs="Arial"/>
                <w:sz w:val="18"/>
                <w:szCs w:val="18"/>
              </w:rPr>
              <w:t>40%</w:t>
            </w:r>
          </w:p>
        </w:tc>
        <w:tc>
          <w:tcPr>
            <w:tcW w:w="761" w:type="dxa"/>
          </w:tcPr>
          <w:p w:rsidR="00B32E5C" w:rsidRPr="00172A60" w:rsidRDefault="00B32E5C" w:rsidP="00B32E5C">
            <w:pPr>
              <w:spacing w:before="42" w:after="0" w:line="240" w:lineRule="auto"/>
              <w:ind w:right="-20"/>
              <w:rPr>
                <w:rFonts w:ascii="Arial" w:eastAsia="Arial" w:hAnsi="Arial" w:cs="Arial"/>
                <w:sz w:val="18"/>
                <w:szCs w:val="18"/>
              </w:rPr>
            </w:pPr>
            <w:r w:rsidRPr="00172A60">
              <w:rPr>
                <w:rFonts w:ascii="Arial" w:eastAsia="Arial" w:hAnsi="Arial" w:cs="Arial"/>
                <w:sz w:val="18"/>
                <w:szCs w:val="18"/>
              </w:rPr>
              <w:t>60%</w:t>
            </w:r>
          </w:p>
        </w:tc>
        <w:tc>
          <w:tcPr>
            <w:tcW w:w="833" w:type="dxa"/>
          </w:tcPr>
          <w:p w:rsidR="00B32E5C" w:rsidRPr="00172A60" w:rsidRDefault="00B32E5C" w:rsidP="00B32E5C">
            <w:pPr>
              <w:spacing w:before="42" w:after="0" w:line="240" w:lineRule="auto"/>
              <w:ind w:right="-20"/>
              <w:rPr>
                <w:rFonts w:ascii="Arial" w:eastAsia="Arial" w:hAnsi="Arial" w:cs="Arial"/>
                <w:sz w:val="18"/>
                <w:szCs w:val="18"/>
              </w:rPr>
            </w:pPr>
            <w:r w:rsidRPr="00172A60">
              <w:rPr>
                <w:rFonts w:ascii="Arial" w:eastAsia="Arial" w:hAnsi="Arial" w:cs="Arial"/>
                <w:sz w:val="18"/>
                <w:szCs w:val="18"/>
              </w:rPr>
              <w:t>43%</w:t>
            </w:r>
          </w:p>
        </w:tc>
        <w:tc>
          <w:tcPr>
            <w:tcW w:w="616" w:type="dxa"/>
          </w:tcPr>
          <w:p w:rsidR="00B32E5C" w:rsidRPr="00172A60" w:rsidRDefault="00B32E5C" w:rsidP="00B32E5C">
            <w:pPr>
              <w:spacing w:before="42" w:after="0" w:line="240" w:lineRule="auto"/>
              <w:ind w:right="-20"/>
              <w:rPr>
                <w:rFonts w:ascii="Arial" w:eastAsia="Arial" w:hAnsi="Arial" w:cs="Arial"/>
                <w:sz w:val="18"/>
                <w:szCs w:val="18"/>
              </w:rPr>
            </w:pPr>
            <w:r w:rsidRPr="00172A60">
              <w:rPr>
                <w:rFonts w:ascii="Arial" w:eastAsia="Arial" w:hAnsi="Arial" w:cs="Arial"/>
                <w:sz w:val="18"/>
                <w:szCs w:val="18"/>
              </w:rPr>
              <w:t>11%</w:t>
            </w:r>
          </w:p>
        </w:tc>
        <w:tc>
          <w:tcPr>
            <w:tcW w:w="843" w:type="dxa"/>
          </w:tcPr>
          <w:p w:rsidR="00B32E5C" w:rsidRPr="00172A60" w:rsidRDefault="00B32E5C" w:rsidP="00B32E5C">
            <w:pPr>
              <w:spacing w:before="42" w:after="0" w:line="240" w:lineRule="auto"/>
              <w:ind w:right="-20"/>
              <w:rPr>
                <w:rFonts w:ascii="Arial" w:eastAsia="Arial" w:hAnsi="Arial" w:cs="Arial"/>
                <w:sz w:val="18"/>
                <w:szCs w:val="18"/>
              </w:rPr>
            </w:pPr>
            <w:r w:rsidRPr="00172A60">
              <w:rPr>
                <w:rFonts w:ascii="Arial" w:eastAsia="Arial" w:hAnsi="Arial" w:cs="Arial"/>
                <w:sz w:val="18"/>
                <w:szCs w:val="18"/>
              </w:rPr>
              <w:t>15%</w:t>
            </w:r>
          </w:p>
        </w:tc>
        <w:tc>
          <w:tcPr>
            <w:tcW w:w="906" w:type="dxa"/>
          </w:tcPr>
          <w:p w:rsidR="00B32E5C" w:rsidRPr="00172A60" w:rsidRDefault="00B32E5C" w:rsidP="00B32E5C">
            <w:pPr>
              <w:spacing w:before="42" w:after="0" w:line="240" w:lineRule="auto"/>
              <w:ind w:right="-20"/>
              <w:rPr>
                <w:rFonts w:ascii="Arial" w:eastAsia="Arial" w:hAnsi="Arial" w:cs="Arial"/>
                <w:sz w:val="18"/>
                <w:szCs w:val="18"/>
              </w:rPr>
            </w:pPr>
            <w:r w:rsidRPr="00172A60">
              <w:rPr>
                <w:rFonts w:ascii="Arial" w:eastAsia="Arial" w:hAnsi="Arial" w:cs="Arial"/>
                <w:sz w:val="18"/>
                <w:szCs w:val="18"/>
              </w:rPr>
              <w:t>0%</w:t>
            </w:r>
          </w:p>
        </w:tc>
        <w:tc>
          <w:tcPr>
            <w:tcW w:w="1151" w:type="dxa"/>
          </w:tcPr>
          <w:p w:rsidR="00B32E5C" w:rsidRPr="00172A60" w:rsidRDefault="00B32E5C" w:rsidP="00B32E5C">
            <w:pPr>
              <w:spacing w:before="42" w:after="0" w:line="240" w:lineRule="auto"/>
              <w:ind w:right="-20"/>
              <w:rPr>
                <w:rFonts w:ascii="Arial" w:eastAsia="Arial" w:hAnsi="Arial" w:cs="Arial"/>
                <w:sz w:val="18"/>
                <w:szCs w:val="18"/>
              </w:rPr>
            </w:pPr>
            <w:r w:rsidRPr="00172A60">
              <w:rPr>
                <w:rFonts w:ascii="Arial" w:eastAsia="Arial" w:hAnsi="Arial" w:cs="Arial"/>
                <w:sz w:val="18"/>
                <w:szCs w:val="18"/>
              </w:rPr>
              <w:t>9%</w:t>
            </w:r>
          </w:p>
        </w:tc>
        <w:tc>
          <w:tcPr>
            <w:tcW w:w="770" w:type="dxa"/>
          </w:tcPr>
          <w:p w:rsidR="00B32E5C" w:rsidRPr="00172A60" w:rsidRDefault="00B32E5C" w:rsidP="00B32E5C">
            <w:pPr>
              <w:spacing w:before="42" w:after="0" w:line="240" w:lineRule="auto"/>
              <w:ind w:right="-20"/>
              <w:rPr>
                <w:rFonts w:ascii="Arial" w:eastAsia="Arial" w:hAnsi="Arial" w:cs="Arial"/>
                <w:sz w:val="18"/>
                <w:szCs w:val="18"/>
              </w:rPr>
            </w:pPr>
            <w:r w:rsidRPr="00172A60">
              <w:rPr>
                <w:rFonts w:ascii="Arial" w:eastAsia="Arial" w:hAnsi="Arial" w:cs="Arial"/>
                <w:sz w:val="18"/>
                <w:szCs w:val="18"/>
              </w:rPr>
              <w:t>19%</w:t>
            </w:r>
          </w:p>
        </w:tc>
        <w:tc>
          <w:tcPr>
            <w:tcW w:w="897" w:type="dxa"/>
          </w:tcPr>
          <w:p w:rsidR="00B32E5C" w:rsidRPr="00172A60" w:rsidRDefault="00B32E5C" w:rsidP="00B32E5C">
            <w:pPr>
              <w:spacing w:before="42" w:after="0" w:line="240" w:lineRule="auto"/>
              <w:ind w:right="-20"/>
              <w:rPr>
                <w:rFonts w:ascii="Arial" w:eastAsia="Arial" w:hAnsi="Arial" w:cs="Arial"/>
                <w:sz w:val="18"/>
                <w:szCs w:val="18"/>
              </w:rPr>
            </w:pPr>
            <w:r w:rsidRPr="00172A60">
              <w:rPr>
                <w:rFonts w:ascii="Arial" w:eastAsia="Arial" w:hAnsi="Arial" w:cs="Arial"/>
                <w:sz w:val="18"/>
                <w:szCs w:val="18"/>
              </w:rPr>
              <w:t>3%</w:t>
            </w:r>
          </w:p>
        </w:tc>
        <w:tc>
          <w:tcPr>
            <w:tcW w:w="580" w:type="dxa"/>
          </w:tcPr>
          <w:p w:rsidR="00B32E5C" w:rsidRPr="00172A60" w:rsidRDefault="00B32E5C" w:rsidP="00B32E5C">
            <w:pPr>
              <w:spacing w:before="42" w:after="0" w:line="240" w:lineRule="auto"/>
              <w:ind w:right="-20"/>
              <w:rPr>
                <w:rFonts w:ascii="Arial" w:eastAsia="Arial" w:hAnsi="Arial" w:cs="Arial"/>
                <w:sz w:val="18"/>
                <w:szCs w:val="18"/>
              </w:rPr>
            </w:pPr>
            <w:r w:rsidRPr="00172A60">
              <w:rPr>
                <w:rFonts w:ascii="Arial" w:eastAsia="Arial" w:hAnsi="Arial" w:cs="Arial"/>
                <w:sz w:val="18"/>
                <w:szCs w:val="18"/>
              </w:rPr>
              <w:t>252</w:t>
            </w:r>
          </w:p>
        </w:tc>
      </w:tr>
      <w:tr w:rsidR="00B32E5C" w:rsidRPr="008B34FF" w:rsidTr="00B32E5C">
        <w:tc>
          <w:tcPr>
            <w:tcW w:w="1101" w:type="dxa"/>
          </w:tcPr>
          <w:p w:rsidR="00B32E5C" w:rsidRPr="00172A60" w:rsidRDefault="00B32E5C" w:rsidP="00B32E5C">
            <w:pPr>
              <w:spacing w:before="44" w:after="0" w:line="240" w:lineRule="auto"/>
              <w:ind w:right="-20"/>
              <w:rPr>
                <w:rFonts w:ascii="Arial" w:eastAsia="Arial" w:hAnsi="Arial" w:cs="Arial"/>
                <w:sz w:val="18"/>
                <w:szCs w:val="18"/>
              </w:rPr>
            </w:pPr>
            <w:r w:rsidRPr="00172A60">
              <w:rPr>
                <w:rFonts w:ascii="Arial" w:eastAsia="Arial" w:hAnsi="Arial" w:cs="Arial"/>
                <w:sz w:val="18"/>
                <w:szCs w:val="18"/>
              </w:rPr>
              <w:t>2009</w:t>
            </w:r>
          </w:p>
        </w:tc>
        <w:tc>
          <w:tcPr>
            <w:tcW w:w="879" w:type="dxa"/>
          </w:tcPr>
          <w:p w:rsidR="00B32E5C" w:rsidRPr="00172A60" w:rsidRDefault="00B32E5C" w:rsidP="00B32E5C">
            <w:pPr>
              <w:spacing w:before="44" w:after="0" w:line="240" w:lineRule="auto"/>
              <w:ind w:right="-20"/>
              <w:rPr>
                <w:rFonts w:ascii="Arial" w:eastAsia="Arial" w:hAnsi="Arial" w:cs="Arial"/>
                <w:sz w:val="18"/>
                <w:szCs w:val="18"/>
              </w:rPr>
            </w:pPr>
            <w:r w:rsidRPr="00172A60">
              <w:rPr>
                <w:rFonts w:ascii="Arial" w:eastAsia="Arial" w:hAnsi="Arial" w:cs="Arial"/>
                <w:sz w:val="18"/>
                <w:szCs w:val="18"/>
              </w:rPr>
              <w:t>GSBS</w:t>
            </w:r>
          </w:p>
        </w:tc>
        <w:tc>
          <w:tcPr>
            <w:tcW w:w="761" w:type="dxa"/>
          </w:tcPr>
          <w:p w:rsidR="00B32E5C" w:rsidRPr="00172A60" w:rsidRDefault="00B32E5C" w:rsidP="00B32E5C">
            <w:pPr>
              <w:spacing w:before="44" w:after="0" w:line="240" w:lineRule="auto"/>
              <w:ind w:right="-20"/>
              <w:rPr>
                <w:rFonts w:ascii="Arial" w:eastAsia="Arial" w:hAnsi="Arial" w:cs="Arial"/>
                <w:sz w:val="18"/>
                <w:szCs w:val="18"/>
              </w:rPr>
            </w:pPr>
            <w:r w:rsidRPr="00172A60">
              <w:rPr>
                <w:rFonts w:ascii="Arial" w:eastAsia="Arial" w:hAnsi="Arial" w:cs="Arial"/>
                <w:sz w:val="18"/>
                <w:szCs w:val="18"/>
              </w:rPr>
              <w:t>48%</w:t>
            </w:r>
          </w:p>
        </w:tc>
        <w:tc>
          <w:tcPr>
            <w:tcW w:w="761" w:type="dxa"/>
          </w:tcPr>
          <w:p w:rsidR="00B32E5C" w:rsidRPr="00172A60" w:rsidRDefault="00B32E5C" w:rsidP="00B32E5C">
            <w:pPr>
              <w:spacing w:before="44" w:after="0" w:line="240" w:lineRule="auto"/>
              <w:ind w:right="-20"/>
              <w:rPr>
                <w:rFonts w:ascii="Arial" w:eastAsia="Arial" w:hAnsi="Arial" w:cs="Arial"/>
                <w:sz w:val="18"/>
                <w:szCs w:val="18"/>
              </w:rPr>
            </w:pPr>
            <w:r w:rsidRPr="00172A60">
              <w:rPr>
                <w:rFonts w:ascii="Arial" w:eastAsia="Arial" w:hAnsi="Arial" w:cs="Arial"/>
                <w:sz w:val="18"/>
                <w:szCs w:val="18"/>
              </w:rPr>
              <w:t>52%</w:t>
            </w:r>
          </w:p>
        </w:tc>
        <w:tc>
          <w:tcPr>
            <w:tcW w:w="833" w:type="dxa"/>
          </w:tcPr>
          <w:p w:rsidR="00B32E5C" w:rsidRPr="00172A60" w:rsidRDefault="00B32E5C" w:rsidP="00B32E5C">
            <w:pPr>
              <w:spacing w:before="44" w:after="0" w:line="240" w:lineRule="auto"/>
              <w:ind w:right="-20"/>
              <w:rPr>
                <w:rFonts w:ascii="Arial" w:eastAsia="Arial" w:hAnsi="Arial" w:cs="Arial"/>
                <w:sz w:val="18"/>
                <w:szCs w:val="18"/>
              </w:rPr>
            </w:pPr>
            <w:r w:rsidRPr="00172A60">
              <w:rPr>
                <w:rFonts w:ascii="Arial" w:eastAsia="Arial" w:hAnsi="Arial" w:cs="Arial"/>
                <w:sz w:val="18"/>
                <w:szCs w:val="18"/>
              </w:rPr>
              <w:t>46%</w:t>
            </w:r>
          </w:p>
        </w:tc>
        <w:tc>
          <w:tcPr>
            <w:tcW w:w="616" w:type="dxa"/>
          </w:tcPr>
          <w:p w:rsidR="00B32E5C" w:rsidRPr="00172A60" w:rsidRDefault="00B32E5C" w:rsidP="00B32E5C">
            <w:pPr>
              <w:spacing w:before="44" w:after="0" w:line="240" w:lineRule="auto"/>
              <w:ind w:right="-20"/>
              <w:rPr>
                <w:rFonts w:ascii="Arial" w:eastAsia="Arial" w:hAnsi="Arial" w:cs="Arial"/>
                <w:sz w:val="18"/>
                <w:szCs w:val="18"/>
              </w:rPr>
            </w:pPr>
            <w:r w:rsidRPr="00172A60">
              <w:rPr>
                <w:rFonts w:ascii="Arial" w:eastAsia="Arial" w:hAnsi="Arial" w:cs="Arial"/>
                <w:sz w:val="18"/>
                <w:szCs w:val="18"/>
              </w:rPr>
              <w:t>11%</w:t>
            </w:r>
          </w:p>
        </w:tc>
        <w:tc>
          <w:tcPr>
            <w:tcW w:w="843" w:type="dxa"/>
          </w:tcPr>
          <w:p w:rsidR="00B32E5C" w:rsidRPr="00172A60" w:rsidRDefault="00B32E5C" w:rsidP="00B32E5C">
            <w:pPr>
              <w:spacing w:before="44" w:after="0" w:line="240" w:lineRule="auto"/>
              <w:ind w:right="-20"/>
              <w:rPr>
                <w:rFonts w:ascii="Arial" w:eastAsia="Arial" w:hAnsi="Arial" w:cs="Arial"/>
                <w:sz w:val="18"/>
                <w:szCs w:val="18"/>
              </w:rPr>
            </w:pPr>
            <w:r w:rsidRPr="00172A60">
              <w:rPr>
                <w:rFonts w:ascii="Arial" w:eastAsia="Arial" w:hAnsi="Arial" w:cs="Arial"/>
                <w:sz w:val="18"/>
                <w:szCs w:val="18"/>
              </w:rPr>
              <w:t>11%</w:t>
            </w:r>
          </w:p>
        </w:tc>
        <w:tc>
          <w:tcPr>
            <w:tcW w:w="906" w:type="dxa"/>
          </w:tcPr>
          <w:p w:rsidR="00B32E5C" w:rsidRPr="00172A60" w:rsidRDefault="00B32E5C" w:rsidP="00B32E5C">
            <w:pPr>
              <w:spacing w:before="44" w:after="0" w:line="240" w:lineRule="auto"/>
              <w:ind w:right="-20"/>
              <w:rPr>
                <w:rFonts w:ascii="Arial" w:eastAsia="Arial" w:hAnsi="Arial" w:cs="Arial"/>
                <w:sz w:val="18"/>
                <w:szCs w:val="18"/>
              </w:rPr>
            </w:pPr>
            <w:r w:rsidRPr="00172A60">
              <w:rPr>
                <w:rFonts w:ascii="Arial" w:eastAsia="Arial" w:hAnsi="Arial" w:cs="Arial"/>
                <w:sz w:val="18"/>
                <w:szCs w:val="18"/>
              </w:rPr>
              <w:t>0%</w:t>
            </w:r>
          </w:p>
        </w:tc>
        <w:tc>
          <w:tcPr>
            <w:tcW w:w="1151" w:type="dxa"/>
          </w:tcPr>
          <w:p w:rsidR="00B32E5C" w:rsidRPr="00172A60" w:rsidRDefault="00B32E5C" w:rsidP="00B32E5C">
            <w:pPr>
              <w:spacing w:before="44" w:after="0" w:line="240" w:lineRule="auto"/>
              <w:ind w:right="-20"/>
              <w:rPr>
                <w:rFonts w:ascii="Arial" w:eastAsia="Arial" w:hAnsi="Arial" w:cs="Arial"/>
                <w:sz w:val="18"/>
                <w:szCs w:val="18"/>
              </w:rPr>
            </w:pPr>
            <w:r w:rsidRPr="00172A60">
              <w:rPr>
                <w:rFonts w:ascii="Arial" w:eastAsia="Arial" w:hAnsi="Arial" w:cs="Arial"/>
                <w:sz w:val="18"/>
                <w:szCs w:val="18"/>
              </w:rPr>
              <w:t>11%</w:t>
            </w:r>
          </w:p>
        </w:tc>
        <w:tc>
          <w:tcPr>
            <w:tcW w:w="770" w:type="dxa"/>
          </w:tcPr>
          <w:p w:rsidR="00B32E5C" w:rsidRPr="00172A60" w:rsidRDefault="00B32E5C" w:rsidP="00B32E5C">
            <w:pPr>
              <w:spacing w:before="44" w:after="0" w:line="240" w:lineRule="auto"/>
              <w:ind w:right="-20"/>
              <w:rPr>
                <w:rFonts w:ascii="Arial" w:eastAsia="Arial" w:hAnsi="Arial" w:cs="Arial"/>
                <w:sz w:val="18"/>
                <w:szCs w:val="18"/>
              </w:rPr>
            </w:pPr>
            <w:r w:rsidRPr="00172A60">
              <w:rPr>
                <w:rFonts w:ascii="Arial" w:eastAsia="Arial" w:hAnsi="Arial" w:cs="Arial"/>
                <w:sz w:val="18"/>
                <w:szCs w:val="18"/>
              </w:rPr>
              <w:t>20%</w:t>
            </w:r>
          </w:p>
        </w:tc>
        <w:tc>
          <w:tcPr>
            <w:tcW w:w="897" w:type="dxa"/>
          </w:tcPr>
          <w:p w:rsidR="00B32E5C" w:rsidRPr="00172A60" w:rsidRDefault="00B32E5C" w:rsidP="00B32E5C">
            <w:pPr>
              <w:spacing w:before="44" w:after="0" w:line="240" w:lineRule="auto"/>
              <w:ind w:right="-20"/>
              <w:rPr>
                <w:rFonts w:ascii="Arial" w:eastAsia="Arial" w:hAnsi="Arial" w:cs="Arial"/>
                <w:sz w:val="18"/>
                <w:szCs w:val="18"/>
              </w:rPr>
            </w:pPr>
            <w:r w:rsidRPr="00172A60">
              <w:rPr>
                <w:rFonts w:ascii="Arial" w:eastAsia="Arial" w:hAnsi="Arial" w:cs="Arial"/>
                <w:sz w:val="18"/>
                <w:szCs w:val="18"/>
              </w:rPr>
              <w:t>0%</w:t>
            </w:r>
          </w:p>
        </w:tc>
        <w:tc>
          <w:tcPr>
            <w:tcW w:w="580" w:type="dxa"/>
          </w:tcPr>
          <w:p w:rsidR="00B32E5C" w:rsidRPr="00172A60" w:rsidRDefault="00B32E5C" w:rsidP="00B32E5C">
            <w:pPr>
              <w:spacing w:before="44" w:after="0" w:line="240" w:lineRule="auto"/>
              <w:ind w:right="-20"/>
              <w:rPr>
                <w:rFonts w:ascii="Arial" w:eastAsia="Arial" w:hAnsi="Arial" w:cs="Arial"/>
                <w:sz w:val="18"/>
                <w:szCs w:val="18"/>
              </w:rPr>
            </w:pPr>
            <w:r w:rsidRPr="00172A60">
              <w:rPr>
                <w:rFonts w:ascii="Arial" w:eastAsia="Arial" w:hAnsi="Arial" w:cs="Arial"/>
                <w:sz w:val="18"/>
                <w:szCs w:val="18"/>
              </w:rPr>
              <w:t>284</w:t>
            </w:r>
          </w:p>
        </w:tc>
      </w:tr>
      <w:tr w:rsidR="00B32E5C" w:rsidRPr="008B34FF" w:rsidTr="00B32E5C">
        <w:tc>
          <w:tcPr>
            <w:tcW w:w="1101" w:type="dxa"/>
          </w:tcPr>
          <w:p w:rsidR="00B32E5C" w:rsidRPr="00172A60" w:rsidRDefault="00B32E5C" w:rsidP="00B32E5C">
            <w:pPr>
              <w:spacing w:before="58" w:after="0" w:line="203" w:lineRule="exact"/>
              <w:ind w:right="-20"/>
              <w:rPr>
                <w:rFonts w:ascii="Arial" w:eastAsia="Arial" w:hAnsi="Arial" w:cs="Arial"/>
                <w:position w:val="-1"/>
                <w:sz w:val="18"/>
                <w:szCs w:val="18"/>
              </w:rPr>
            </w:pPr>
            <w:r w:rsidRPr="00172A60">
              <w:rPr>
                <w:rFonts w:ascii="Arial" w:eastAsia="Arial" w:hAnsi="Arial" w:cs="Arial"/>
                <w:position w:val="-1"/>
                <w:sz w:val="18"/>
                <w:szCs w:val="18"/>
              </w:rPr>
              <w:t>2010</w:t>
            </w:r>
          </w:p>
        </w:tc>
        <w:tc>
          <w:tcPr>
            <w:tcW w:w="879" w:type="dxa"/>
          </w:tcPr>
          <w:p w:rsidR="00B32E5C" w:rsidRPr="00172A60" w:rsidRDefault="00B32E5C" w:rsidP="00B32E5C">
            <w:pPr>
              <w:spacing w:before="58" w:after="0" w:line="203" w:lineRule="exact"/>
              <w:ind w:right="-20"/>
              <w:rPr>
                <w:rFonts w:ascii="Arial" w:eastAsia="Arial" w:hAnsi="Arial" w:cs="Arial"/>
                <w:position w:val="-1"/>
                <w:sz w:val="18"/>
                <w:szCs w:val="18"/>
              </w:rPr>
            </w:pPr>
            <w:r w:rsidRPr="00172A60">
              <w:rPr>
                <w:rFonts w:ascii="Arial" w:eastAsia="Arial" w:hAnsi="Arial" w:cs="Arial"/>
                <w:position w:val="-1"/>
                <w:sz w:val="18"/>
                <w:szCs w:val="18"/>
              </w:rPr>
              <w:t>GSBS</w:t>
            </w:r>
          </w:p>
        </w:tc>
        <w:tc>
          <w:tcPr>
            <w:tcW w:w="761" w:type="dxa"/>
          </w:tcPr>
          <w:p w:rsidR="00B32E5C" w:rsidRPr="00172A60" w:rsidRDefault="00B32E5C" w:rsidP="00B32E5C">
            <w:pPr>
              <w:spacing w:before="58" w:after="0" w:line="203" w:lineRule="exact"/>
              <w:ind w:right="-20"/>
              <w:rPr>
                <w:rFonts w:ascii="Arial" w:eastAsia="Arial" w:hAnsi="Arial" w:cs="Arial"/>
                <w:position w:val="-1"/>
                <w:sz w:val="18"/>
                <w:szCs w:val="18"/>
              </w:rPr>
            </w:pPr>
            <w:r w:rsidRPr="00172A60">
              <w:rPr>
                <w:rFonts w:ascii="Arial" w:eastAsia="Arial" w:hAnsi="Arial" w:cs="Arial"/>
                <w:position w:val="-1"/>
                <w:sz w:val="18"/>
                <w:szCs w:val="18"/>
              </w:rPr>
              <w:t>45%</w:t>
            </w:r>
          </w:p>
        </w:tc>
        <w:tc>
          <w:tcPr>
            <w:tcW w:w="761" w:type="dxa"/>
          </w:tcPr>
          <w:p w:rsidR="00B32E5C" w:rsidRPr="00172A60" w:rsidRDefault="00B32E5C" w:rsidP="00B32E5C">
            <w:pPr>
              <w:spacing w:before="58" w:after="0" w:line="203" w:lineRule="exact"/>
              <w:ind w:right="-20"/>
              <w:rPr>
                <w:rFonts w:ascii="Arial" w:eastAsia="Arial" w:hAnsi="Arial" w:cs="Arial"/>
                <w:position w:val="-1"/>
                <w:sz w:val="18"/>
                <w:szCs w:val="18"/>
              </w:rPr>
            </w:pPr>
            <w:r w:rsidRPr="00172A60">
              <w:rPr>
                <w:rFonts w:ascii="Arial" w:eastAsia="Arial" w:hAnsi="Arial" w:cs="Arial"/>
                <w:position w:val="-1"/>
                <w:sz w:val="18"/>
                <w:szCs w:val="18"/>
              </w:rPr>
              <w:t>55%</w:t>
            </w:r>
          </w:p>
        </w:tc>
        <w:tc>
          <w:tcPr>
            <w:tcW w:w="833" w:type="dxa"/>
          </w:tcPr>
          <w:p w:rsidR="00B32E5C" w:rsidRPr="00172A60" w:rsidRDefault="00B32E5C" w:rsidP="00B32E5C">
            <w:pPr>
              <w:spacing w:before="58" w:after="0" w:line="203" w:lineRule="exact"/>
              <w:ind w:right="-20"/>
              <w:rPr>
                <w:rFonts w:ascii="Arial" w:eastAsia="Arial" w:hAnsi="Arial" w:cs="Arial"/>
                <w:position w:val="-1"/>
                <w:sz w:val="18"/>
                <w:szCs w:val="18"/>
              </w:rPr>
            </w:pPr>
            <w:r w:rsidRPr="00172A60">
              <w:rPr>
                <w:rFonts w:ascii="Arial" w:eastAsia="Arial" w:hAnsi="Arial" w:cs="Arial"/>
                <w:position w:val="-1"/>
                <w:sz w:val="18"/>
                <w:szCs w:val="18"/>
              </w:rPr>
              <w:t>44%</w:t>
            </w:r>
          </w:p>
        </w:tc>
        <w:tc>
          <w:tcPr>
            <w:tcW w:w="616" w:type="dxa"/>
          </w:tcPr>
          <w:p w:rsidR="00B32E5C" w:rsidRPr="00172A60" w:rsidRDefault="00B32E5C" w:rsidP="00B32E5C">
            <w:pPr>
              <w:spacing w:before="58" w:after="0" w:line="203" w:lineRule="exact"/>
              <w:ind w:right="-20"/>
              <w:rPr>
                <w:rFonts w:ascii="Arial" w:eastAsia="Arial" w:hAnsi="Arial" w:cs="Arial"/>
                <w:position w:val="-1"/>
                <w:sz w:val="18"/>
                <w:szCs w:val="18"/>
              </w:rPr>
            </w:pPr>
            <w:r w:rsidRPr="00172A60">
              <w:rPr>
                <w:rFonts w:ascii="Arial" w:eastAsia="Arial" w:hAnsi="Arial" w:cs="Arial"/>
                <w:position w:val="-1"/>
                <w:sz w:val="18"/>
                <w:szCs w:val="18"/>
              </w:rPr>
              <w:t>8%</w:t>
            </w:r>
          </w:p>
        </w:tc>
        <w:tc>
          <w:tcPr>
            <w:tcW w:w="843" w:type="dxa"/>
          </w:tcPr>
          <w:p w:rsidR="00B32E5C" w:rsidRPr="00172A60" w:rsidRDefault="00B32E5C" w:rsidP="00B32E5C">
            <w:pPr>
              <w:spacing w:before="58" w:after="0" w:line="203" w:lineRule="exact"/>
              <w:ind w:right="-20"/>
              <w:rPr>
                <w:rFonts w:ascii="Arial" w:eastAsia="Arial" w:hAnsi="Arial" w:cs="Arial"/>
                <w:position w:val="-1"/>
                <w:sz w:val="18"/>
                <w:szCs w:val="18"/>
              </w:rPr>
            </w:pPr>
            <w:r w:rsidRPr="00172A60">
              <w:rPr>
                <w:rFonts w:ascii="Arial" w:eastAsia="Arial" w:hAnsi="Arial" w:cs="Arial"/>
                <w:position w:val="-1"/>
                <w:sz w:val="18"/>
                <w:szCs w:val="18"/>
              </w:rPr>
              <w:t>10%</w:t>
            </w:r>
          </w:p>
        </w:tc>
        <w:tc>
          <w:tcPr>
            <w:tcW w:w="906" w:type="dxa"/>
          </w:tcPr>
          <w:p w:rsidR="00B32E5C" w:rsidRPr="00172A60" w:rsidRDefault="00B32E5C" w:rsidP="00B32E5C">
            <w:pPr>
              <w:spacing w:before="58" w:after="0" w:line="203" w:lineRule="exact"/>
              <w:ind w:right="-20"/>
              <w:rPr>
                <w:rFonts w:ascii="Arial" w:eastAsia="Arial" w:hAnsi="Arial" w:cs="Arial"/>
                <w:position w:val="-1"/>
                <w:sz w:val="18"/>
                <w:szCs w:val="18"/>
              </w:rPr>
            </w:pPr>
            <w:r w:rsidRPr="00172A60">
              <w:rPr>
                <w:rFonts w:ascii="Arial" w:eastAsia="Arial" w:hAnsi="Arial" w:cs="Arial"/>
                <w:position w:val="-1"/>
                <w:sz w:val="18"/>
                <w:szCs w:val="18"/>
              </w:rPr>
              <w:t>1%</w:t>
            </w:r>
          </w:p>
        </w:tc>
        <w:tc>
          <w:tcPr>
            <w:tcW w:w="1151" w:type="dxa"/>
          </w:tcPr>
          <w:p w:rsidR="00B32E5C" w:rsidRPr="00172A60" w:rsidRDefault="00B32E5C" w:rsidP="00B32E5C">
            <w:pPr>
              <w:spacing w:before="58" w:after="0" w:line="203" w:lineRule="exact"/>
              <w:ind w:right="-20"/>
              <w:rPr>
                <w:rFonts w:ascii="Arial" w:eastAsia="Arial" w:hAnsi="Arial" w:cs="Arial"/>
                <w:position w:val="-1"/>
                <w:sz w:val="18"/>
                <w:szCs w:val="18"/>
              </w:rPr>
            </w:pPr>
            <w:r w:rsidRPr="00172A60">
              <w:rPr>
                <w:rFonts w:ascii="Arial" w:eastAsia="Arial" w:hAnsi="Arial" w:cs="Arial"/>
                <w:position w:val="-1"/>
                <w:sz w:val="18"/>
                <w:szCs w:val="18"/>
              </w:rPr>
              <w:t>17%</w:t>
            </w:r>
          </w:p>
        </w:tc>
        <w:tc>
          <w:tcPr>
            <w:tcW w:w="770" w:type="dxa"/>
          </w:tcPr>
          <w:p w:rsidR="00B32E5C" w:rsidRPr="00172A60" w:rsidRDefault="00B32E5C" w:rsidP="00B32E5C">
            <w:pPr>
              <w:spacing w:before="58" w:after="0" w:line="203" w:lineRule="exact"/>
              <w:ind w:right="-20"/>
              <w:rPr>
                <w:rFonts w:ascii="Arial" w:eastAsia="Arial" w:hAnsi="Arial" w:cs="Arial"/>
                <w:position w:val="-1"/>
                <w:sz w:val="18"/>
                <w:szCs w:val="18"/>
              </w:rPr>
            </w:pPr>
            <w:r w:rsidRPr="00172A60">
              <w:rPr>
                <w:rFonts w:ascii="Arial" w:eastAsia="Arial" w:hAnsi="Arial" w:cs="Arial"/>
                <w:position w:val="-1"/>
                <w:sz w:val="18"/>
                <w:szCs w:val="18"/>
              </w:rPr>
              <w:t>19%</w:t>
            </w:r>
          </w:p>
        </w:tc>
        <w:tc>
          <w:tcPr>
            <w:tcW w:w="897" w:type="dxa"/>
          </w:tcPr>
          <w:p w:rsidR="00B32E5C" w:rsidRPr="00172A60" w:rsidRDefault="00B32E5C" w:rsidP="00B32E5C">
            <w:pPr>
              <w:spacing w:before="58" w:after="0" w:line="203" w:lineRule="exact"/>
              <w:ind w:right="-20"/>
              <w:rPr>
                <w:rFonts w:ascii="Arial" w:eastAsia="Arial" w:hAnsi="Arial" w:cs="Arial"/>
                <w:position w:val="-1"/>
                <w:sz w:val="18"/>
                <w:szCs w:val="18"/>
              </w:rPr>
            </w:pPr>
            <w:r w:rsidRPr="00172A60">
              <w:rPr>
                <w:rFonts w:ascii="Arial" w:eastAsia="Arial" w:hAnsi="Arial" w:cs="Arial"/>
                <w:position w:val="-1"/>
                <w:sz w:val="18"/>
                <w:szCs w:val="18"/>
              </w:rPr>
              <w:t>1%</w:t>
            </w:r>
          </w:p>
        </w:tc>
        <w:tc>
          <w:tcPr>
            <w:tcW w:w="580" w:type="dxa"/>
          </w:tcPr>
          <w:p w:rsidR="00B32E5C" w:rsidRPr="00172A60" w:rsidRDefault="00B32E5C" w:rsidP="00B32E5C">
            <w:pPr>
              <w:spacing w:before="58" w:after="0" w:line="203" w:lineRule="exact"/>
              <w:ind w:right="-20"/>
              <w:rPr>
                <w:rFonts w:ascii="Arial" w:eastAsia="Arial" w:hAnsi="Arial" w:cs="Arial"/>
                <w:sz w:val="18"/>
                <w:szCs w:val="18"/>
              </w:rPr>
            </w:pPr>
            <w:r w:rsidRPr="00172A60">
              <w:rPr>
                <w:rFonts w:ascii="Arial" w:eastAsia="Arial" w:hAnsi="Arial" w:cs="Arial"/>
                <w:position w:val="-1"/>
                <w:sz w:val="18"/>
                <w:szCs w:val="18"/>
              </w:rPr>
              <w:t>353</w:t>
            </w:r>
          </w:p>
        </w:tc>
      </w:tr>
      <w:tr w:rsidR="00B32E5C" w:rsidRPr="008B34FF" w:rsidTr="00B32E5C">
        <w:tc>
          <w:tcPr>
            <w:tcW w:w="1101" w:type="dxa"/>
          </w:tcPr>
          <w:p w:rsidR="00B32E5C" w:rsidRPr="008B34FF" w:rsidRDefault="00B32E5C" w:rsidP="00B32E5C">
            <w:pPr>
              <w:pStyle w:val="NoSpacing"/>
              <w:rPr>
                <w:rFonts w:ascii="Arial" w:hAnsi="Arial" w:cs="Arial"/>
                <w:sz w:val="18"/>
                <w:szCs w:val="18"/>
              </w:rPr>
            </w:pPr>
          </w:p>
        </w:tc>
        <w:tc>
          <w:tcPr>
            <w:tcW w:w="879" w:type="dxa"/>
          </w:tcPr>
          <w:p w:rsidR="00B32E5C" w:rsidRPr="008B34FF" w:rsidRDefault="00B32E5C" w:rsidP="00B32E5C">
            <w:pPr>
              <w:pStyle w:val="NoSpacing"/>
              <w:rPr>
                <w:rFonts w:ascii="Arial" w:hAnsi="Arial" w:cs="Arial"/>
                <w:sz w:val="18"/>
                <w:szCs w:val="18"/>
              </w:rPr>
            </w:pPr>
          </w:p>
        </w:tc>
        <w:tc>
          <w:tcPr>
            <w:tcW w:w="761" w:type="dxa"/>
          </w:tcPr>
          <w:p w:rsidR="00B32E5C" w:rsidRPr="008B34FF" w:rsidRDefault="00B32E5C" w:rsidP="00B32E5C">
            <w:pPr>
              <w:pStyle w:val="NoSpacing"/>
              <w:rPr>
                <w:rFonts w:ascii="Arial" w:hAnsi="Arial" w:cs="Arial"/>
                <w:sz w:val="18"/>
                <w:szCs w:val="18"/>
              </w:rPr>
            </w:pPr>
          </w:p>
        </w:tc>
        <w:tc>
          <w:tcPr>
            <w:tcW w:w="761" w:type="dxa"/>
          </w:tcPr>
          <w:p w:rsidR="00B32E5C" w:rsidRPr="008B34FF" w:rsidRDefault="00B32E5C" w:rsidP="00B32E5C">
            <w:pPr>
              <w:pStyle w:val="NoSpacing"/>
              <w:rPr>
                <w:rFonts w:ascii="Arial" w:hAnsi="Arial" w:cs="Arial"/>
                <w:sz w:val="18"/>
                <w:szCs w:val="18"/>
              </w:rPr>
            </w:pPr>
          </w:p>
        </w:tc>
        <w:tc>
          <w:tcPr>
            <w:tcW w:w="833" w:type="dxa"/>
          </w:tcPr>
          <w:p w:rsidR="00B32E5C" w:rsidRPr="008B34FF" w:rsidRDefault="00B32E5C" w:rsidP="00B32E5C">
            <w:pPr>
              <w:pStyle w:val="NoSpacing"/>
              <w:rPr>
                <w:rFonts w:ascii="Arial" w:hAnsi="Arial" w:cs="Arial"/>
                <w:sz w:val="18"/>
                <w:szCs w:val="18"/>
              </w:rPr>
            </w:pPr>
          </w:p>
        </w:tc>
        <w:tc>
          <w:tcPr>
            <w:tcW w:w="616" w:type="dxa"/>
          </w:tcPr>
          <w:p w:rsidR="00B32E5C" w:rsidRPr="008B34FF" w:rsidRDefault="00B32E5C" w:rsidP="00B32E5C">
            <w:pPr>
              <w:pStyle w:val="NoSpacing"/>
              <w:rPr>
                <w:rFonts w:ascii="Arial" w:hAnsi="Arial" w:cs="Arial"/>
                <w:sz w:val="18"/>
                <w:szCs w:val="18"/>
              </w:rPr>
            </w:pPr>
          </w:p>
        </w:tc>
        <w:tc>
          <w:tcPr>
            <w:tcW w:w="843" w:type="dxa"/>
          </w:tcPr>
          <w:p w:rsidR="00B32E5C" w:rsidRPr="008B34FF" w:rsidRDefault="00B32E5C" w:rsidP="00B32E5C">
            <w:pPr>
              <w:pStyle w:val="NoSpacing"/>
              <w:rPr>
                <w:rFonts w:ascii="Arial" w:hAnsi="Arial" w:cs="Arial"/>
                <w:sz w:val="18"/>
                <w:szCs w:val="18"/>
              </w:rPr>
            </w:pPr>
          </w:p>
        </w:tc>
        <w:tc>
          <w:tcPr>
            <w:tcW w:w="906" w:type="dxa"/>
          </w:tcPr>
          <w:p w:rsidR="00B32E5C" w:rsidRPr="008B34FF" w:rsidRDefault="00B32E5C" w:rsidP="00B32E5C">
            <w:pPr>
              <w:pStyle w:val="NoSpacing"/>
              <w:rPr>
                <w:rFonts w:ascii="Arial" w:hAnsi="Arial" w:cs="Arial"/>
                <w:sz w:val="18"/>
                <w:szCs w:val="18"/>
              </w:rPr>
            </w:pPr>
          </w:p>
        </w:tc>
        <w:tc>
          <w:tcPr>
            <w:tcW w:w="1151" w:type="dxa"/>
          </w:tcPr>
          <w:p w:rsidR="00B32E5C" w:rsidRPr="008B34FF" w:rsidRDefault="00B32E5C" w:rsidP="00B32E5C">
            <w:pPr>
              <w:pStyle w:val="NoSpacing"/>
              <w:rPr>
                <w:rFonts w:ascii="Arial" w:hAnsi="Arial" w:cs="Arial"/>
                <w:sz w:val="18"/>
                <w:szCs w:val="18"/>
              </w:rPr>
            </w:pPr>
          </w:p>
        </w:tc>
        <w:tc>
          <w:tcPr>
            <w:tcW w:w="770" w:type="dxa"/>
          </w:tcPr>
          <w:p w:rsidR="00B32E5C" w:rsidRPr="008B34FF" w:rsidRDefault="00B32E5C" w:rsidP="00B32E5C">
            <w:pPr>
              <w:pStyle w:val="NoSpacing"/>
              <w:rPr>
                <w:rFonts w:ascii="Arial" w:hAnsi="Arial" w:cs="Arial"/>
                <w:sz w:val="18"/>
                <w:szCs w:val="18"/>
              </w:rPr>
            </w:pPr>
          </w:p>
        </w:tc>
        <w:tc>
          <w:tcPr>
            <w:tcW w:w="897" w:type="dxa"/>
          </w:tcPr>
          <w:p w:rsidR="00B32E5C" w:rsidRPr="008B34FF" w:rsidRDefault="00B32E5C" w:rsidP="00B32E5C">
            <w:pPr>
              <w:pStyle w:val="NoSpacing"/>
              <w:rPr>
                <w:rFonts w:ascii="Arial" w:hAnsi="Arial" w:cs="Arial"/>
                <w:sz w:val="18"/>
                <w:szCs w:val="18"/>
              </w:rPr>
            </w:pPr>
          </w:p>
        </w:tc>
        <w:tc>
          <w:tcPr>
            <w:tcW w:w="580" w:type="dxa"/>
          </w:tcPr>
          <w:p w:rsidR="00B32E5C" w:rsidRPr="008B34FF" w:rsidRDefault="00B32E5C" w:rsidP="00B32E5C">
            <w:pPr>
              <w:pStyle w:val="NoSpacing"/>
              <w:rPr>
                <w:rFonts w:ascii="Arial" w:hAnsi="Arial" w:cs="Arial"/>
                <w:sz w:val="18"/>
                <w:szCs w:val="18"/>
              </w:rPr>
            </w:pPr>
          </w:p>
        </w:tc>
      </w:tr>
      <w:tr w:rsidR="00B32E5C" w:rsidRPr="008B34FF" w:rsidTr="00B32E5C">
        <w:tc>
          <w:tcPr>
            <w:tcW w:w="1101" w:type="dxa"/>
          </w:tcPr>
          <w:p w:rsidR="00B32E5C" w:rsidRPr="002A256D" w:rsidRDefault="00B32E5C" w:rsidP="00B32E5C">
            <w:pPr>
              <w:spacing w:before="37" w:after="0" w:line="240" w:lineRule="auto"/>
              <w:ind w:right="-20"/>
              <w:rPr>
                <w:rFonts w:ascii="Arial" w:eastAsia="Arial" w:hAnsi="Arial" w:cs="Arial"/>
                <w:sz w:val="18"/>
                <w:szCs w:val="18"/>
              </w:rPr>
            </w:pPr>
            <w:r w:rsidRPr="002A256D">
              <w:rPr>
                <w:rFonts w:ascii="Arial" w:eastAsia="Arial" w:hAnsi="Arial" w:cs="Arial"/>
                <w:sz w:val="18"/>
                <w:szCs w:val="18"/>
              </w:rPr>
              <w:t>20</w:t>
            </w:r>
            <w:r w:rsidRPr="002A256D">
              <w:rPr>
                <w:rFonts w:ascii="Arial" w:eastAsia="Arial" w:hAnsi="Arial" w:cs="Arial"/>
                <w:spacing w:val="1"/>
                <w:sz w:val="18"/>
                <w:szCs w:val="18"/>
              </w:rPr>
              <w:t>0</w:t>
            </w:r>
            <w:r w:rsidRPr="002A256D">
              <w:rPr>
                <w:rFonts w:ascii="Arial" w:eastAsia="Arial" w:hAnsi="Arial" w:cs="Arial"/>
                <w:sz w:val="18"/>
                <w:szCs w:val="18"/>
              </w:rPr>
              <w:t>7</w:t>
            </w:r>
          </w:p>
        </w:tc>
        <w:tc>
          <w:tcPr>
            <w:tcW w:w="879" w:type="dxa"/>
          </w:tcPr>
          <w:p w:rsidR="00B32E5C" w:rsidRPr="002A256D" w:rsidRDefault="00B32E5C" w:rsidP="00B32E5C">
            <w:pPr>
              <w:spacing w:before="37" w:after="0" w:line="240" w:lineRule="auto"/>
              <w:ind w:right="-20"/>
              <w:rPr>
                <w:rFonts w:ascii="Arial" w:eastAsia="Arial" w:hAnsi="Arial" w:cs="Arial"/>
                <w:sz w:val="18"/>
                <w:szCs w:val="18"/>
              </w:rPr>
            </w:pPr>
            <w:r w:rsidRPr="002A256D">
              <w:rPr>
                <w:rFonts w:ascii="Arial" w:eastAsia="Arial" w:hAnsi="Arial" w:cs="Arial"/>
                <w:sz w:val="18"/>
                <w:szCs w:val="18"/>
              </w:rPr>
              <w:t>SPH</w:t>
            </w:r>
          </w:p>
        </w:tc>
        <w:tc>
          <w:tcPr>
            <w:tcW w:w="761" w:type="dxa"/>
          </w:tcPr>
          <w:p w:rsidR="00B32E5C" w:rsidRPr="002A256D" w:rsidRDefault="00B32E5C" w:rsidP="00B32E5C">
            <w:pPr>
              <w:spacing w:before="37" w:after="0" w:line="240" w:lineRule="auto"/>
              <w:ind w:right="-20"/>
              <w:rPr>
                <w:rFonts w:ascii="Arial" w:eastAsia="Arial" w:hAnsi="Arial" w:cs="Arial"/>
                <w:sz w:val="18"/>
                <w:szCs w:val="18"/>
              </w:rPr>
            </w:pPr>
            <w:r w:rsidRPr="002A256D">
              <w:rPr>
                <w:rFonts w:ascii="Arial" w:eastAsia="Arial" w:hAnsi="Arial" w:cs="Arial"/>
                <w:sz w:val="18"/>
                <w:szCs w:val="18"/>
              </w:rPr>
              <w:t>39%</w:t>
            </w:r>
          </w:p>
        </w:tc>
        <w:tc>
          <w:tcPr>
            <w:tcW w:w="761" w:type="dxa"/>
          </w:tcPr>
          <w:p w:rsidR="00B32E5C" w:rsidRPr="002A256D" w:rsidRDefault="00B32E5C" w:rsidP="00B32E5C">
            <w:pPr>
              <w:spacing w:before="37" w:after="0" w:line="240" w:lineRule="auto"/>
              <w:ind w:right="-20"/>
              <w:rPr>
                <w:rFonts w:ascii="Arial" w:eastAsia="Arial" w:hAnsi="Arial" w:cs="Arial"/>
                <w:sz w:val="18"/>
                <w:szCs w:val="18"/>
              </w:rPr>
            </w:pPr>
            <w:r w:rsidRPr="002A256D">
              <w:rPr>
                <w:rFonts w:ascii="Arial" w:eastAsia="Arial" w:hAnsi="Arial" w:cs="Arial"/>
                <w:sz w:val="18"/>
                <w:szCs w:val="18"/>
              </w:rPr>
              <w:t>61%</w:t>
            </w:r>
          </w:p>
        </w:tc>
        <w:tc>
          <w:tcPr>
            <w:tcW w:w="833" w:type="dxa"/>
          </w:tcPr>
          <w:p w:rsidR="00B32E5C" w:rsidRPr="002A256D" w:rsidRDefault="00B32E5C" w:rsidP="00B32E5C">
            <w:pPr>
              <w:spacing w:before="37" w:after="0" w:line="240" w:lineRule="auto"/>
              <w:ind w:right="-20"/>
              <w:rPr>
                <w:rFonts w:ascii="Arial" w:eastAsia="Arial" w:hAnsi="Arial" w:cs="Arial"/>
                <w:sz w:val="18"/>
                <w:szCs w:val="18"/>
              </w:rPr>
            </w:pPr>
            <w:r w:rsidRPr="002A256D">
              <w:rPr>
                <w:rFonts w:ascii="Arial" w:eastAsia="Arial" w:hAnsi="Arial" w:cs="Arial"/>
                <w:sz w:val="18"/>
                <w:szCs w:val="18"/>
              </w:rPr>
              <w:t>38%</w:t>
            </w:r>
          </w:p>
        </w:tc>
        <w:tc>
          <w:tcPr>
            <w:tcW w:w="616" w:type="dxa"/>
          </w:tcPr>
          <w:p w:rsidR="00B32E5C" w:rsidRPr="002A256D" w:rsidRDefault="00B32E5C" w:rsidP="00B32E5C">
            <w:pPr>
              <w:spacing w:before="37" w:after="0" w:line="240" w:lineRule="auto"/>
              <w:ind w:right="-20"/>
              <w:rPr>
                <w:rFonts w:ascii="Arial" w:eastAsia="Arial" w:hAnsi="Arial" w:cs="Arial"/>
                <w:sz w:val="18"/>
                <w:szCs w:val="18"/>
              </w:rPr>
            </w:pPr>
            <w:r w:rsidRPr="002A256D">
              <w:rPr>
                <w:rFonts w:ascii="Arial" w:eastAsia="Arial" w:hAnsi="Arial" w:cs="Arial"/>
                <w:sz w:val="18"/>
                <w:szCs w:val="18"/>
              </w:rPr>
              <w:t>19%</w:t>
            </w:r>
          </w:p>
        </w:tc>
        <w:tc>
          <w:tcPr>
            <w:tcW w:w="843" w:type="dxa"/>
          </w:tcPr>
          <w:p w:rsidR="00B32E5C" w:rsidRPr="002A256D" w:rsidRDefault="00B32E5C" w:rsidP="00B32E5C">
            <w:pPr>
              <w:spacing w:before="37" w:after="0" w:line="240" w:lineRule="auto"/>
              <w:ind w:right="-20"/>
              <w:rPr>
                <w:rFonts w:ascii="Arial" w:eastAsia="Arial" w:hAnsi="Arial" w:cs="Arial"/>
                <w:sz w:val="18"/>
                <w:szCs w:val="18"/>
              </w:rPr>
            </w:pPr>
            <w:r w:rsidRPr="002A256D">
              <w:rPr>
                <w:rFonts w:ascii="Arial" w:eastAsia="Arial" w:hAnsi="Arial" w:cs="Arial"/>
                <w:sz w:val="18"/>
                <w:szCs w:val="18"/>
              </w:rPr>
              <w:t>10%</w:t>
            </w:r>
          </w:p>
        </w:tc>
        <w:tc>
          <w:tcPr>
            <w:tcW w:w="906" w:type="dxa"/>
          </w:tcPr>
          <w:p w:rsidR="00B32E5C" w:rsidRPr="002A256D" w:rsidRDefault="00B32E5C" w:rsidP="00B32E5C">
            <w:pPr>
              <w:spacing w:before="37" w:after="0" w:line="240" w:lineRule="auto"/>
              <w:ind w:right="-20"/>
              <w:rPr>
                <w:rFonts w:ascii="Arial" w:eastAsia="Arial" w:hAnsi="Arial" w:cs="Arial"/>
                <w:sz w:val="18"/>
                <w:szCs w:val="18"/>
              </w:rPr>
            </w:pPr>
            <w:r w:rsidRPr="002A256D">
              <w:rPr>
                <w:rFonts w:ascii="Arial" w:eastAsia="Arial" w:hAnsi="Arial" w:cs="Arial"/>
                <w:sz w:val="18"/>
                <w:szCs w:val="18"/>
              </w:rPr>
              <w:t>0%</w:t>
            </w:r>
          </w:p>
        </w:tc>
        <w:tc>
          <w:tcPr>
            <w:tcW w:w="1151" w:type="dxa"/>
          </w:tcPr>
          <w:p w:rsidR="00B32E5C" w:rsidRPr="002A256D" w:rsidRDefault="00B32E5C" w:rsidP="00B32E5C">
            <w:pPr>
              <w:spacing w:before="37" w:after="0" w:line="240" w:lineRule="auto"/>
              <w:ind w:right="-20"/>
              <w:rPr>
                <w:rFonts w:ascii="Arial" w:eastAsia="Arial" w:hAnsi="Arial" w:cs="Arial"/>
                <w:sz w:val="18"/>
                <w:szCs w:val="18"/>
              </w:rPr>
            </w:pPr>
            <w:r w:rsidRPr="002A256D">
              <w:rPr>
                <w:rFonts w:ascii="Arial" w:eastAsia="Arial" w:hAnsi="Arial" w:cs="Arial"/>
                <w:sz w:val="18"/>
                <w:szCs w:val="18"/>
              </w:rPr>
              <w:t>8%</w:t>
            </w:r>
          </w:p>
        </w:tc>
        <w:tc>
          <w:tcPr>
            <w:tcW w:w="770" w:type="dxa"/>
          </w:tcPr>
          <w:p w:rsidR="00B32E5C" w:rsidRPr="002A256D" w:rsidRDefault="00B32E5C" w:rsidP="00B32E5C">
            <w:pPr>
              <w:spacing w:before="37" w:after="0" w:line="240" w:lineRule="auto"/>
              <w:ind w:right="-20"/>
              <w:rPr>
                <w:rFonts w:ascii="Arial" w:eastAsia="Arial" w:hAnsi="Arial" w:cs="Arial"/>
                <w:sz w:val="18"/>
                <w:szCs w:val="18"/>
              </w:rPr>
            </w:pPr>
            <w:r w:rsidRPr="002A256D">
              <w:rPr>
                <w:rFonts w:ascii="Arial" w:eastAsia="Arial" w:hAnsi="Arial" w:cs="Arial"/>
                <w:sz w:val="18"/>
                <w:szCs w:val="18"/>
              </w:rPr>
              <w:t>24%</w:t>
            </w:r>
          </w:p>
        </w:tc>
        <w:tc>
          <w:tcPr>
            <w:tcW w:w="897" w:type="dxa"/>
          </w:tcPr>
          <w:p w:rsidR="00B32E5C" w:rsidRPr="002A256D" w:rsidRDefault="00B32E5C" w:rsidP="00B32E5C">
            <w:pPr>
              <w:spacing w:before="37" w:after="0" w:line="240" w:lineRule="auto"/>
              <w:ind w:right="-20"/>
              <w:rPr>
                <w:rFonts w:ascii="Arial" w:eastAsia="Arial" w:hAnsi="Arial" w:cs="Arial"/>
                <w:sz w:val="18"/>
                <w:szCs w:val="18"/>
              </w:rPr>
            </w:pPr>
            <w:r w:rsidRPr="002A256D">
              <w:rPr>
                <w:rFonts w:ascii="Arial" w:eastAsia="Arial" w:hAnsi="Arial" w:cs="Arial"/>
                <w:sz w:val="18"/>
                <w:szCs w:val="18"/>
              </w:rPr>
              <w:t>0%</w:t>
            </w:r>
          </w:p>
        </w:tc>
        <w:tc>
          <w:tcPr>
            <w:tcW w:w="580" w:type="dxa"/>
          </w:tcPr>
          <w:p w:rsidR="00B32E5C" w:rsidRPr="002A256D" w:rsidRDefault="00B32E5C" w:rsidP="00B32E5C">
            <w:pPr>
              <w:spacing w:before="37" w:after="0" w:line="240" w:lineRule="auto"/>
              <w:ind w:right="-20"/>
              <w:rPr>
                <w:rFonts w:ascii="Arial" w:eastAsia="Arial" w:hAnsi="Arial" w:cs="Arial"/>
                <w:sz w:val="18"/>
                <w:szCs w:val="18"/>
              </w:rPr>
            </w:pPr>
            <w:r w:rsidRPr="002A256D">
              <w:rPr>
                <w:rFonts w:ascii="Arial" w:eastAsia="Arial" w:hAnsi="Arial" w:cs="Arial"/>
                <w:sz w:val="18"/>
                <w:szCs w:val="18"/>
              </w:rPr>
              <w:t>221</w:t>
            </w:r>
          </w:p>
        </w:tc>
      </w:tr>
      <w:tr w:rsidR="00B32E5C" w:rsidRPr="008B34FF" w:rsidTr="00B32E5C">
        <w:tc>
          <w:tcPr>
            <w:tcW w:w="1101" w:type="dxa"/>
          </w:tcPr>
          <w:p w:rsidR="00B32E5C" w:rsidRPr="002A256D" w:rsidRDefault="00B32E5C" w:rsidP="00B32E5C">
            <w:pPr>
              <w:spacing w:before="42" w:after="0" w:line="240" w:lineRule="auto"/>
              <w:ind w:right="-20"/>
              <w:rPr>
                <w:rFonts w:ascii="Arial" w:eastAsia="Arial" w:hAnsi="Arial" w:cs="Arial"/>
                <w:sz w:val="18"/>
                <w:szCs w:val="18"/>
              </w:rPr>
            </w:pPr>
            <w:r w:rsidRPr="002A256D">
              <w:rPr>
                <w:rFonts w:ascii="Arial" w:eastAsia="Arial" w:hAnsi="Arial" w:cs="Arial"/>
                <w:sz w:val="18"/>
                <w:szCs w:val="18"/>
              </w:rPr>
              <w:t>20</w:t>
            </w:r>
            <w:r w:rsidRPr="002A256D">
              <w:rPr>
                <w:rFonts w:ascii="Arial" w:eastAsia="Arial" w:hAnsi="Arial" w:cs="Arial"/>
                <w:spacing w:val="1"/>
                <w:sz w:val="18"/>
                <w:szCs w:val="18"/>
              </w:rPr>
              <w:t>0</w:t>
            </w:r>
            <w:r w:rsidRPr="002A256D">
              <w:rPr>
                <w:rFonts w:ascii="Arial" w:eastAsia="Arial" w:hAnsi="Arial" w:cs="Arial"/>
                <w:sz w:val="18"/>
                <w:szCs w:val="18"/>
              </w:rPr>
              <w:t>8</w:t>
            </w:r>
          </w:p>
        </w:tc>
        <w:tc>
          <w:tcPr>
            <w:tcW w:w="879" w:type="dxa"/>
          </w:tcPr>
          <w:p w:rsidR="00B32E5C" w:rsidRPr="002A256D" w:rsidRDefault="00B32E5C" w:rsidP="00B32E5C">
            <w:pPr>
              <w:spacing w:before="42" w:after="0" w:line="240" w:lineRule="auto"/>
              <w:ind w:right="-20"/>
              <w:rPr>
                <w:rFonts w:ascii="Arial" w:eastAsia="Arial" w:hAnsi="Arial" w:cs="Arial"/>
                <w:sz w:val="18"/>
                <w:szCs w:val="18"/>
              </w:rPr>
            </w:pPr>
            <w:r w:rsidRPr="002A256D">
              <w:rPr>
                <w:rFonts w:ascii="Arial" w:eastAsia="Arial" w:hAnsi="Arial" w:cs="Arial"/>
                <w:sz w:val="18"/>
                <w:szCs w:val="18"/>
              </w:rPr>
              <w:t>SPH</w:t>
            </w:r>
          </w:p>
        </w:tc>
        <w:tc>
          <w:tcPr>
            <w:tcW w:w="761" w:type="dxa"/>
          </w:tcPr>
          <w:p w:rsidR="00B32E5C" w:rsidRPr="002A256D" w:rsidRDefault="00B32E5C" w:rsidP="00B32E5C">
            <w:pPr>
              <w:spacing w:before="42" w:after="0" w:line="240" w:lineRule="auto"/>
              <w:ind w:right="-20"/>
              <w:rPr>
                <w:rFonts w:ascii="Arial" w:eastAsia="Arial" w:hAnsi="Arial" w:cs="Arial"/>
                <w:sz w:val="18"/>
                <w:szCs w:val="18"/>
              </w:rPr>
            </w:pPr>
            <w:r w:rsidRPr="002A256D">
              <w:rPr>
                <w:rFonts w:ascii="Arial" w:eastAsia="Arial" w:hAnsi="Arial" w:cs="Arial"/>
                <w:sz w:val="18"/>
                <w:szCs w:val="18"/>
              </w:rPr>
              <w:t>37%</w:t>
            </w:r>
          </w:p>
        </w:tc>
        <w:tc>
          <w:tcPr>
            <w:tcW w:w="761" w:type="dxa"/>
          </w:tcPr>
          <w:p w:rsidR="00B32E5C" w:rsidRPr="002A256D" w:rsidRDefault="00B32E5C" w:rsidP="00B32E5C">
            <w:pPr>
              <w:spacing w:before="42" w:after="0" w:line="240" w:lineRule="auto"/>
              <w:ind w:right="-20"/>
              <w:rPr>
                <w:rFonts w:ascii="Arial" w:eastAsia="Arial" w:hAnsi="Arial" w:cs="Arial"/>
                <w:sz w:val="18"/>
                <w:szCs w:val="18"/>
              </w:rPr>
            </w:pPr>
            <w:r w:rsidRPr="002A256D">
              <w:rPr>
                <w:rFonts w:ascii="Arial" w:eastAsia="Arial" w:hAnsi="Arial" w:cs="Arial"/>
                <w:sz w:val="18"/>
                <w:szCs w:val="18"/>
              </w:rPr>
              <w:t>63%</w:t>
            </w:r>
          </w:p>
        </w:tc>
        <w:tc>
          <w:tcPr>
            <w:tcW w:w="833" w:type="dxa"/>
          </w:tcPr>
          <w:p w:rsidR="00B32E5C" w:rsidRPr="002A256D" w:rsidRDefault="00B32E5C" w:rsidP="00B32E5C">
            <w:pPr>
              <w:spacing w:before="42" w:after="0" w:line="240" w:lineRule="auto"/>
              <w:ind w:right="-20"/>
              <w:rPr>
                <w:rFonts w:ascii="Arial" w:eastAsia="Arial" w:hAnsi="Arial" w:cs="Arial"/>
                <w:sz w:val="18"/>
                <w:szCs w:val="18"/>
              </w:rPr>
            </w:pPr>
            <w:r w:rsidRPr="002A256D">
              <w:rPr>
                <w:rFonts w:ascii="Arial" w:eastAsia="Arial" w:hAnsi="Arial" w:cs="Arial"/>
                <w:sz w:val="18"/>
                <w:szCs w:val="18"/>
              </w:rPr>
              <w:t>36%</w:t>
            </w:r>
          </w:p>
        </w:tc>
        <w:tc>
          <w:tcPr>
            <w:tcW w:w="616" w:type="dxa"/>
          </w:tcPr>
          <w:p w:rsidR="00B32E5C" w:rsidRPr="002A256D" w:rsidRDefault="00B32E5C" w:rsidP="00B32E5C">
            <w:pPr>
              <w:spacing w:before="42" w:after="0" w:line="240" w:lineRule="auto"/>
              <w:ind w:right="-20"/>
              <w:rPr>
                <w:rFonts w:ascii="Arial" w:eastAsia="Arial" w:hAnsi="Arial" w:cs="Arial"/>
                <w:sz w:val="18"/>
                <w:szCs w:val="18"/>
              </w:rPr>
            </w:pPr>
            <w:r w:rsidRPr="002A256D">
              <w:rPr>
                <w:rFonts w:ascii="Arial" w:eastAsia="Arial" w:hAnsi="Arial" w:cs="Arial"/>
                <w:sz w:val="18"/>
                <w:szCs w:val="18"/>
              </w:rPr>
              <w:t>19%</w:t>
            </w:r>
          </w:p>
        </w:tc>
        <w:tc>
          <w:tcPr>
            <w:tcW w:w="843" w:type="dxa"/>
          </w:tcPr>
          <w:p w:rsidR="00B32E5C" w:rsidRPr="002A256D" w:rsidRDefault="00B32E5C" w:rsidP="00B32E5C">
            <w:pPr>
              <w:spacing w:before="42" w:after="0" w:line="240" w:lineRule="auto"/>
              <w:ind w:right="-20"/>
              <w:rPr>
                <w:rFonts w:ascii="Arial" w:eastAsia="Arial" w:hAnsi="Arial" w:cs="Arial"/>
                <w:sz w:val="18"/>
                <w:szCs w:val="18"/>
              </w:rPr>
            </w:pPr>
            <w:r w:rsidRPr="002A256D">
              <w:rPr>
                <w:rFonts w:ascii="Arial" w:eastAsia="Arial" w:hAnsi="Arial" w:cs="Arial"/>
                <w:sz w:val="18"/>
                <w:szCs w:val="18"/>
              </w:rPr>
              <w:t>9%</w:t>
            </w:r>
          </w:p>
        </w:tc>
        <w:tc>
          <w:tcPr>
            <w:tcW w:w="906" w:type="dxa"/>
          </w:tcPr>
          <w:p w:rsidR="00B32E5C" w:rsidRPr="002A256D" w:rsidRDefault="00B32E5C" w:rsidP="00B32E5C">
            <w:pPr>
              <w:spacing w:before="42" w:after="0" w:line="240" w:lineRule="auto"/>
              <w:ind w:right="-20"/>
              <w:rPr>
                <w:rFonts w:ascii="Arial" w:eastAsia="Arial" w:hAnsi="Arial" w:cs="Arial"/>
                <w:sz w:val="18"/>
                <w:szCs w:val="18"/>
              </w:rPr>
            </w:pPr>
            <w:r w:rsidRPr="002A256D">
              <w:rPr>
                <w:rFonts w:ascii="Arial" w:eastAsia="Arial" w:hAnsi="Arial" w:cs="Arial"/>
                <w:sz w:val="18"/>
                <w:szCs w:val="18"/>
              </w:rPr>
              <w:t>0%</w:t>
            </w:r>
          </w:p>
        </w:tc>
        <w:tc>
          <w:tcPr>
            <w:tcW w:w="1151" w:type="dxa"/>
          </w:tcPr>
          <w:p w:rsidR="00B32E5C" w:rsidRPr="002A256D" w:rsidRDefault="00B32E5C" w:rsidP="00B32E5C">
            <w:pPr>
              <w:spacing w:before="42" w:after="0" w:line="240" w:lineRule="auto"/>
              <w:ind w:right="-20"/>
              <w:rPr>
                <w:rFonts w:ascii="Arial" w:eastAsia="Arial" w:hAnsi="Arial" w:cs="Arial"/>
                <w:sz w:val="18"/>
                <w:szCs w:val="18"/>
              </w:rPr>
            </w:pPr>
            <w:r w:rsidRPr="002A256D">
              <w:rPr>
                <w:rFonts w:ascii="Arial" w:eastAsia="Arial" w:hAnsi="Arial" w:cs="Arial"/>
                <w:sz w:val="18"/>
                <w:szCs w:val="18"/>
              </w:rPr>
              <w:t>9%</w:t>
            </w:r>
          </w:p>
        </w:tc>
        <w:tc>
          <w:tcPr>
            <w:tcW w:w="770" w:type="dxa"/>
          </w:tcPr>
          <w:p w:rsidR="00B32E5C" w:rsidRPr="002A256D" w:rsidRDefault="00B32E5C" w:rsidP="00B32E5C">
            <w:pPr>
              <w:spacing w:before="42" w:after="0" w:line="240" w:lineRule="auto"/>
              <w:ind w:right="-20"/>
              <w:rPr>
                <w:rFonts w:ascii="Arial" w:eastAsia="Arial" w:hAnsi="Arial" w:cs="Arial"/>
                <w:sz w:val="18"/>
                <w:szCs w:val="18"/>
              </w:rPr>
            </w:pPr>
            <w:r w:rsidRPr="002A256D">
              <w:rPr>
                <w:rFonts w:ascii="Arial" w:eastAsia="Arial" w:hAnsi="Arial" w:cs="Arial"/>
                <w:sz w:val="18"/>
                <w:szCs w:val="18"/>
              </w:rPr>
              <w:t>25%</w:t>
            </w:r>
          </w:p>
        </w:tc>
        <w:tc>
          <w:tcPr>
            <w:tcW w:w="897" w:type="dxa"/>
          </w:tcPr>
          <w:p w:rsidR="00B32E5C" w:rsidRPr="002A256D" w:rsidRDefault="00B32E5C" w:rsidP="00B32E5C">
            <w:pPr>
              <w:spacing w:before="42" w:after="0" w:line="240" w:lineRule="auto"/>
              <w:ind w:right="-20"/>
              <w:rPr>
                <w:rFonts w:ascii="Arial" w:eastAsia="Arial" w:hAnsi="Arial" w:cs="Arial"/>
                <w:sz w:val="18"/>
                <w:szCs w:val="18"/>
              </w:rPr>
            </w:pPr>
            <w:r w:rsidRPr="002A256D">
              <w:rPr>
                <w:rFonts w:ascii="Arial" w:eastAsia="Arial" w:hAnsi="Arial" w:cs="Arial"/>
                <w:sz w:val="18"/>
                <w:szCs w:val="18"/>
              </w:rPr>
              <w:t>3%</w:t>
            </w:r>
          </w:p>
        </w:tc>
        <w:tc>
          <w:tcPr>
            <w:tcW w:w="580" w:type="dxa"/>
          </w:tcPr>
          <w:p w:rsidR="00B32E5C" w:rsidRPr="002A256D" w:rsidRDefault="00B32E5C" w:rsidP="00B32E5C">
            <w:pPr>
              <w:spacing w:before="42" w:after="0" w:line="240" w:lineRule="auto"/>
              <w:ind w:right="-20"/>
              <w:rPr>
                <w:rFonts w:ascii="Arial" w:eastAsia="Arial" w:hAnsi="Arial" w:cs="Arial"/>
                <w:sz w:val="18"/>
                <w:szCs w:val="18"/>
              </w:rPr>
            </w:pPr>
            <w:r w:rsidRPr="002A256D">
              <w:rPr>
                <w:rFonts w:ascii="Arial" w:eastAsia="Arial" w:hAnsi="Arial" w:cs="Arial"/>
                <w:sz w:val="18"/>
                <w:szCs w:val="18"/>
              </w:rPr>
              <w:t>234</w:t>
            </w:r>
          </w:p>
        </w:tc>
      </w:tr>
      <w:tr w:rsidR="00B32E5C" w:rsidRPr="008B34FF" w:rsidTr="00B32E5C">
        <w:tc>
          <w:tcPr>
            <w:tcW w:w="1101" w:type="dxa"/>
          </w:tcPr>
          <w:p w:rsidR="00B32E5C" w:rsidRPr="002A256D" w:rsidRDefault="00B32E5C" w:rsidP="00B32E5C">
            <w:pPr>
              <w:spacing w:before="44" w:after="0" w:line="240" w:lineRule="auto"/>
              <w:ind w:right="-20"/>
              <w:rPr>
                <w:rFonts w:ascii="Arial" w:eastAsia="Arial" w:hAnsi="Arial" w:cs="Arial"/>
                <w:sz w:val="18"/>
                <w:szCs w:val="18"/>
              </w:rPr>
            </w:pPr>
            <w:r w:rsidRPr="002A256D">
              <w:rPr>
                <w:rFonts w:ascii="Arial" w:eastAsia="Arial" w:hAnsi="Arial" w:cs="Arial"/>
                <w:sz w:val="18"/>
                <w:szCs w:val="18"/>
              </w:rPr>
              <w:t>20</w:t>
            </w:r>
            <w:r w:rsidRPr="002A256D">
              <w:rPr>
                <w:rFonts w:ascii="Arial" w:eastAsia="Arial" w:hAnsi="Arial" w:cs="Arial"/>
                <w:spacing w:val="1"/>
                <w:sz w:val="18"/>
                <w:szCs w:val="18"/>
              </w:rPr>
              <w:t>0</w:t>
            </w:r>
            <w:r w:rsidRPr="002A256D">
              <w:rPr>
                <w:rFonts w:ascii="Arial" w:eastAsia="Arial" w:hAnsi="Arial" w:cs="Arial"/>
                <w:sz w:val="18"/>
                <w:szCs w:val="18"/>
              </w:rPr>
              <w:t>9</w:t>
            </w:r>
          </w:p>
        </w:tc>
        <w:tc>
          <w:tcPr>
            <w:tcW w:w="879" w:type="dxa"/>
          </w:tcPr>
          <w:p w:rsidR="00B32E5C" w:rsidRPr="002A256D" w:rsidRDefault="00B32E5C" w:rsidP="00B32E5C">
            <w:pPr>
              <w:spacing w:before="44" w:after="0" w:line="240" w:lineRule="auto"/>
              <w:ind w:right="-20"/>
              <w:rPr>
                <w:rFonts w:ascii="Arial" w:eastAsia="Arial" w:hAnsi="Arial" w:cs="Arial"/>
                <w:sz w:val="18"/>
                <w:szCs w:val="18"/>
              </w:rPr>
            </w:pPr>
            <w:r w:rsidRPr="002A256D">
              <w:rPr>
                <w:rFonts w:ascii="Arial" w:eastAsia="Arial" w:hAnsi="Arial" w:cs="Arial"/>
                <w:sz w:val="18"/>
                <w:szCs w:val="18"/>
              </w:rPr>
              <w:t>SPH</w:t>
            </w:r>
          </w:p>
        </w:tc>
        <w:tc>
          <w:tcPr>
            <w:tcW w:w="761" w:type="dxa"/>
          </w:tcPr>
          <w:p w:rsidR="00B32E5C" w:rsidRPr="002A256D" w:rsidRDefault="00B32E5C" w:rsidP="00B32E5C">
            <w:pPr>
              <w:spacing w:before="44" w:after="0" w:line="240" w:lineRule="auto"/>
              <w:ind w:right="-20"/>
              <w:rPr>
                <w:rFonts w:ascii="Arial" w:eastAsia="Arial" w:hAnsi="Arial" w:cs="Arial"/>
                <w:sz w:val="18"/>
                <w:szCs w:val="18"/>
              </w:rPr>
            </w:pPr>
            <w:r w:rsidRPr="002A256D">
              <w:rPr>
                <w:rFonts w:ascii="Arial" w:eastAsia="Arial" w:hAnsi="Arial" w:cs="Arial"/>
                <w:sz w:val="18"/>
                <w:szCs w:val="18"/>
              </w:rPr>
              <w:t>38%</w:t>
            </w:r>
          </w:p>
        </w:tc>
        <w:tc>
          <w:tcPr>
            <w:tcW w:w="761" w:type="dxa"/>
          </w:tcPr>
          <w:p w:rsidR="00B32E5C" w:rsidRPr="002A256D" w:rsidRDefault="00B32E5C" w:rsidP="00B32E5C">
            <w:pPr>
              <w:spacing w:before="44" w:after="0" w:line="240" w:lineRule="auto"/>
              <w:ind w:right="-20"/>
              <w:rPr>
                <w:rFonts w:ascii="Arial" w:eastAsia="Arial" w:hAnsi="Arial" w:cs="Arial"/>
                <w:sz w:val="18"/>
                <w:szCs w:val="18"/>
              </w:rPr>
            </w:pPr>
            <w:r w:rsidRPr="002A256D">
              <w:rPr>
                <w:rFonts w:ascii="Arial" w:eastAsia="Arial" w:hAnsi="Arial" w:cs="Arial"/>
                <w:sz w:val="18"/>
                <w:szCs w:val="18"/>
              </w:rPr>
              <w:t>62%</w:t>
            </w:r>
          </w:p>
        </w:tc>
        <w:tc>
          <w:tcPr>
            <w:tcW w:w="833" w:type="dxa"/>
          </w:tcPr>
          <w:p w:rsidR="00B32E5C" w:rsidRPr="002A256D" w:rsidRDefault="00B32E5C" w:rsidP="00B32E5C">
            <w:pPr>
              <w:spacing w:before="44" w:after="0" w:line="240" w:lineRule="auto"/>
              <w:ind w:right="-20"/>
              <w:rPr>
                <w:rFonts w:ascii="Arial" w:eastAsia="Arial" w:hAnsi="Arial" w:cs="Arial"/>
                <w:sz w:val="18"/>
                <w:szCs w:val="18"/>
              </w:rPr>
            </w:pPr>
            <w:r w:rsidRPr="002A256D">
              <w:rPr>
                <w:rFonts w:ascii="Arial" w:eastAsia="Arial" w:hAnsi="Arial" w:cs="Arial"/>
                <w:sz w:val="18"/>
                <w:szCs w:val="18"/>
              </w:rPr>
              <w:t>37%</w:t>
            </w:r>
          </w:p>
        </w:tc>
        <w:tc>
          <w:tcPr>
            <w:tcW w:w="616" w:type="dxa"/>
          </w:tcPr>
          <w:p w:rsidR="00B32E5C" w:rsidRPr="002A256D" w:rsidRDefault="00B32E5C" w:rsidP="00B32E5C">
            <w:pPr>
              <w:spacing w:before="44" w:after="0" w:line="240" w:lineRule="auto"/>
              <w:ind w:right="-20"/>
              <w:rPr>
                <w:rFonts w:ascii="Arial" w:eastAsia="Arial" w:hAnsi="Arial" w:cs="Arial"/>
                <w:sz w:val="18"/>
                <w:szCs w:val="18"/>
              </w:rPr>
            </w:pPr>
            <w:r w:rsidRPr="002A256D">
              <w:rPr>
                <w:rFonts w:ascii="Arial" w:eastAsia="Arial" w:hAnsi="Arial" w:cs="Arial"/>
                <w:sz w:val="18"/>
                <w:szCs w:val="18"/>
              </w:rPr>
              <w:t>22%</w:t>
            </w:r>
          </w:p>
        </w:tc>
        <w:tc>
          <w:tcPr>
            <w:tcW w:w="843" w:type="dxa"/>
          </w:tcPr>
          <w:p w:rsidR="00B32E5C" w:rsidRPr="002A256D" w:rsidRDefault="00B32E5C" w:rsidP="00B32E5C">
            <w:pPr>
              <w:spacing w:before="44" w:after="0" w:line="240" w:lineRule="auto"/>
              <w:ind w:right="-20"/>
              <w:rPr>
                <w:rFonts w:ascii="Arial" w:eastAsia="Arial" w:hAnsi="Arial" w:cs="Arial"/>
                <w:sz w:val="18"/>
                <w:szCs w:val="18"/>
              </w:rPr>
            </w:pPr>
            <w:r w:rsidRPr="002A256D">
              <w:rPr>
                <w:rFonts w:ascii="Arial" w:eastAsia="Arial" w:hAnsi="Arial" w:cs="Arial"/>
                <w:sz w:val="18"/>
                <w:szCs w:val="18"/>
              </w:rPr>
              <w:t>7%</w:t>
            </w:r>
          </w:p>
        </w:tc>
        <w:tc>
          <w:tcPr>
            <w:tcW w:w="906" w:type="dxa"/>
          </w:tcPr>
          <w:p w:rsidR="00B32E5C" w:rsidRPr="002A256D" w:rsidRDefault="00B32E5C" w:rsidP="00B32E5C">
            <w:pPr>
              <w:spacing w:before="44" w:after="0" w:line="240" w:lineRule="auto"/>
              <w:ind w:right="-20"/>
              <w:rPr>
                <w:rFonts w:ascii="Arial" w:eastAsia="Arial" w:hAnsi="Arial" w:cs="Arial"/>
                <w:sz w:val="18"/>
                <w:szCs w:val="18"/>
              </w:rPr>
            </w:pPr>
            <w:r w:rsidRPr="002A256D">
              <w:rPr>
                <w:rFonts w:ascii="Arial" w:eastAsia="Arial" w:hAnsi="Arial" w:cs="Arial"/>
                <w:sz w:val="18"/>
                <w:szCs w:val="18"/>
              </w:rPr>
              <w:t>0%</w:t>
            </w:r>
          </w:p>
        </w:tc>
        <w:tc>
          <w:tcPr>
            <w:tcW w:w="1151" w:type="dxa"/>
          </w:tcPr>
          <w:p w:rsidR="00B32E5C" w:rsidRPr="002A256D" w:rsidRDefault="00B32E5C" w:rsidP="00B32E5C">
            <w:pPr>
              <w:spacing w:before="44" w:after="0" w:line="240" w:lineRule="auto"/>
              <w:ind w:right="-20"/>
              <w:rPr>
                <w:rFonts w:ascii="Arial" w:eastAsia="Arial" w:hAnsi="Arial" w:cs="Arial"/>
                <w:sz w:val="18"/>
                <w:szCs w:val="18"/>
              </w:rPr>
            </w:pPr>
            <w:r w:rsidRPr="002A256D">
              <w:rPr>
                <w:rFonts w:ascii="Arial" w:eastAsia="Arial" w:hAnsi="Arial" w:cs="Arial"/>
                <w:sz w:val="18"/>
                <w:szCs w:val="18"/>
              </w:rPr>
              <w:t>9%</w:t>
            </w:r>
          </w:p>
        </w:tc>
        <w:tc>
          <w:tcPr>
            <w:tcW w:w="770" w:type="dxa"/>
          </w:tcPr>
          <w:p w:rsidR="00B32E5C" w:rsidRPr="002A256D" w:rsidRDefault="00B32E5C" w:rsidP="00B32E5C">
            <w:pPr>
              <w:spacing w:before="44" w:after="0" w:line="240" w:lineRule="auto"/>
              <w:ind w:right="-20"/>
              <w:rPr>
                <w:rFonts w:ascii="Arial" w:eastAsia="Arial" w:hAnsi="Arial" w:cs="Arial"/>
                <w:sz w:val="18"/>
                <w:szCs w:val="18"/>
              </w:rPr>
            </w:pPr>
            <w:r w:rsidRPr="002A256D">
              <w:rPr>
                <w:rFonts w:ascii="Arial" w:eastAsia="Arial" w:hAnsi="Arial" w:cs="Arial"/>
                <w:sz w:val="18"/>
                <w:szCs w:val="18"/>
              </w:rPr>
              <w:t>25%</w:t>
            </w:r>
          </w:p>
        </w:tc>
        <w:tc>
          <w:tcPr>
            <w:tcW w:w="897" w:type="dxa"/>
          </w:tcPr>
          <w:p w:rsidR="00B32E5C" w:rsidRPr="002A256D" w:rsidRDefault="00B32E5C" w:rsidP="00B32E5C">
            <w:pPr>
              <w:spacing w:before="44" w:after="0" w:line="240" w:lineRule="auto"/>
              <w:ind w:right="-20"/>
              <w:rPr>
                <w:rFonts w:ascii="Arial" w:eastAsia="Arial" w:hAnsi="Arial" w:cs="Arial"/>
                <w:sz w:val="18"/>
                <w:szCs w:val="18"/>
              </w:rPr>
            </w:pPr>
            <w:r w:rsidRPr="002A256D">
              <w:rPr>
                <w:rFonts w:ascii="Arial" w:eastAsia="Arial" w:hAnsi="Arial" w:cs="Arial"/>
                <w:sz w:val="18"/>
                <w:szCs w:val="18"/>
              </w:rPr>
              <w:t>0%</w:t>
            </w:r>
          </w:p>
        </w:tc>
        <w:tc>
          <w:tcPr>
            <w:tcW w:w="580" w:type="dxa"/>
          </w:tcPr>
          <w:p w:rsidR="00B32E5C" w:rsidRPr="002A256D" w:rsidRDefault="00B32E5C" w:rsidP="00B32E5C">
            <w:pPr>
              <w:spacing w:before="44" w:after="0" w:line="240" w:lineRule="auto"/>
              <w:ind w:right="-20"/>
              <w:rPr>
                <w:rFonts w:ascii="Arial" w:eastAsia="Arial" w:hAnsi="Arial" w:cs="Arial"/>
                <w:sz w:val="18"/>
                <w:szCs w:val="18"/>
              </w:rPr>
            </w:pPr>
            <w:r w:rsidRPr="002A256D">
              <w:rPr>
                <w:rFonts w:ascii="Arial" w:eastAsia="Arial" w:hAnsi="Arial" w:cs="Arial"/>
                <w:sz w:val="18"/>
                <w:szCs w:val="18"/>
              </w:rPr>
              <w:t>292</w:t>
            </w:r>
          </w:p>
        </w:tc>
      </w:tr>
      <w:tr w:rsidR="00B32E5C" w:rsidRPr="008B34FF" w:rsidTr="00B32E5C">
        <w:tc>
          <w:tcPr>
            <w:tcW w:w="1101" w:type="dxa"/>
          </w:tcPr>
          <w:p w:rsidR="00B32E5C" w:rsidRPr="002A256D" w:rsidRDefault="00B32E5C" w:rsidP="00B32E5C">
            <w:pPr>
              <w:spacing w:before="58" w:after="0" w:line="203" w:lineRule="exact"/>
              <w:ind w:right="-20"/>
              <w:rPr>
                <w:rFonts w:ascii="Arial" w:eastAsia="Arial" w:hAnsi="Arial" w:cs="Arial"/>
                <w:position w:val="-1"/>
                <w:sz w:val="18"/>
                <w:szCs w:val="18"/>
              </w:rPr>
            </w:pPr>
            <w:r w:rsidRPr="002A256D">
              <w:rPr>
                <w:rFonts w:ascii="Arial" w:eastAsia="Arial" w:hAnsi="Arial" w:cs="Arial"/>
                <w:position w:val="-1"/>
                <w:sz w:val="18"/>
                <w:szCs w:val="18"/>
              </w:rPr>
              <w:t>20</w:t>
            </w:r>
            <w:r w:rsidRPr="002A256D">
              <w:rPr>
                <w:rFonts w:ascii="Arial" w:eastAsia="Arial" w:hAnsi="Arial" w:cs="Arial"/>
                <w:spacing w:val="1"/>
                <w:position w:val="-1"/>
                <w:sz w:val="18"/>
                <w:szCs w:val="18"/>
              </w:rPr>
              <w:t>1</w:t>
            </w:r>
            <w:r w:rsidRPr="002A256D">
              <w:rPr>
                <w:rFonts w:ascii="Arial" w:eastAsia="Arial" w:hAnsi="Arial" w:cs="Arial"/>
                <w:position w:val="-1"/>
                <w:sz w:val="18"/>
                <w:szCs w:val="18"/>
              </w:rPr>
              <w:t>0</w:t>
            </w:r>
          </w:p>
        </w:tc>
        <w:tc>
          <w:tcPr>
            <w:tcW w:w="879" w:type="dxa"/>
          </w:tcPr>
          <w:p w:rsidR="00B32E5C" w:rsidRPr="002A256D" w:rsidRDefault="00B32E5C" w:rsidP="00B32E5C">
            <w:pPr>
              <w:spacing w:before="58" w:after="0" w:line="203" w:lineRule="exact"/>
              <w:ind w:right="-20"/>
              <w:rPr>
                <w:rFonts w:ascii="Arial" w:eastAsia="Arial" w:hAnsi="Arial" w:cs="Arial"/>
                <w:position w:val="-1"/>
                <w:sz w:val="18"/>
                <w:szCs w:val="18"/>
              </w:rPr>
            </w:pPr>
            <w:r w:rsidRPr="002A256D">
              <w:rPr>
                <w:rFonts w:ascii="Arial" w:eastAsia="Arial" w:hAnsi="Arial" w:cs="Arial"/>
                <w:position w:val="-1"/>
                <w:sz w:val="18"/>
                <w:szCs w:val="18"/>
              </w:rPr>
              <w:t>SPH</w:t>
            </w:r>
          </w:p>
        </w:tc>
        <w:tc>
          <w:tcPr>
            <w:tcW w:w="761" w:type="dxa"/>
          </w:tcPr>
          <w:p w:rsidR="00B32E5C" w:rsidRPr="002A256D" w:rsidRDefault="00B32E5C" w:rsidP="00B32E5C">
            <w:pPr>
              <w:spacing w:before="58" w:after="0" w:line="203" w:lineRule="exact"/>
              <w:ind w:right="-20"/>
              <w:rPr>
                <w:rFonts w:ascii="Arial" w:eastAsia="Arial" w:hAnsi="Arial" w:cs="Arial"/>
                <w:position w:val="-1"/>
                <w:sz w:val="18"/>
                <w:szCs w:val="18"/>
              </w:rPr>
            </w:pPr>
            <w:r w:rsidRPr="002A256D">
              <w:rPr>
                <w:rFonts w:ascii="Arial" w:eastAsia="Arial" w:hAnsi="Arial" w:cs="Arial"/>
                <w:position w:val="-1"/>
                <w:sz w:val="18"/>
                <w:szCs w:val="18"/>
              </w:rPr>
              <w:t>37%</w:t>
            </w:r>
          </w:p>
        </w:tc>
        <w:tc>
          <w:tcPr>
            <w:tcW w:w="761" w:type="dxa"/>
          </w:tcPr>
          <w:p w:rsidR="00B32E5C" w:rsidRPr="002A256D" w:rsidRDefault="00B32E5C" w:rsidP="00B32E5C">
            <w:pPr>
              <w:spacing w:before="58" w:after="0" w:line="203" w:lineRule="exact"/>
              <w:ind w:right="-20"/>
              <w:rPr>
                <w:rFonts w:ascii="Arial" w:eastAsia="Arial" w:hAnsi="Arial" w:cs="Arial"/>
                <w:position w:val="-1"/>
                <w:sz w:val="18"/>
                <w:szCs w:val="18"/>
              </w:rPr>
            </w:pPr>
            <w:r w:rsidRPr="002A256D">
              <w:rPr>
                <w:rFonts w:ascii="Arial" w:eastAsia="Arial" w:hAnsi="Arial" w:cs="Arial"/>
                <w:position w:val="-1"/>
                <w:sz w:val="18"/>
                <w:szCs w:val="18"/>
              </w:rPr>
              <w:t>63%</w:t>
            </w:r>
          </w:p>
        </w:tc>
        <w:tc>
          <w:tcPr>
            <w:tcW w:w="833" w:type="dxa"/>
          </w:tcPr>
          <w:p w:rsidR="00B32E5C" w:rsidRPr="002A256D" w:rsidRDefault="00B32E5C" w:rsidP="00B32E5C">
            <w:pPr>
              <w:spacing w:before="58" w:after="0" w:line="203" w:lineRule="exact"/>
              <w:ind w:right="-20"/>
              <w:rPr>
                <w:rFonts w:ascii="Arial" w:eastAsia="Arial" w:hAnsi="Arial" w:cs="Arial"/>
                <w:position w:val="-1"/>
                <w:sz w:val="18"/>
                <w:szCs w:val="18"/>
              </w:rPr>
            </w:pPr>
            <w:r w:rsidRPr="002A256D">
              <w:rPr>
                <w:rFonts w:ascii="Arial" w:eastAsia="Arial" w:hAnsi="Arial" w:cs="Arial"/>
                <w:position w:val="-1"/>
                <w:sz w:val="18"/>
                <w:szCs w:val="18"/>
              </w:rPr>
              <w:t>33%</w:t>
            </w:r>
          </w:p>
        </w:tc>
        <w:tc>
          <w:tcPr>
            <w:tcW w:w="616" w:type="dxa"/>
          </w:tcPr>
          <w:p w:rsidR="00B32E5C" w:rsidRPr="002A256D" w:rsidRDefault="00B32E5C" w:rsidP="00B32E5C">
            <w:pPr>
              <w:spacing w:before="58" w:after="0" w:line="203" w:lineRule="exact"/>
              <w:ind w:right="-20"/>
              <w:rPr>
                <w:rFonts w:ascii="Arial" w:eastAsia="Arial" w:hAnsi="Arial" w:cs="Arial"/>
                <w:position w:val="-1"/>
                <w:sz w:val="18"/>
                <w:szCs w:val="18"/>
              </w:rPr>
            </w:pPr>
            <w:r w:rsidRPr="002A256D">
              <w:rPr>
                <w:rFonts w:ascii="Arial" w:eastAsia="Arial" w:hAnsi="Arial" w:cs="Arial"/>
                <w:position w:val="-1"/>
                <w:sz w:val="18"/>
                <w:szCs w:val="18"/>
              </w:rPr>
              <w:t>21%</w:t>
            </w:r>
          </w:p>
        </w:tc>
        <w:tc>
          <w:tcPr>
            <w:tcW w:w="843" w:type="dxa"/>
          </w:tcPr>
          <w:p w:rsidR="00B32E5C" w:rsidRPr="002A256D" w:rsidRDefault="00B32E5C" w:rsidP="00B32E5C">
            <w:pPr>
              <w:spacing w:before="58" w:after="0" w:line="203" w:lineRule="exact"/>
              <w:ind w:right="-20"/>
              <w:rPr>
                <w:rFonts w:ascii="Arial" w:eastAsia="Arial" w:hAnsi="Arial" w:cs="Arial"/>
                <w:position w:val="-1"/>
                <w:sz w:val="18"/>
                <w:szCs w:val="18"/>
              </w:rPr>
            </w:pPr>
            <w:r w:rsidRPr="002A256D">
              <w:rPr>
                <w:rFonts w:ascii="Arial" w:eastAsia="Arial" w:hAnsi="Arial" w:cs="Arial"/>
                <w:position w:val="-1"/>
                <w:sz w:val="18"/>
                <w:szCs w:val="18"/>
              </w:rPr>
              <w:t>8%</w:t>
            </w:r>
          </w:p>
        </w:tc>
        <w:tc>
          <w:tcPr>
            <w:tcW w:w="906" w:type="dxa"/>
          </w:tcPr>
          <w:p w:rsidR="00B32E5C" w:rsidRPr="002A256D" w:rsidRDefault="00B32E5C" w:rsidP="00B32E5C">
            <w:pPr>
              <w:spacing w:before="58" w:after="0" w:line="203" w:lineRule="exact"/>
              <w:ind w:right="-20"/>
              <w:rPr>
                <w:rFonts w:ascii="Arial" w:eastAsia="Arial" w:hAnsi="Arial" w:cs="Arial"/>
                <w:position w:val="-1"/>
                <w:sz w:val="18"/>
                <w:szCs w:val="18"/>
              </w:rPr>
            </w:pPr>
            <w:r w:rsidRPr="002A256D">
              <w:rPr>
                <w:rFonts w:ascii="Arial" w:eastAsia="Arial" w:hAnsi="Arial" w:cs="Arial"/>
                <w:position w:val="-1"/>
                <w:sz w:val="18"/>
                <w:szCs w:val="18"/>
              </w:rPr>
              <w:t>0%</w:t>
            </w:r>
          </w:p>
        </w:tc>
        <w:tc>
          <w:tcPr>
            <w:tcW w:w="1151" w:type="dxa"/>
          </w:tcPr>
          <w:p w:rsidR="00B32E5C" w:rsidRPr="002A256D" w:rsidRDefault="00B32E5C" w:rsidP="00B32E5C">
            <w:pPr>
              <w:spacing w:before="58" w:after="0" w:line="203" w:lineRule="exact"/>
              <w:ind w:right="-20"/>
              <w:rPr>
                <w:rFonts w:ascii="Arial" w:eastAsia="Arial" w:hAnsi="Arial" w:cs="Arial"/>
                <w:position w:val="-1"/>
                <w:sz w:val="18"/>
                <w:szCs w:val="18"/>
              </w:rPr>
            </w:pPr>
            <w:r w:rsidRPr="002A256D">
              <w:rPr>
                <w:rFonts w:ascii="Arial" w:eastAsia="Arial" w:hAnsi="Arial" w:cs="Arial"/>
                <w:position w:val="-1"/>
                <w:sz w:val="18"/>
                <w:szCs w:val="18"/>
              </w:rPr>
              <w:t>9%</w:t>
            </w:r>
          </w:p>
        </w:tc>
        <w:tc>
          <w:tcPr>
            <w:tcW w:w="770" w:type="dxa"/>
          </w:tcPr>
          <w:p w:rsidR="00B32E5C" w:rsidRPr="002A256D" w:rsidRDefault="00B32E5C" w:rsidP="00B32E5C">
            <w:pPr>
              <w:spacing w:before="58" w:after="0" w:line="203" w:lineRule="exact"/>
              <w:ind w:right="-20"/>
              <w:rPr>
                <w:rFonts w:ascii="Arial" w:eastAsia="Arial" w:hAnsi="Arial" w:cs="Arial"/>
                <w:position w:val="-1"/>
                <w:sz w:val="18"/>
                <w:szCs w:val="18"/>
              </w:rPr>
            </w:pPr>
            <w:r w:rsidRPr="002A256D">
              <w:rPr>
                <w:rFonts w:ascii="Arial" w:eastAsia="Arial" w:hAnsi="Arial" w:cs="Arial"/>
                <w:position w:val="-1"/>
                <w:sz w:val="18"/>
                <w:szCs w:val="18"/>
              </w:rPr>
              <w:t>26%</w:t>
            </w:r>
          </w:p>
        </w:tc>
        <w:tc>
          <w:tcPr>
            <w:tcW w:w="897" w:type="dxa"/>
          </w:tcPr>
          <w:p w:rsidR="00B32E5C" w:rsidRPr="002A256D" w:rsidRDefault="00B32E5C" w:rsidP="00B32E5C">
            <w:pPr>
              <w:spacing w:before="58" w:after="0" w:line="203" w:lineRule="exact"/>
              <w:ind w:right="-20"/>
              <w:rPr>
                <w:rFonts w:ascii="Arial" w:eastAsia="Arial" w:hAnsi="Arial" w:cs="Arial"/>
                <w:position w:val="-1"/>
                <w:sz w:val="18"/>
                <w:szCs w:val="18"/>
              </w:rPr>
            </w:pPr>
            <w:r w:rsidRPr="002A256D">
              <w:rPr>
                <w:rFonts w:ascii="Arial" w:eastAsia="Arial" w:hAnsi="Arial" w:cs="Arial"/>
                <w:position w:val="-1"/>
                <w:sz w:val="18"/>
                <w:szCs w:val="18"/>
              </w:rPr>
              <w:t>3%</w:t>
            </w:r>
          </w:p>
        </w:tc>
        <w:tc>
          <w:tcPr>
            <w:tcW w:w="580" w:type="dxa"/>
          </w:tcPr>
          <w:p w:rsidR="00B32E5C" w:rsidRPr="002A256D" w:rsidRDefault="00B32E5C" w:rsidP="00B32E5C">
            <w:pPr>
              <w:spacing w:before="58" w:after="0" w:line="203" w:lineRule="exact"/>
              <w:ind w:right="-20"/>
              <w:rPr>
                <w:rFonts w:ascii="Arial" w:eastAsia="Arial" w:hAnsi="Arial" w:cs="Arial"/>
                <w:sz w:val="18"/>
                <w:szCs w:val="18"/>
              </w:rPr>
            </w:pPr>
            <w:r w:rsidRPr="002A256D">
              <w:rPr>
                <w:rFonts w:ascii="Arial" w:eastAsia="Arial" w:hAnsi="Arial" w:cs="Arial"/>
                <w:position w:val="-1"/>
                <w:sz w:val="18"/>
                <w:szCs w:val="18"/>
              </w:rPr>
              <w:t>299</w:t>
            </w:r>
          </w:p>
        </w:tc>
      </w:tr>
      <w:tr w:rsidR="00B32E5C" w:rsidRPr="008B34FF" w:rsidTr="00B32E5C">
        <w:tc>
          <w:tcPr>
            <w:tcW w:w="1101" w:type="dxa"/>
          </w:tcPr>
          <w:p w:rsidR="00B32E5C" w:rsidRPr="008B34FF" w:rsidRDefault="00B32E5C" w:rsidP="00B32E5C">
            <w:pPr>
              <w:pStyle w:val="NoSpacing"/>
              <w:rPr>
                <w:rFonts w:ascii="Arial" w:hAnsi="Arial" w:cs="Arial"/>
                <w:sz w:val="18"/>
                <w:szCs w:val="18"/>
              </w:rPr>
            </w:pPr>
          </w:p>
        </w:tc>
        <w:tc>
          <w:tcPr>
            <w:tcW w:w="879" w:type="dxa"/>
          </w:tcPr>
          <w:p w:rsidR="00B32E5C" w:rsidRPr="008B34FF" w:rsidRDefault="00B32E5C" w:rsidP="00B32E5C">
            <w:pPr>
              <w:pStyle w:val="NoSpacing"/>
              <w:rPr>
                <w:rFonts w:ascii="Arial" w:hAnsi="Arial" w:cs="Arial"/>
                <w:sz w:val="18"/>
                <w:szCs w:val="18"/>
              </w:rPr>
            </w:pPr>
          </w:p>
        </w:tc>
        <w:tc>
          <w:tcPr>
            <w:tcW w:w="761" w:type="dxa"/>
          </w:tcPr>
          <w:p w:rsidR="00B32E5C" w:rsidRPr="008B34FF" w:rsidRDefault="00B32E5C" w:rsidP="00B32E5C">
            <w:pPr>
              <w:pStyle w:val="NoSpacing"/>
              <w:rPr>
                <w:rFonts w:ascii="Arial" w:hAnsi="Arial" w:cs="Arial"/>
                <w:sz w:val="18"/>
                <w:szCs w:val="18"/>
              </w:rPr>
            </w:pPr>
          </w:p>
        </w:tc>
        <w:tc>
          <w:tcPr>
            <w:tcW w:w="761" w:type="dxa"/>
          </w:tcPr>
          <w:p w:rsidR="00B32E5C" w:rsidRPr="008B34FF" w:rsidRDefault="00B32E5C" w:rsidP="00B32E5C">
            <w:pPr>
              <w:pStyle w:val="NoSpacing"/>
              <w:rPr>
                <w:rFonts w:ascii="Arial" w:hAnsi="Arial" w:cs="Arial"/>
                <w:sz w:val="18"/>
                <w:szCs w:val="18"/>
              </w:rPr>
            </w:pPr>
          </w:p>
        </w:tc>
        <w:tc>
          <w:tcPr>
            <w:tcW w:w="833" w:type="dxa"/>
          </w:tcPr>
          <w:p w:rsidR="00B32E5C" w:rsidRPr="008B34FF" w:rsidRDefault="00B32E5C" w:rsidP="00B32E5C">
            <w:pPr>
              <w:pStyle w:val="NoSpacing"/>
              <w:rPr>
                <w:rFonts w:ascii="Arial" w:hAnsi="Arial" w:cs="Arial"/>
                <w:sz w:val="18"/>
                <w:szCs w:val="18"/>
              </w:rPr>
            </w:pPr>
          </w:p>
        </w:tc>
        <w:tc>
          <w:tcPr>
            <w:tcW w:w="616" w:type="dxa"/>
          </w:tcPr>
          <w:p w:rsidR="00B32E5C" w:rsidRPr="008B34FF" w:rsidRDefault="00B32E5C" w:rsidP="00B32E5C">
            <w:pPr>
              <w:pStyle w:val="NoSpacing"/>
              <w:rPr>
                <w:rFonts w:ascii="Arial" w:hAnsi="Arial" w:cs="Arial"/>
                <w:sz w:val="18"/>
                <w:szCs w:val="18"/>
              </w:rPr>
            </w:pPr>
          </w:p>
        </w:tc>
        <w:tc>
          <w:tcPr>
            <w:tcW w:w="843" w:type="dxa"/>
          </w:tcPr>
          <w:p w:rsidR="00B32E5C" w:rsidRPr="008B34FF" w:rsidRDefault="00B32E5C" w:rsidP="00B32E5C">
            <w:pPr>
              <w:pStyle w:val="NoSpacing"/>
              <w:rPr>
                <w:rFonts w:ascii="Arial" w:hAnsi="Arial" w:cs="Arial"/>
                <w:sz w:val="18"/>
                <w:szCs w:val="18"/>
              </w:rPr>
            </w:pPr>
          </w:p>
        </w:tc>
        <w:tc>
          <w:tcPr>
            <w:tcW w:w="906" w:type="dxa"/>
          </w:tcPr>
          <w:p w:rsidR="00B32E5C" w:rsidRPr="008B34FF" w:rsidRDefault="00B32E5C" w:rsidP="00B32E5C">
            <w:pPr>
              <w:pStyle w:val="NoSpacing"/>
              <w:rPr>
                <w:rFonts w:ascii="Arial" w:hAnsi="Arial" w:cs="Arial"/>
                <w:sz w:val="18"/>
                <w:szCs w:val="18"/>
              </w:rPr>
            </w:pPr>
          </w:p>
        </w:tc>
        <w:tc>
          <w:tcPr>
            <w:tcW w:w="1151" w:type="dxa"/>
          </w:tcPr>
          <w:p w:rsidR="00B32E5C" w:rsidRPr="008B34FF" w:rsidRDefault="00B32E5C" w:rsidP="00B32E5C">
            <w:pPr>
              <w:pStyle w:val="NoSpacing"/>
              <w:rPr>
                <w:rFonts w:ascii="Arial" w:hAnsi="Arial" w:cs="Arial"/>
                <w:sz w:val="18"/>
                <w:szCs w:val="18"/>
              </w:rPr>
            </w:pPr>
          </w:p>
        </w:tc>
        <w:tc>
          <w:tcPr>
            <w:tcW w:w="770" w:type="dxa"/>
          </w:tcPr>
          <w:p w:rsidR="00B32E5C" w:rsidRPr="008B34FF" w:rsidRDefault="00B32E5C" w:rsidP="00B32E5C">
            <w:pPr>
              <w:pStyle w:val="NoSpacing"/>
              <w:rPr>
                <w:rFonts w:ascii="Arial" w:hAnsi="Arial" w:cs="Arial"/>
                <w:sz w:val="18"/>
                <w:szCs w:val="18"/>
              </w:rPr>
            </w:pPr>
          </w:p>
        </w:tc>
        <w:tc>
          <w:tcPr>
            <w:tcW w:w="897" w:type="dxa"/>
          </w:tcPr>
          <w:p w:rsidR="00B32E5C" w:rsidRPr="008B34FF" w:rsidRDefault="00B32E5C" w:rsidP="00B32E5C">
            <w:pPr>
              <w:pStyle w:val="NoSpacing"/>
              <w:rPr>
                <w:rFonts w:ascii="Arial" w:hAnsi="Arial" w:cs="Arial"/>
                <w:sz w:val="18"/>
                <w:szCs w:val="18"/>
              </w:rPr>
            </w:pPr>
          </w:p>
        </w:tc>
        <w:tc>
          <w:tcPr>
            <w:tcW w:w="580" w:type="dxa"/>
          </w:tcPr>
          <w:p w:rsidR="00B32E5C" w:rsidRPr="008B34FF" w:rsidRDefault="00B32E5C" w:rsidP="00B32E5C">
            <w:pPr>
              <w:pStyle w:val="NoSpacing"/>
              <w:rPr>
                <w:rFonts w:ascii="Arial" w:hAnsi="Arial" w:cs="Arial"/>
                <w:sz w:val="18"/>
                <w:szCs w:val="18"/>
              </w:rPr>
            </w:pPr>
          </w:p>
        </w:tc>
      </w:tr>
      <w:tr w:rsidR="00B32E5C" w:rsidRPr="008B34FF" w:rsidTr="00B32E5C">
        <w:tc>
          <w:tcPr>
            <w:tcW w:w="1101" w:type="dxa"/>
          </w:tcPr>
          <w:p w:rsidR="00B32E5C" w:rsidRPr="00F91106" w:rsidRDefault="00B32E5C" w:rsidP="00B32E5C">
            <w:pPr>
              <w:spacing w:before="37" w:after="0" w:line="240" w:lineRule="auto"/>
              <w:ind w:right="-20"/>
              <w:rPr>
                <w:rFonts w:ascii="Arial" w:eastAsia="Arial" w:hAnsi="Arial" w:cs="Arial"/>
                <w:sz w:val="18"/>
                <w:szCs w:val="18"/>
              </w:rPr>
            </w:pPr>
            <w:r w:rsidRPr="00F91106">
              <w:rPr>
                <w:rFonts w:ascii="Arial" w:eastAsia="Arial" w:hAnsi="Arial" w:cs="Arial"/>
                <w:sz w:val="18"/>
                <w:szCs w:val="18"/>
              </w:rPr>
              <w:t>20</w:t>
            </w:r>
            <w:r w:rsidRPr="00F91106">
              <w:rPr>
                <w:rFonts w:ascii="Arial" w:eastAsia="Arial" w:hAnsi="Arial" w:cs="Arial"/>
                <w:spacing w:val="1"/>
                <w:sz w:val="18"/>
                <w:szCs w:val="18"/>
              </w:rPr>
              <w:t>0</w:t>
            </w:r>
            <w:r w:rsidRPr="00F91106">
              <w:rPr>
                <w:rFonts w:ascii="Arial" w:eastAsia="Arial" w:hAnsi="Arial" w:cs="Arial"/>
                <w:sz w:val="18"/>
                <w:szCs w:val="18"/>
              </w:rPr>
              <w:t>7</w:t>
            </w:r>
          </w:p>
        </w:tc>
        <w:tc>
          <w:tcPr>
            <w:tcW w:w="879" w:type="dxa"/>
          </w:tcPr>
          <w:p w:rsidR="00B32E5C" w:rsidRPr="00F91106" w:rsidRDefault="00B32E5C" w:rsidP="00B32E5C">
            <w:pPr>
              <w:spacing w:before="37" w:after="0" w:line="240" w:lineRule="auto"/>
              <w:ind w:right="-20"/>
              <w:rPr>
                <w:rFonts w:ascii="Arial" w:eastAsia="Arial" w:hAnsi="Arial" w:cs="Arial"/>
                <w:sz w:val="18"/>
                <w:szCs w:val="18"/>
              </w:rPr>
            </w:pPr>
            <w:r w:rsidRPr="00F91106">
              <w:rPr>
                <w:rFonts w:ascii="Arial" w:eastAsia="Arial" w:hAnsi="Arial" w:cs="Arial"/>
                <w:sz w:val="18"/>
                <w:szCs w:val="18"/>
              </w:rPr>
              <w:t>UN</w:t>
            </w:r>
            <w:r w:rsidRPr="00F91106">
              <w:rPr>
                <w:rFonts w:ascii="Arial" w:eastAsia="Arial" w:hAnsi="Arial" w:cs="Arial"/>
                <w:spacing w:val="2"/>
                <w:sz w:val="18"/>
                <w:szCs w:val="18"/>
              </w:rPr>
              <w:t>T</w:t>
            </w:r>
            <w:r w:rsidRPr="00F91106">
              <w:rPr>
                <w:rFonts w:ascii="Arial" w:eastAsia="Arial" w:hAnsi="Arial" w:cs="Arial"/>
                <w:sz w:val="18"/>
                <w:szCs w:val="18"/>
              </w:rPr>
              <w:t>HSC</w:t>
            </w:r>
          </w:p>
        </w:tc>
        <w:tc>
          <w:tcPr>
            <w:tcW w:w="761" w:type="dxa"/>
          </w:tcPr>
          <w:p w:rsidR="00B32E5C" w:rsidRPr="00F91106" w:rsidRDefault="00B32E5C" w:rsidP="00B32E5C">
            <w:pPr>
              <w:spacing w:before="37" w:after="0" w:line="240" w:lineRule="auto"/>
              <w:ind w:right="-20"/>
              <w:rPr>
                <w:rFonts w:ascii="Arial" w:eastAsia="Arial" w:hAnsi="Arial" w:cs="Arial"/>
                <w:sz w:val="18"/>
                <w:szCs w:val="18"/>
              </w:rPr>
            </w:pPr>
            <w:r w:rsidRPr="00F91106">
              <w:rPr>
                <w:rFonts w:ascii="Arial" w:eastAsia="Arial" w:hAnsi="Arial" w:cs="Arial"/>
                <w:sz w:val="18"/>
                <w:szCs w:val="18"/>
              </w:rPr>
              <w:t>43%</w:t>
            </w:r>
          </w:p>
        </w:tc>
        <w:tc>
          <w:tcPr>
            <w:tcW w:w="761" w:type="dxa"/>
          </w:tcPr>
          <w:p w:rsidR="00B32E5C" w:rsidRPr="00F91106" w:rsidRDefault="00B32E5C" w:rsidP="00B32E5C">
            <w:pPr>
              <w:spacing w:before="37" w:after="0" w:line="240" w:lineRule="auto"/>
              <w:ind w:right="-20"/>
              <w:rPr>
                <w:rFonts w:ascii="Arial" w:eastAsia="Arial" w:hAnsi="Arial" w:cs="Arial"/>
                <w:sz w:val="18"/>
                <w:szCs w:val="18"/>
              </w:rPr>
            </w:pPr>
            <w:r w:rsidRPr="00F91106">
              <w:rPr>
                <w:rFonts w:ascii="Arial" w:eastAsia="Arial" w:hAnsi="Arial" w:cs="Arial"/>
                <w:sz w:val="18"/>
                <w:szCs w:val="18"/>
              </w:rPr>
              <w:t>57%</w:t>
            </w:r>
          </w:p>
        </w:tc>
        <w:tc>
          <w:tcPr>
            <w:tcW w:w="833" w:type="dxa"/>
          </w:tcPr>
          <w:p w:rsidR="00B32E5C" w:rsidRPr="00F91106" w:rsidRDefault="00B32E5C" w:rsidP="00B32E5C">
            <w:pPr>
              <w:spacing w:before="37" w:after="0" w:line="240" w:lineRule="auto"/>
              <w:ind w:right="-20"/>
              <w:rPr>
                <w:rFonts w:ascii="Arial" w:eastAsia="Arial" w:hAnsi="Arial" w:cs="Arial"/>
                <w:sz w:val="18"/>
                <w:szCs w:val="18"/>
              </w:rPr>
            </w:pPr>
            <w:r w:rsidRPr="00F91106">
              <w:rPr>
                <w:rFonts w:ascii="Arial" w:eastAsia="Arial" w:hAnsi="Arial" w:cs="Arial"/>
                <w:sz w:val="18"/>
                <w:szCs w:val="18"/>
              </w:rPr>
              <w:t>52%</w:t>
            </w:r>
          </w:p>
        </w:tc>
        <w:tc>
          <w:tcPr>
            <w:tcW w:w="616" w:type="dxa"/>
          </w:tcPr>
          <w:p w:rsidR="00B32E5C" w:rsidRPr="00F91106" w:rsidRDefault="00B32E5C" w:rsidP="00B32E5C">
            <w:pPr>
              <w:spacing w:before="37" w:after="0" w:line="240" w:lineRule="auto"/>
              <w:ind w:right="-20"/>
              <w:rPr>
                <w:rFonts w:ascii="Arial" w:eastAsia="Arial" w:hAnsi="Arial" w:cs="Arial"/>
                <w:sz w:val="18"/>
                <w:szCs w:val="18"/>
              </w:rPr>
            </w:pPr>
            <w:r w:rsidRPr="00F91106">
              <w:rPr>
                <w:rFonts w:ascii="Arial" w:eastAsia="Arial" w:hAnsi="Arial" w:cs="Arial"/>
                <w:sz w:val="18"/>
                <w:szCs w:val="18"/>
              </w:rPr>
              <w:t>7%</w:t>
            </w:r>
          </w:p>
        </w:tc>
        <w:tc>
          <w:tcPr>
            <w:tcW w:w="843" w:type="dxa"/>
          </w:tcPr>
          <w:p w:rsidR="00B32E5C" w:rsidRPr="00F91106" w:rsidRDefault="00B32E5C" w:rsidP="00B32E5C">
            <w:pPr>
              <w:spacing w:before="37" w:after="0" w:line="240" w:lineRule="auto"/>
              <w:ind w:right="-20"/>
              <w:rPr>
                <w:rFonts w:ascii="Arial" w:eastAsia="Arial" w:hAnsi="Arial" w:cs="Arial"/>
                <w:sz w:val="18"/>
                <w:szCs w:val="18"/>
              </w:rPr>
            </w:pPr>
            <w:r w:rsidRPr="00F91106">
              <w:rPr>
                <w:rFonts w:ascii="Arial" w:eastAsia="Arial" w:hAnsi="Arial" w:cs="Arial"/>
                <w:sz w:val="18"/>
                <w:szCs w:val="18"/>
              </w:rPr>
              <w:t>11%</w:t>
            </w:r>
          </w:p>
        </w:tc>
        <w:tc>
          <w:tcPr>
            <w:tcW w:w="906" w:type="dxa"/>
          </w:tcPr>
          <w:p w:rsidR="00B32E5C" w:rsidRPr="00F91106" w:rsidRDefault="00B32E5C" w:rsidP="00B32E5C">
            <w:pPr>
              <w:spacing w:before="37" w:after="0" w:line="240" w:lineRule="auto"/>
              <w:ind w:right="-20"/>
              <w:rPr>
                <w:rFonts w:ascii="Arial" w:eastAsia="Arial" w:hAnsi="Arial" w:cs="Arial"/>
                <w:sz w:val="18"/>
                <w:szCs w:val="18"/>
              </w:rPr>
            </w:pPr>
            <w:r w:rsidRPr="00F91106">
              <w:rPr>
                <w:rFonts w:ascii="Arial" w:eastAsia="Arial" w:hAnsi="Arial" w:cs="Arial"/>
                <w:sz w:val="18"/>
                <w:szCs w:val="18"/>
              </w:rPr>
              <w:t>1%</w:t>
            </w:r>
          </w:p>
        </w:tc>
        <w:tc>
          <w:tcPr>
            <w:tcW w:w="1151" w:type="dxa"/>
          </w:tcPr>
          <w:p w:rsidR="00B32E5C" w:rsidRPr="00F91106" w:rsidRDefault="00B32E5C" w:rsidP="00B32E5C">
            <w:pPr>
              <w:spacing w:before="37" w:after="0" w:line="240" w:lineRule="auto"/>
              <w:ind w:right="-20"/>
              <w:rPr>
                <w:rFonts w:ascii="Arial" w:eastAsia="Arial" w:hAnsi="Arial" w:cs="Arial"/>
                <w:sz w:val="18"/>
                <w:szCs w:val="18"/>
              </w:rPr>
            </w:pPr>
            <w:r w:rsidRPr="00F91106">
              <w:rPr>
                <w:rFonts w:ascii="Arial" w:eastAsia="Arial" w:hAnsi="Arial" w:cs="Arial"/>
                <w:sz w:val="18"/>
                <w:szCs w:val="18"/>
              </w:rPr>
              <w:t>18%</w:t>
            </w:r>
          </w:p>
        </w:tc>
        <w:tc>
          <w:tcPr>
            <w:tcW w:w="770" w:type="dxa"/>
          </w:tcPr>
          <w:p w:rsidR="00B32E5C" w:rsidRPr="00F91106" w:rsidRDefault="00B32E5C" w:rsidP="00B32E5C">
            <w:pPr>
              <w:spacing w:before="37" w:after="0" w:line="240" w:lineRule="auto"/>
              <w:ind w:right="-20"/>
              <w:rPr>
                <w:rFonts w:ascii="Arial" w:eastAsia="Arial" w:hAnsi="Arial" w:cs="Arial"/>
                <w:sz w:val="18"/>
                <w:szCs w:val="18"/>
              </w:rPr>
            </w:pPr>
            <w:r w:rsidRPr="00F91106">
              <w:rPr>
                <w:rFonts w:ascii="Arial" w:eastAsia="Arial" w:hAnsi="Arial" w:cs="Arial"/>
                <w:sz w:val="18"/>
                <w:szCs w:val="18"/>
              </w:rPr>
              <w:t>10%</w:t>
            </w:r>
          </w:p>
        </w:tc>
        <w:tc>
          <w:tcPr>
            <w:tcW w:w="897" w:type="dxa"/>
          </w:tcPr>
          <w:p w:rsidR="00B32E5C" w:rsidRPr="00F91106" w:rsidRDefault="00B32E5C" w:rsidP="00B32E5C">
            <w:pPr>
              <w:spacing w:before="37" w:after="0" w:line="240" w:lineRule="auto"/>
              <w:ind w:right="-20"/>
              <w:rPr>
                <w:rFonts w:ascii="Arial" w:eastAsia="Arial" w:hAnsi="Arial" w:cs="Arial"/>
                <w:sz w:val="18"/>
                <w:szCs w:val="18"/>
              </w:rPr>
            </w:pPr>
            <w:r w:rsidRPr="00F91106">
              <w:rPr>
                <w:rFonts w:ascii="Arial" w:eastAsia="Arial" w:hAnsi="Arial" w:cs="Arial"/>
                <w:sz w:val="18"/>
                <w:szCs w:val="18"/>
              </w:rPr>
              <w:t>1%</w:t>
            </w:r>
          </w:p>
        </w:tc>
        <w:tc>
          <w:tcPr>
            <w:tcW w:w="580" w:type="dxa"/>
          </w:tcPr>
          <w:p w:rsidR="00B32E5C" w:rsidRPr="00F91106" w:rsidRDefault="00B32E5C" w:rsidP="00B32E5C">
            <w:pPr>
              <w:spacing w:before="37" w:after="0" w:line="240" w:lineRule="auto"/>
              <w:ind w:right="-20"/>
              <w:rPr>
                <w:rFonts w:ascii="Arial" w:eastAsia="Arial" w:hAnsi="Arial" w:cs="Arial"/>
                <w:sz w:val="18"/>
                <w:szCs w:val="18"/>
              </w:rPr>
            </w:pPr>
            <w:r w:rsidRPr="00F91106">
              <w:rPr>
                <w:rFonts w:ascii="Arial" w:eastAsia="Arial" w:hAnsi="Arial" w:cs="Arial"/>
                <w:sz w:val="18"/>
                <w:szCs w:val="18"/>
              </w:rPr>
              <w:t>11</w:t>
            </w:r>
            <w:r w:rsidRPr="00F91106">
              <w:rPr>
                <w:rFonts w:ascii="Arial" w:eastAsia="Arial" w:hAnsi="Arial" w:cs="Arial"/>
                <w:spacing w:val="1"/>
                <w:sz w:val="18"/>
                <w:szCs w:val="18"/>
              </w:rPr>
              <w:t>5</w:t>
            </w:r>
            <w:r w:rsidRPr="00F91106">
              <w:rPr>
                <w:rFonts w:ascii="Arial" w:eastAsia="Arial" w:hAnsi="Arial" w:cs="Arial"/>
                <w:sz w:val="18"/>
                <w:szCs w:val="18"/>
              </w:rPr>
              <w:t>3</w:t>
            </w:r>
          </w:p>
        </w:tc>
      </w:tr>
      <w:tr w:rsidR="00B32E5C" w:rsidRPr="008B34FF" w:rsidTr="00B32E5C">
        <w:tc>
          <w:tcPr>
            <w:tcW w:w="1101" w:type="dxa"/>
          </w:tcPr>
          <w:p w:rsidR="00B32E5C" w:rsidRPr="00F91106" w:rsidRDefault="00B32E5C" w:rsidP="00B32E5C">
            <w:pPr>
              <w:spacing w:before="42" w:after="0" w:line="240" w:lineRule="auto"/>
              <w:ind w:right="-20"/>
              <w:rPr>
                <w:rFonts w:ascii="Arial" w:eastAsia="Arial" w:hAnsi="Arial" w:cs="Arial"/>
                <w:sz w:val="18"/>
                <w:szCs w:val="18"/>
              </w:rPr>
            </w:pPr>
            <w:r w:rsidRPr="00F91106">
              <w:rPr>
                <w:rFonts w:ascii="Arial" w:eastAsia="Arial" w:hAnsi="Arial" w:cs="Arial"/>
                <w:sz w:val="18"/>
                <w:szCs w:val="18"/>
              </w:rPr>
              <w:t>20</w:t>
            </w:r>
            <w:r w:rsidRPr="00F91106">
              <w:rPr>
                <w:rFonts w:ascii="Arial" w:eastAsia="Arial" w:hAnsi="Arial" w:cs="Arial"/>
                <w:spacing w:val="1"/>
                <w:sz w:val="18"/>
                <w:szCs w:val="18"/>
              </w:rPr>
              <w:t>0</w:t>
            </w:r>
            <w:r w:rsidRPr="00F91106">
              <w:rPr>
                <w:rFonts w:ascii="Arial" w:eastAsia="Arial" w:hAnsi="Arial" w:cs="Arial"/>
                <w:sz w:val="18"/>
                <w:szCs w:val="18"/>
              </w:rPr>
              <w:t>8</w:t>
            </w:r>
          </w:p>
        </w:tc>
        <w:tc>
          <w:tcPr>
            <w:tcW w:w="879" w:type="dxa"/>
          </w:tcPr>
          <w:p w:rsidR="00B32E5C" w:rsidRPr="00F91106" w:rsidRDefault="00B32E5C" w:rsidP="00B32E5C">
            <w:pPr>
              <w:spacing w:before="42" w:after="0" w:line="240" w:lineRule="auto"/>
              <w:ind w:right="-20"/>
              <w:rPr>
                <w:rFonts w:ascii="Arial" w:eastAsia="Arial" w:hAnsi="Arial" w:cs="Arial"/>
                <w:sz w:val="18"/>
                <w:szCs w:val="18"/>
              </w:rPr>
            </w:pPr>
            <w:r w:rsidRPr="00F91106">
              <w:rPr>
                <w:rFonts w:ascii="Arial" w:eastAsia="Arial" w:hAnsi="Arial" w:cs="Arial"/>
                <w:sz w:val="18"/>
                <w:szCs w:val="18"/>
              </w:rPr>
              <w:t>UN</w:t>
            </w:r>
            <w:r w:rsidRPr="00F91106">
              <w:rPr>
                <w:rFonts w:ascii="Arial" w:eastAsia="Arial" w:hAnsi="Arial" w:cs="Arial"/>
                <w:spacing w:val="2"/>
                <w:sz w:val="18"/>
                <w:szCs w:val="18"/>
              </w:rPr>
              <w:t>T</w:t>
            </w:r>
            <w:r w:rsidRPr="00F91106">
              <w:rPr>
                <w:rFonts w:ascii="Arial" w:eastAsia="Arial" w:hAnsi="Arial" w:cs="Arial"/>
                <w:sz w:val="18"/>
                <w:szCs w:val="18"/>
              </w:rPr>
              <w:t>HSC</w:t>
            </w:r>
          </w:p>
        </w:tc>
        <w:tc>
          <w:tcPr>
            <w:tcW w:w="761" w:type="dxa"/>
          </w:tcPr>
          <w:p w:rsidR="00B32E5C" w:rsidRPr="00F91106" w:rsidRDefault="00B32E5C" w:rsidP="00B32E5C">
            <w:pPr>
              <w:spacing w:before="42" w:after="0" w:line="240" w:lineRule="auto"/>
              <w:ind w:right="-20"/>
              <w:rPr>
                <w:rFonts w:ascii="Arial" w:eastAsia="Arial" w:hAnsi="Arial" w:cs="Arial"/>
                <w:sz w:val="18"/>
                <w:szCs w:val="18"/>
              </w:rPr>
            </w:pPr>
            <w:r w:rsidRPr="00F91106">
              <w:rPr>
                <w:rFonts w:ascii="Arial" w:eastAsia="Arial" w:hAnsi="Arial" w:cs="Arial"/>
                <w:sz w:val="18"/>
                <w:szCs w:val="18"/>
              </w:rPr>
              <w:t>45%</w:t>
            </w:r>
          </w:p>
        </w:tc>
        <w:tc>
          <w:tcPr>
            <w:tcW w:w="761" w:type="dxa"/>
          </w:tcPr>
          <w:p w:rsidR="00B32E5C" w:rsidRPr="00F91106" w:rsidRDefault="00B32E5C" w:rsidP="00B32E5C">
            <w:pPr>
              <w:spacing w:before="42" w:after="0" w:line="240" w:lineRule="auto"/>
              <w:ind w:right="-20"/>
              <w:rPr>
                <w:rFonts w:ascii="Arial" w:eastAsia="Arial" w:hAnsi="Arial" w:cs="Arial"/>
                <w:sz w:val="18"/>
                <w:szCs w:val="18"/>
              </w:rPr>
            </w:pPr>
            <w:r w:rsidRPr="00F91106">
              <w:rPr>
                <w:rFonts w:ascii="Arial" w:eastAsia="Arial" w:hAnsi="Arial" w:cs="Arial"/>
                <w:sz w:val="18"/>
                <w:szCs w:val="18"/>
              </w:rPr>
              <w:t>55%</w:t>
            </w:r>
          </w:p>
        </w:tc>
        <w:tc>
          <w:tcPr>
            <w:tcW w:w="833" w:type="dxa"/>
          </w:tcPr>
          <w:p w:rsidR="00B32E5C" w:rsidRPr="00F91106" w:rsidRDefault="00B32E5C" w:rsidP="00B32E5C">
            <w:pPr>
              <w:spacing w:before="42" w:after="0" w:line="240" w:lineRule="auto"/>
              <w:ind w:right="-20"/>
              <w:rPr>
                <w:rFonts w:ascii="Arial" w:eastAsia="Arial" w:hAnsi="Arial" w:cs="Arial"/>
                <w:sz w:val="18"/>
                <w:szCs w:val="18"/>
              </w:rPr>
            </w:pPr>
            <w:r w:rsidRPr="00F91106">
              <w:rPr>
                <w:rFonts w:ascii="Arial" w:eastAsia="Arial" w:hAnsi="Arial" w:cs="Arial"/>
                <w:sz w:val="18"/>
                <w:szCs w:val="18"/>
              </w:rPr>
              <w:t>51%</w:t>
            </w:r>
          </w:p>
        </w:tc>
        <w:tc>
          <w:tcPr>
            <w:tcW w:w="616" w:type="dxa"/>
          </w:tcPr>
          <w:p w:rsidR="00B32E5C" w:rsidRPr="00F91106" w:rsidRDefault="00B32E5C" w:rsidP="00B32E5C">
            <w:pPr>
              <w:spacing w:before="42" w:after="0" w:line="240" w:lineRule="auto"/>
              <w:ind w:right="-20"/>
              <w:rPr>
                <w:rFonts w:ascii="Arial" w:eastAsia="Arial" w:hAnsi="Arial" w:cs="Arial"/>
                <w:sz w:val="18"/>
                <w:szCs w:val="18"/>
              </w:rPr>
            </w:pPr>
            <w:r w:rsidRPr="00F91106">
              <w:rPr>
                <w:rFonts w:ascii="Arial" w:eastAsia="Arial" w:hAnsi="Arial" w:cs="Arial"/>
                <w:sz w:val="18"/>
                <w:szCs w:val="18"/>
              </w:rPr>
              <w:t>7%</w:t>
            </w:r>
          </w:p>
        </w:tc>
        <w:tc>
          <w:tcPr>
            <w:tcW w:w="843" w:type="dxa"/>
          </w:tcPr>
          <w:p w:rsidR="00B32E5C" w:rsidRPr="00F91106" w:rsidRDefault="00B32E5C" w:rsidP="00B32E5C">
            <w:pPr>
              <w:spacing w:before="42" w:after="0" w:line="240" w:lineRule="auto"/>
              <w:ind w:right="-20"/>
              <w:rPr>
                <w:rFonts w:ascii="Arial" w:eastAsia="Arial" w:hAnsi="Arial" w:cs="Arial"/>
                <w:sz w:val="18"/>
                <w:szCs w:val="18"/>
              </w:rPr>
            </w:pPr>
            <w:r w:rsidRPr="00F91106">
              <w:rPr>
                <w:rFonts w:ascii="Arial" w:eastAsia="Arial" w:hAnsi="Arial" w:cs="Arial"/>
                <w:sz w:val="18"/>
                <w:szCs w:val="18"/>
              </w:rPr>
              <w:t>11%</w:t>
            </w:r>
          </w:p>
        </w:tc>
        <w:tc>
          <w:tcPr>
            <w:tcW w:w="906" w:type="dxa"/>
          </w:tcPr>
          <w:p w:rsidR="00B32E5C" w:rsidRPr="00F91106" w:rsidRDefault="00B32E5C" w:rsidP="00B32E5C">
            <w:pPr>
              <w:spacing w:before="42" w:after="0" w:line="240" w:lineRule="auto"/>
              <w:ind w:right="-20"/>
              <w:rPr>
                <w:rFonts w:ascii="Arial" w:eastAsia="Arial" w:hAnsi="Arial" w:cs="Arial"/>
                <w:sz w:val="18"/>
                <w:szCs w:val="18"/>
              </w:rPr>
            </w:pPr>
            <w:r w:rsidRPr="00F91106">
              <w:rPr>
                <w:rFonts w:ascii="Arial" w:eastAsia="Arial" w:hAnsi="Arial" w:cs="Arial"/>
                <w:sz w:val="18"/>
                <w:szCs w:val="18"/>
              </w:rPr>
              <w:t>0%</w:t>
            </w:r>
          </w:p>
        </w:tc>
        <w:tc>
          <w:tcPr>
            <w:tcW w:w="1151" w:type="dxa"/>
          </w:tcPr>
          <w:p w:rsidR="00B32E5C" w:rsidRPr="00F91106" w:rsidRDefault="00B32E5C" w:rsidP="00B32E5C">
            <w:pPr>
              <w:spacing w:before="42" w:after="0" w:line="240" w:lineRule="auto"/>
              <w:ind w:right="-20"/>
              <w:rPr>
                <w:rFonts w:ascii="Arial" w:eastAsia="Arial" w:hAnsi="Arial" w:cs="Arial"/>
                <w:sz w:val="18"/>
                <w:szCs w:val="18"/>
              </w:rPr>
            </w:pPr>
            <w:r w:rsidRPr="00F91106">
              <w:rPr>
                <w:rFonts w:ascii="Arial" w:eastAsia="Arial" w:hAnsi="Arial" w:cs="Arial"/>
                <w:sz w:val="18"/>
                <w:szCs w:val="18"/>
              </w:rPr>
              <w:t>18%</w:t>
            </w:r>
          </w:p>
        </w:tc>
        <w:tc>
          <w:tcPr>
            <w:tcW w:w="770" w:type="dxa"/>
          </w:tcPr>
          <w:p w:rsidR="00B32E5C" w:rsidRPr="00F91106" w:rsidRDefault="00B32E5C" w:rsidP="00B32E5C">
            <w:pPr>
              <w:spacing w:before="42" w:after="0" w:line="240" w:lineRule="auto"/>
              <w:ind w:right="-20"/>
              <w:rPr>
                <w:rFonts w:ascii="Arial" w:eastAsia="Arial" w:hAnsi="Arial" w:cs="Arial"/>
                <w:sz w:val="18"/>
                <w:szCs w:val="18"/>
              </w:rPr>
            </w:pPr>
            <w:r w:rsidRPr="00F91106">
              <w:rPr>
                <w:rFonts w:ascii="Arial" w:eastAsia="Arial" w:hAnsi="Arial" w:cs="Arial"/>
                <w:sz w:val="18"/>
                <w:szCs w:val="18"/>
              </w:rPr>
              <w:t>9%</w:t>
            </w:r>
          </w:p>
        </w:tc>
        <w:tc>
          <w:tcPr>
            <w:tcW w:w="897" w:type="dxa"/>
          </w:tcPr>
          <w:p w:rsidR="00B32E5C" w:rsidRPr="00F91106" w:rsidRDefault="00B32E5C" w:rsidP="00B32E5C">
            <w:pPr>
              <w:spacing w:before="42" w:after="0" w:line="240" w:lineRule="auto"/>
              <w:ind w:right="-20"/>
              <w:rPr>
                <w:rFonts w:ascii="Arial" w:eastAsia="Arial" w:hAnsi="Arial" w:cs="Arial"/>
                <w:sz w:val="18"/>
                <w:szCs w:val="18"/>
              </w:rPr>
            </w:pPr>
            <w:r w:rsidRPr="00F91106">
              <w:rPr>
                <w:rFonts w:ascii="Arial" w:eastAsia="Arial" w:hAnsi="Arial" w:cs="Arial"/>
                <w:sz w:val="18"/>
                <w:szCs w:val="18"/>
              </w:rPr>
              <w:t>3%</w:t>
            </w:r>
          </w:p>
        </w:tc>
        <w:tc>
          <w:tcPr>
            <w:tcW w:w="580" w:type="dxa"/>
          </w:tcPr>
          <w:p w:rsidR="00B32E5C" w:rsidRPr="00F91106" w:rsidRDefault="00B32E5C" w:rsidP="00B32E5C">
            <w:pPr>
              <w:spacing w:before="42" w:after="0" w:line="240" w:lineRule="auto"/>
              <w:ind w:right="-20"/>
              <w:rPr>
                <w:rFonts w:ascii="Arial" w:eastAsia="Arial" w:hAnsi="Arial" w:cs="Arial"/>
                <w:sz w:val="18"/>
                <w:szCs w:val="18"/>
              </w:rPr>
            </w:pPr>
            <w:r w:rsidRPr="00F91106">
              <w:rPr>
                <w:rFonts w:ascii="Arial" w:eastAsia="Arial" w:hAnsi="Arial" w:cs="Arial"/>
                <w:sz w:val="18"/>
                <w:szCs w:val="18"/>
              </w:rPr>
              <w:t>12</w:t>
            </w:r>
            <w:r w:rsidRPr="00F91106">
              <w:rPr>
                <w:rFonts w:ascii="Arial" w:eastAsia="Arial" w:hAnsi="Arial" w:cs="Arial"/>
                <w:spacing w:val="1"/>
                <w:sz w:val="18"/>
                <w:szCs w:val="18"/>
              </w:rPr>
              <w:t>2</w:t>
            </w:r>
            <w:r w:rsidRPr="00F91106">
              <w:rPr>
                <w:rFonts w:ascii="Arial" w:eastAsia="Arial" w:hAnsi="Arial" w:cs="Arial"/>
                <w:sz w:val="18"/>
                <w:szCs w:val="18"/>
              </w:rPr>
              <w:t>5</w:t>
            </w:r>
          </w:p>
        </w:tc>
      </w:tr>
      <w:tr w:rsidR="00B32E5C" w:rsidRPr="008B34FF" w:rsidTr="00B32E5C">
        <w:tc>
          <w:tcPr>
            <w:tcW w:w="1101" w:type="dxa"/>
          </w:tcPr>
          <w:p w:rsidR="00B32E5C" w:rsidRPr="00F91106" w:rsidRDefault="00B32E5C" w:rsidP="00B32E5C">
            <w:pPr>
              <w:spacing w:before="44" w:after="0" w:line="240" w:lineRule="auto"/>
              <w:ind w:right="-20"/>
              <w:rPr>
                <w:rFonts w:ascii="Arial" w:eastAsia="Arial" w:hAnsi="Arial" w:cs="Arial"/>
                <w:sz w:val="18"/>
                <w:szCs w:val="18"/>
              </w:rPr>
            </w:pPr>
            <w:r w:rsidRPr="00F91106">
              <w:rPr>
                <w:rFonts w:ascii="Arial" w:eastAsia="Arial" w:hAnsi="Arial" w:cs="Arial"/>
                <w:sz w:val="18"/>
                <w:szCs w:val="18"/>
              </w:rPr>
              <w:t>20</w:t>
            </w:r>
            <w:r w:rsidRPr="00F91106">
              <w:rPr>
                <w:rFonts w:ascii="Arial" w:eastAsia="Arial" w:hAnsi="Arial" w:cs="Arial"/>
                <w:spacing w:val="1"/>
                <w:sz w:val="18"/>
                <w:szCs w:val="18"/>
              </w:rPr>
              <w:t>0</w:t>
            </w:r>
            <w:r w:rsidRPr="00F91106">
              <w:rPr>
                <w:rFonts w:ascii="Arial" w:eastAsia="Arial" w:hAnsi="Arial" w:cs="Arial"/>
                <w:sz w:val="18"/>
                <w:szCs w:val="18"/>
              </w:rPr>
              <w:t>9</w:t>
            </w:r>
          </w:p>
        </w:tc>
        <w:tc>
          <w:tcPr>
            <w:tcW w:w="879" w:type="dxa"/>
          </w:tcPr>
          <w:p w:rsidR="00B32E5C" w:rsidRPr="00F91106" w:rsidRDefault="00B32E5C" w:rsidP="00B32E5C">
            <w:pPr>
              <w:spacing w:before="44" w:after="0" w:line="240" w:lineRule="auto"/>
              <w:ind w:right="-20"/>
              <w:rPr>
                <w:rFonts w:ascii="Arial" w:eastAsia="Arial" w:hAnsi="Arial" w:cs="Arial"/>
                <w:sz w:val="18"/>
                <w:szCs w:val="18"/>
              </w:rPr>
            </w:pPr>
            <w:r w:rsidRPr="00F91106">
              <w:rPr>
                <w:rFonts w:ascii="Arial" w:eastAsia="Arial" w:hAnsi="Arial" w:cs="Arial"/>
                <w:sz w:val="18"/>
                <w:szCs w:val="18"/>
              </w:rPr>
              <w:t>UN</w:t>
            </w:r>
            <w:r w:rsidRPr="00F91106">
              <w:rPr>
                <w:rFonts w:ascii="Arial" w:eastAsia="Arial" w:hAnsi="Arial" w:cs="Arial"/>
                <w:spacing w:val="2"/>
                <w:sz w:val="18"/>
                <w:szCs w:val="18"/>
              </w:rPr>
              <w:t>T</w:t>
            </w:r>
            <w:r w:rsidRPr="00F91106">
              <w:rPr>
                <w:rFonts w:ascii="Arial" w:eastAsia="Arial" w:hAnsi="Arial" w:cs="Arial"/>
                <w:sz w:val="18"/>
                <w:szCs w:val="18"/>
              </w:rPr>
              <w:t>HSC</w:t>
            </w:r>
          </w:p>
        </w:tc>
        <w:tc>
          <w:tcPr>
            <w:tcW w:w="761" w:type="dxa"/>
          </w:tcPr>
          <w:p w:rsidR="00B32E5C" w:rsidRPr="00F91106" w:rsidRDefault="00B32E5C" w:rsidP="00B32E5C">
            <w:pPr>
              <w:spacing w:before="44" w:after="0" w:line="240" w:lineRule="auto"/>
              <w:ind w:right="-20"/>
              <w:rPr>
                <w:rFonts w:ascii="Arial" w:eastAsia="Arial" w:hAnsi="Arial" w:cs="Arial"/>
                <w:sz w:val="18"/>
                <w:szCs w:val="18"/>
              </w:rPr>
            </w:pPr>
            <w:r w:rsidRPr="00F91106">
              <w:rPr>
                <w:rFonts w:ascii="Arial" w:eastAsia="Arial" w:hAnsi="Arial" w:cs="Arial"/>
                <w:sz w:val="18"/>
                <w:szCs w:val="18"/>
              </w:rPr>
              <w:t>46%</w:t>
            </w:r>
          </w:p>
        </w:tc>
        <w:tc>
          <w:tcPr>
            <w:tcW w:w="761" w:type="dxa"/>
          </w:tcPr>
          <w:p w:rsidR="00B32E5C" w:rsidRPr="00F91106" w:rsidRDefault="00B32E5C" w:rsidP="00B32E5C">
            <w:pPr>
              <w:spacing w:before="44" w:after="0" w:line="240" w:lineRule="auto"/>
              <w:ind w:right="-20"/>
              <w:rPr>
                <w:rFonts w:ascii="Arial" w:eastAsia="Arial" w:hAnsi="Arial" w:cs="Arial"/>
                <w:sz w:val="18"/>
                <w:szCs w:val="18"/>
              </w:rPr>
            </w:pPr>
            <w:r w:rsidRPr="00F91106">
              <w:rPr>
                <w:rFonts w:ascii="Arial" w:eastAsia="Arial" w:hAnsi="Arial" w:cs="Arial"/>
                <w:sz w:val="18"/>
                <w:szCs w:val="18"/>
              </w:rPr>
              <w:t>54%</w:t>
            </w:r>
          </w:p>
        </w:tc>
        <w:tc>
          <w:tcPr>
            <w:tcW w:w="833" w:type="dxa"/>
          </w:tcPr>
          <w:p w:rsidR="00B32E5C" w:rsidRPr="00F91106" w:rsidRDefault="00B32E5C" w:rsidP="00B32E5C">
            <w:pPr>
              <w:spacing w:before="44" w:after="0" w:line="240" w:lineRule="auto"/>
              <w:ind w:right="-20"/>
              <w:rPr>
                <w:rFonts w:ascii="Arial" w:eastAsia="Arial" w:hAnsi="Arial" w:cs="Arial"/>
                <w:sz w:val="18"/>
                <w:szCs w:val="18"/>
              </w:rPr>
            </w:pPr>
            <w:r w:rsidRPr="00F91106">
              <w:rPr>
                <w:rFonts w:ascii="Arial" w:eastAsia="Arial" w:hAnsi="Arial" w:cs="Arial"/>
                <w:sz w:val="18"/>
                <w:szCs w:val="18"/>
              </w:rPr>
              <w:t>50%</w:t>
            </w:r>
          </w:p>
        </w:tc>
        <w:tc>
          <w:tcPr>
            <w:tcW w:w="616" w:type="dxa"/>
          </w:tcPr>
          <w:p w:rsidR="00B32E5C" w:rsidRPr="00F91106" w:rsidRDefault="00B32E5C" w:rsidP="00B32E5C">
            <w:pPr>
              <w:spacing w:before="44" w:after="0" w:line="240" w:lineRule="auto"/>
              <w:ind w:right="-20"/>
              <w:rPr>
                <w:rFonts w:ascii="Arial" w:eastAsia="Arial" w:hAnsi="Arial" w:cs="Arial"/>
                <w:sz w:val="18"/>
                <w:szCs w:val="18"/>
              </w:rPr>
            </w:pPr>
            <w:r w:rsidRPr="00F91106">
              <w:rPr>
                <w:rFonts w:ascii="Arial" w:eastAsia="Arial" w:hAnsi="Arial" w:cs="Arial"/>
                <w:sz w:val="18"/>
                <w:szCs w:val="18"/>
              </w:rPr>
              <w:t>8%</w:t>
            </w:r>
          </w:p>
        </w:tc>
        <w:tc>
          <w:tcPr>
            <w:tcW w:w="843" w:type="dxa"/>
          </w:tcPr>
          <w:p w:rsidR="00B32E5C" w:rsidRPr="00F91106" w:rsidRDefault="00B32E5C" w:rsidP="00B32E5C">
            <w:pPr>
              <w:spacing w:before="44" w:after="0" w:line="240" w:lineRule="auto"/>
              <w:ind w:right="-20"/>
              <w:rPr>
                <w:rFonts w:ascii="Arial" w:eastAsia="Arial" w:hAnsi="Arial" w:cs="Arial"/>
                <w:sz w:val="18"/>
                <w:szCs w:val="18"/>
              </w:rPr>
            </w:pPr>
            <w:r w:rsidRPr="00F91106">
              <w:rPr>
                <w:rFonts w:ascii="Arial" w:eastAsia="Arial" w:hAnsi="Arial" w:cs="Arial"/>
                <w:sz w:val="18"/>
                <w:szCs w:val="18"/>
              </w:rPr>
              <w:t>10%</w:t>
            </w:r>
          </w:p>
        </w:tc>
        <w:tc>
          <w:tcPr>
            <w:tcW w:w="906" w:type="dxa"/>
          </w:tcPr>
          <w:p w:rsidR="00B32E5C" w:rsidRPr="00F91106" w:rsidRDefault="00B32E5C" w:rsidP="00B32E5C">
            <w:pPr>
              <w:spacing w:before="44" w:after="0" w:line="240" w:lineRule="auto"/>
              <w:ind w:right="-20"/>
              <w:rPr>
                <w:rFonts w:ascii="Arial" w:eastAsia="Arial" w:hAnsi="Arial" w:cs="Arial"/>
                <w:sz w:val="18"/>
                <w:szCs w:val="18"/>
              </w:rPr>
            </w:pPr>
            <w:r w:rsidRPr="00F91106">
              <w:rPr>
                <w:rFonts w:ascii="Arial" w:eastAsia="Arial" w:hAnsi="Arial" w:cs="Arial"/>
                <w:sz w:val="18"/>
                <w:szCs w:val="18"/>
              </w:rPr>
              <w:t>1%</w:t>
            </w:r>
          </w:p>
        </w:tc>
        <w:tc>
          <w:tcPr>
            <w:tcW w:w="1151" w:type="dxa"/>
          </w:tcPr>
          <w:p w:rsidR="00B32E5C" w:rsidRPr="00F91106" w:rsidRDefault="00B32E5C" w:rsidP="00B32E5C">
            <w:pPr>
              <w:spacing w:before="44" w:after="0" w:line="240" w:lineRule="auto"/>
              <w:ind w:right="-20"/>
              <w:rPr>
                <w:rFonts w:ascii="Arial" w:eastAsia="Arial" w:hAnsi="Arial" w:cs="Arial"/>
                <w:sz w:val="18"/>
                <w:szCs w:val="18"/>
              </w:rPr>
            </w:pPr>
            <w:r w:rsidRPr="00F91106">
              <w:rPr>
                <w:rFonts w:ascii="Arial" w:eastAsia="Arial" w:hAnsi="Arial" w:cs="Arial"/>
                <w:sz w:val="18"/>
                <w:szCs w:val="18"/>
              </w:rPr>
              <w:t>21%</w:t>
            </w:r>
          </w:p>
        </w:tc>
        <w:tc>
          <w:tcPr>
            <w:tcW w:w="770" w:type="dxa"/>
          </w:tcPr>
          <w:p w:rsidR="00B32E5C" w:rsidRPr="00F91106" w:rsidRDefault="00B32E5C" w:rsidP="00B32E5C">
            <w:pPr>
              <w:spacing w:before="44" w:after="0" w:line="240" w:lineRule="auto"/>
              <w:ind w:right="-20"/>
              <w:rPr>
                <w:rFonts w:ascii="Arial" w:eastAsia="Arial" w:hAnsi="Arial" w:cs="Arial"/>
                <w:sz w:val="18"/>
                <w:szCs w:val="18"/>
              </w:rPr>
            </w:pPr>
            <w:r w:rsidRPr="00F91106">
              <w:rPr>
                <w:rFonts w:ascii="Arial" w:eastAsia="Arial" w:hAnsi="Arial" w:cs="Arial"/>
                <w:sz w:val="18"/>
                <w:szCs w:val="18"/>
              </w:rPr>
              <w:t>10%</w:t>
            </w:r>
          </w:p>
        </w:tc>
        <w:tc>
          <w:tcPr>
            <w:tcW w:w="897" w:type="dxa"/>
          </w:tcPr>
          <w:p w:rsidR="00B32E5C" w:rsidRPr="00F91106" w:rsidRDefault="00B32E5C" w:rsidP="00B32E5C">
            <w:pPr>
              <w:spacing w:before="44" w:after="0" w:line="240" w:lineRule="auto"/>
              <w:ind w:right="-20"/>
              <w:rPr>
                <w:rFonts w:ascii="Arial" w:eastAsia="Arial" w:hAnsi="Arial" w:cs="Arial"/>
                <w:sz w:val="18"/>
                <w:szCs w:val="18"/>
              </w:rPr>
            </w:pPr>
            <w:r w:rsidRPr="00F91106">
              <w:rPr>
                <w:rFonts w:ascii="Arial" w:eastAsia="Arial" w:hAnsi="Arial" w:cs="Arial"/>
                <w:sz w:val="18"/>
                <w:szCs w:val="18"/>
              </w:rPr>
              <w:t>1%</w:t>
            </w:r>
          </w:p>
        </w:tc>
        <w:tc>
          <w:tcPr>
            <w:tcW w:w="580" w:type="dxa"/>
          </w:tcPr>
          <w:p w:rsidR="00B32E5C" w:rsidRPr="00F91106" w:rsidRDefault="00B32E5C" w:rsidP="00B32E5C">
            <w:pPr>
              <w:spacing w:before="44" w:after="0" w:line="240" w:lineRule="auto"/>
              <w:ind w:right="-20"/>
              <w:rPr>
                <w:rFonts w:ascii="Arial" w:eastAsia="Arial" w:hAnsi="Arial" w:cs="Arial"/>
                <w:sz w:val="18"/>
                <w:szCs w:val="18"/>
              </w:rPr>
            </w:pPr>
            <w:r w:rsidRPr="00F91106">
              <w:rPr>
                <w:rFonts w:ascii="Arial" w:eastAsia="Arial" w:hAnsi="Arial" w:cs="Arial"/>
                <w:sz w:val="18"/>
                <w:szCs w:val="18"/>
              </w:rPr>
              <w:t>13</w:t>
            </w:r>
            <w:r w:rsidRPr="00F91106">
              <w:rPr>
                <w:rFonts w:ascii="Arial" w:eastAsia="Arial" w:hAnsi="Arial" w:cs="Arial"/>
                <w:spacing w:val="1"/>
                <w:sz w:val="18"/>
                <w:szCs w:val="18"/>
              </w:rPr>
              <w:t>9</w:t>
            </w:r>
            <w:r w:rsidRPr="00F91106">
              <w:rPr>
                <w:rFonts w:ascii="Arial" w:eastAsia="Arial" w:hAnsi="Arial" w:cs="Arial"/>
                <w:sz w:val="18"/>
                <w:szCs w:val="18"/>
              </w:rPr>
              <w:t>5</w:t>
            </w:r>
          </w:p>
        </w:tc>
      </w:tr>
      <w:tr w:rsidR="00B32E5C" w:rsidRPr="008B34FF" w:rsidTr="00B32E5C">
        <w:tc>
          <w:tcPr>
            <w:tcW w:w="1101" w:type="dxa"/>
          </w:tcPr>
          <w:p w:rsidR="00B32E5C" w:rsidRPr="00F91106" w:rsidRDefault="00B32E5C" w:rsidP="00B32E5C">
            <w:pPr>
              <w:spacing w:before="58" w:after="0" w:line="240" w:lineRule="auto"/>
              <w:ind w:right="-20"/>
              <w:rPr>
                <w:rFonts w:ascii="Arial" w:eastAsia="Arial" w:hAnsi="Arial" w:cs="Arial"/>
                <w:sz w:val="18"/>
                <w:szCs w:val="18"/>
              </w:rPr>
            </w:pPr>
            <w:r w:rsidRPr="00F91106">
              <w:rPr>
                <w:rFonts w:ascii="Arial" w:eastAsia="Arial" w:hAnsi="Arial" w:cs="Arial"/>
                <w:sz w:val="18"/>
                <w:szCs w:val="18"/>
              </w:rPr>
              <w:t>20</w:t>
            </w:r>
            <w:r w:rsidRPr="00F91106">
              <w:rPr>
                <w:rFonts w:ascii="Arial" w:eastAsia="Arial" w:hAnsi="Arial" w:cs="Arial"/>
                <w:spacing w:val="1"/>
                <w:sz w:val="18"/>
                <w:szCs w:val="18"/>
              </w:rPr>
              <w:t>1</w:t>
            </w:r>
            <w:r w:rsidRPr="00F91106">
              <w:rPr>
                <w:rFonts w:ascii="Arial" w:eastAsia="Arial" w:hAnsi="Arial" w:cs="Arial"/>
                <w:sz w:val="18"/>
                <w:szCs w:val="18"/>
              </w:rPr>
              <w:t>0</w:t>
            </w:r>
          </w:p>
        </w:tc>
        <w:tc>
          <w:tcPr>
            <w:tcW w:w="879" w:type="dxa"/>
          </w:tcPr>
          <w:p w:rsidR="00B32E5C" w:rsidRPr="00F91106" w:rsidRDefault="00B32E5C" w:rsidP="00B32E5C">
            <w:pPr>
              <w:spacing w:before="58" w:after="0" w:line="240" w:lineRule="auto"/>
              <w:ind w:right="-20"/>
              <w:rPr>
                <w:rFonts w:ascii="Arial" w:eastAsia="Arial" w:hAnsi="Arial" w:cs="Arial"/>
                <w:sz w:val="18"/>
                <w:szCs w:val="18"/>
              </w:rPr>
            </w:pPr>
            <w:r w:rsidRPr="00F91106">
              <w:rPr>
                <w:rFonts w:ascii="Arial" w:eastAsia="Arial" w:hAnsi="Arial" w:cs="Arial"/>
                <w:sz w:val="18"/>
                <w:szCs w:val="18"/>
              </w:rPr>
              <w:t>UN</w:t>
            </w:r>
            <w:r w:rsidRPr="00F91106">
              <w:rPr>
                <w:rFonts w:ascii="Arial" w:eastAsia="Arial" w:hAnsi="Arial" w:cs="Arial"/>
                <w:spacing w:val="2"/>
                <w:sz w:val="18"/>
                <w:szCs w:val="18"/>
              </w:rPr>
              <w:t>T</w:t>
            </w:r>
            <w:r w:rsidRPr="00F91106">
              <w:rPr>
                <w:rFonts w:ascii="Arial" w:eastAsia="Arial" w:hAnsi="Arial" w:cs="Arial"/>
                <w:sz w:val="18"/>
                <w:szCs w:val="18"/>
              </w:rPr>
              <w:t>HSC</w:t>
            </w:r>
          </w:p>
        </w:tc>
        <w:tc>
          <w:tcPr>
            <w:tcW w:w="761" w:type="dxa"/>
          </w:tcPr>
          <w:p w:rsidR="00B32E5C" w:rsidRPr="00F91106" w:rsidRDefault="00B32E5C" w:rsidP="00B32E5C">
            <w:pPr>
              <w:spacing w:before="58" w:after="0" w:line="240" w:lineRule="auto"/>
              <w:ind w:right="-20"/>
              <w:rPr>
                <w:rFonts w:ascii="Arial" w:eastAsia="Arial" w:hAnsi="Arial" w:cs="Arial"/>
                <w:sz w:val="18"/>
                <w:szCs w:val="18"/>
              </w:rPr>
            </w:pPr>
            <w:r w:rsidRPr="00F91106">
              <w:rPr>
                <w:rFonts w:ascii="Arial" w:eastAsia="Arial" w:hAnsi="Arial" w:cs="Arial"/>
                <w:sz w:val="18"/>
                <w:szCs w:val="18"/>
              </w:rPr>
              <w:t>44%</w:t>
            </w:r>
          </w:p>
        </w:tc>
        <w:tc>
          <w:tcPr>
            <w:tcW w:w="761" w:type="dxa"/>
          </w:tcPr>
          <w:p w:rsidR="00B32E5C" w:rsidRPr="00F91106" w:rsidRDefault="00B32E5C" w:rsidP="00B32E5C">
            <w:pPr>
              <w:spacing w:before="58" w:after="0" w:line="240" w:lineRule="auto"/>
              <w:ind w:right="-20"/>
              <w:rPr>
                <w:rFonts w:ascii="Arial" w:eastAsia="Arial" w:hAnsi="Arial" w:cs="Arial"/>
                <w:sz w:val="18"/>
                <w:szCs w:val="18"/>
              </w:rPr>
            </w:pPr>
            <w:r w:rsidRPr="00F91106">
              <w:rPr>
                <w:rFonts w:ascii="Arial" w:eastAsia="Arial" w:hAnsi="Arial" w:cs="Arial"/>
                <w:sz w:val="18"/>
                <w:szCs w:val="18"/>
              </w:rPr>
              <w:t>56%</w:t>
            </w:r>
          </w:p>
        </w:tc>
        <w:tc>
          <w:tcPr>
            <w:tcW w:w="833" w:type="dxa"/>
          </w:tcPr>
          <w:p w:rsidR="00B32E5C" w:rsidRPr="00F91106" w:rsidRDefault="00B32E5C" w:rsidP="00B32E5C">
            <w:pPr>
              <w:spacing w:before="58" w:after="0" w:line="240" w:lineRule="auto"/>
              <w:ind w:right="-20"/>
              <w:rPr>
                <w:rFonts w:ascii="Arial" w:eastAsia="Arial" w:hAnsi="Arial" w:cs="Arial"/>
                <w:sz w:val="18"/>
                <w:szCs w:val="18"/>
              </w:rPr>
            </w:pPr>
            <w:r w:rsidRPr="00F91106">
              <w:rPr>
                <w:rFonts w:ascii="Arial" w:eastAsia="Arial" w:hAnsi="Arial" w:cs="Arial"/>
                <w:sz w:val="18"/>
                <w:szCs w:val="18"/>
              </w:rPr>
              <w:t>49%</w:t>
            </w:r>
          </w:p>
        </w:tc>
        <w:tc>
          <w:tcPr>
            <w:tcW w:w="616" w:type="dxa"/>
          </w:tcPr>
          <w:p w:rsidR="00B32E5C" w:rsidRPr="00F91106" w:rsidRDefault="00B32E5C" w:rsidP="00B32E5C">
            <w:pPr>
              <w:spacing w:before="58" w:after="0" w:line="240" w:lineRule="auto"/>
              <w:ind w:right="-20"/>
              <w:rPr>
                <w:rFonts w:ascii="Arial" w:eastAsia="Arial" w:hAnsi="Arial" w:cs="Arial"/>
                <w:sz w:val="18"/>
                <w:szCs w:val="18"/>
              </w:rPr>
            </w:pPr>
            <w:r w:rsidRPr="00F91106">
              <w:rPr>
                <w:rFonts w:ascii="Arial" w:eastAsia="Arial" w:hAnsi="Arial" w:cs="Arial"/>
                <w:sz w:val="18"/>
                <w:szCs w:val="18"/>
              </w:rPr>
              <w:t>8%</w:t>
            </w:r>
          </w:p>
        </w:tc>
        <w:tc>
          <w:tcPr>
            <w:tcW w:w="843" w:type="dxa"/>
          </w:tcPr>
          <w:p w:rsidR="00B32E5C" w:rsidRPr="00F91106" w:rsidRDefault="00B32E5C" w:rsidP="00B32E5C">
            <w:pPr>
              <w:spacing w:before="58" w:after="0" w:line="240" w:lineRule="auto"/>
              <w:ind w:right="-20"/>
              <w:rPr>
                <w:rFonts w:ascii="Arial" w:eastAsia="Arial" w:hAnsi="Arial" w:cs="Arial"/>
                <w:sz w:val="18"/>
                <w:szCs w:val="18"/>
              </w:rPr>
            </w:pPr>
            <w:r w:rsidRPr="00F91106">
              <w:rPr>
                <w:rFonts w:ascii="Arial" w:eastAsia="Arial" w:hAnsi="Arial" w:cs="Arial"/>
                <w:sz w:val="18"/>
                <w:szCs w:val="18"/>
              </w:rPr>
              <w:t>9%</w:t>
            </w:r>
          </w:p>
        </w:tc>
        <w:tc>
          <w:tcPr>
            <w:tcW w:w="906" w:type="dxa"/>
          </w:tcPr>
          <w:p w:rsidR="00B32E5C" w:rsidRPr="00F91106" w:rsidRDefault="00B32E5C" w:rsidP="00B32E5C">
            <w:pPr>
              <w:spacing w:before="58" w:after="0" w:line="240" w:lineRule="auto"/>
              <w:ind w:right="-20"/>
              <w:rPr>
                <w:rFonts w:ascii="Arial" w:eastAsia="Arial" w:hAnsi="Arial" w:cs="Arial"/>
                <w:sz w:val="18"/>
                <w:szCs w:val="18"/>
              </w:rPr>
            </w:pPr>
            <w:r w:rsidRPr="00F91106">
              <w:rPr>
                <w:rFonts w:ascii="Arial" w:eastAsia="Arial" w:hAnsi="Arial" w:cs="Arial"/>
                <w:sz w:val="18"/>
                <w:szCs w:val="18"/>
              </w:rPr>
              <w:t>1%</w:t>
            </w:r>
          </w:p>
        </w:tc>
        <w:tc>
          <w:tcPr>
            <w:tcW w:w="1151" w:type="dxa"/>
          </w:tcPr>
          <w:p w:rsidR="00B32E5C" w:rsidRPr="00F91106" w:rsidRDefault="00B32E5C" w:rsidP="00B32E5C">
            <w:pPr>
              <w:spacing w:before="58" w:after="0" w:line="240" w:lineRule="auto"/>
              <w:ind w:right="-20"/>
              <w:rPr>
                <w:rFonts w:ascii="Arial" w:eastAsia="Arial" w:hAnsi="Arial" w:cs="Arial"/>
                <w:sz w:val="18"/>
                <w:szCs w:val="18"/>
              </w:rPr>
            </w:pPr>
            <w:r w:rsidRPr="00F91106">
              <w:rPr>
                <w:rFonts w:ascii="Arial" w:eastAsia="Arial" w:hAnsi="Arial" w:cs="Arial"/>
                <w:sz w:val="18"/>
                <w:szCs w:val="18"/>
              </w:rPr>
              <w:t>21%</w:t>
            </w:r>
          </w:p>
        </w:tc>
        <w:tc>
          <w:tcPr>
            <w:tcW w:w="770" w:type="dxa"/>
          </w:tcPr>
          <w:p w:rsidR="00B32E5C" w:rsidRPr="00F91106" w:rsidRDefault="00B32E5C" w:rsidP="00B32E5C">
            <w:pPr>
              <w:spacing w:before="58" w:after="0" w:line="240" w:lineRule="auto"/>
              <w:ind w:right="-20"/>
              <w:rPr>
                <w:rFonts w:ascii="Arial" w:eastAsia="Arial" w:hAnsi="Arial" w:cs="Arial"/>
                <w:sz w:val="18"/>
                <w:szCs w:val="18"/>
              </w:rPr>
            </w:pPr>
            <w:r w:rsidRPr="00F91106">
              <w:rPr>
                <w:rFonts w:ascii="Arial" w:eastAsia="Arial" w:hAnsi="Arial" w:cs="Arial"/>
                <w:sz w:val="18"/>
                <w:szCs w:val="18"/>
              </w:rPr>
              <w:t>9%</w:t>
            </w:r>
          </w:p>
        </w:tc>
        <w:tc>
          <w:tcPr>
            <w:tcW w:w="897" w:type="dxa"/>
          </w:tcPr>
          <w:p w:rsidR="00B32E5C" w:rsidRPr="00F91106" w:rsidRDefault="00B32E5C" w:rsidP="00B32E5C">
            <w:pPr>
              <w:spacing w:before="58" w:after="0" w:line="240" w:lineRule="auto"/>
              <w:ind w:right="-20"/>
              <w:rPr>
                <w:rFonts w:ascii="Arial" w:eastAsia="Arial" w:hAnsi="Arial" w:cs="Arial"/>
                <w:sz w:val="18"/>
                <w:szCs w:val="18"/>
              </w:rPr>
            </w:pPr>
            <w:r w:rsidRPr="00F91106">
              <w:rPr>
                <w:rFonts w:ascii="Arial" w:eastAsia="Arial" w:hAnsi="Arial" w:cs="Arial"/>
                <w:sz w:val="18"/>
                <w:szCs w:val="18"/>
              </w:rPr>
              <w:t>1%</w:t>
            </w:r>
          </w:p>
        </w:tc>
        <w:tc>
          <w:tcPr>
            <w:tcW w:w="580" w:type="dxa"/>
          </w:tcPr>
          <w:p w:rsidR="00B32E5C" w:rsidRPr="00F91106" w:rsidRDefault="00B32E5C" w:rsidP="00B32E5C">
            <w:pPr>
              <w:spacing w:before="58" w:after="0" w:line="240" w:lineRule="auto"/>
              <w:ind w:right="-20"/>
              <w:rPr>
                <w:rFonts w:ascii="Arial" w:eastAsia="Arial" w:hAnsi="Arial" w:cs="Arial"/>
                <w:sz w:val="18"/>
                <w:szCs w:val="18"/>
              </w:rPr>
            </w:pPr>
            <w:r w:rsidRPr="00F91106">
              <w:rPr>
                <w:rFonts w:ascii="Arial" w:eastAsia="Arial" w:hAnsi="Arial" w:cs="Arial"/>
                <w:sz w:val="18"/>
                <w:szCs w:val="18"/>
              </w:rPr>
              <w:t>15</w:t>
            </w:r>
            <w:r w:rsidRPr="00F91106">
              <w:rPr>
                <w:rFonts w:ascii="Arial" w:eastAsia="Arial" w:hAnsi="Arial" w:cs="Arial"/>
                <w:spacing w:val="1"/>
                <w:sz w:val="18"/>
                <w:szCs w:val="18"/>
              </w:rPr>
              <w:t>7</w:t>
            </w:r>
            <w:r w:rsidRPr="00F91106">
              <w:rPr>
                <w:rFonts w:ascii="Arial" w:eastAsia="Arial" w:hAnsi="Arial" w:cs="Arial"/>
                <w:sz w:val="18"/>
                <w:szCs w:val="18"/>
              </w:rPr>
              <w:t>9</w:t>
            </w:r>
          </w:p>
        </w:tc>
      </w:tr>
      <w:tr w:rsidR="00B32E5C" w:rsidRPr="008B34FF" w:rsidTr="00B32E5C">
        <w:tc>
          <w:tcPr>
            <w:tcW w:w="1101" w:type="dxa"/>
          </w:tcPr>
          <w:p w:rsidR="00B32E5C" w:rsidRPr="008B34FF" w:rsidRDefault="00B32E5C" w:rsidP="00B32E5C">
            <w:pPr>
              <w:pStyle w:val="NoSpacing"/>
              <w:rPr>
                <w:rFonts w:ascii="Arial" w:hAnsi="Arial" w:cs="Arial"/>
                <w:sz w:val="18"/>
                <w:szCs w:val="18"/>
              </w:rPr>
            </w:pPr>
          </w:p>
        </w:tc>
        <w:tc>
          <w:tcPr>
            <w:tcW w:w="879" w:type="dxa"/>
          </w:tcPr>
          <w:p w:rsidR="00B32E5C" w:rsidRPr="008B34FF" w:rsidRDefault="00B32E5C" w:rsidP="00B32E5C">
            <w:pPr>
              <w:pStyle w:val="NoSpacing"/>
              <w:rPr>
                <w:rFonts w:ascii="Arial" w:hAnsi="Arial" w:cs="Arial"/>
                <w:sz w:val="18"/>
                <w:szCs w:val="18"/>
              </w:rPr>
            </w:pPr>
          </w:p>
        </w:tc>
        <w:tc>
          <w:tcPr>
            <w:tcW w:w="761" w:type="dxa"/>
          </w:tcPr>
          <w:p w:rsidR="00B32E5C" w:rsidRPr="008B34FF" w:rsidRDefault="00B32E5C" w:rsidP="00B32E5C">
            <w:pPr>
              <w:pStyle w:val="NoSpacing"/>
              <w:rPr>
                <w:rFonts w:ascii="Arial" w:hAnsi="Arial" w:cs="Arial"/>
                <w:sz w:val="18"/>
                <w:szCs w:val="18"/>
              </w:rPr>
            </w:pPr>
          </w:p>
        </w:tc>
        <w:tc>
          <w:tcPr>
            <w:tcW w:w="761" w:type="dxa"/>
          </w:tcPr>
          <w:p w:rsidR="00B32E5C" w:rsidRPr="008B34FF" w:rsidRDefault="00B32E5C" w:rsidP="00B32E5C">
            <w:pPr>
              <w:pStyle w:val="NoSpacing"/>
              <w:rPr>
                <w:rFonts w:ascii="Arial" w:hAnsi="Arial" w:cs="Arial"/>
                <w:sz w:val="18"/>
                <w:szCs w:val="18"/>
              </w:rPr>
            </w:pPr>
          </w:p>
        </w:tc>
        <w:tc>
          <w:tcPr>
            <w:tcW w:w="833" w:type="dxa"/>
          </w:tcPr>
          <w:p w:rsidR="00B32E5C" w:rsidRPr="008B34FF" w:rsidRDefault="00B32E5C" w:rsidP="00B32E5C">
            <w:pPr>
              <w:pStyle w:val="NoSpacing"/>
              <w:rPr>
                <w:rFonts w:ascii="Arial" w:hAnsi="Arial" w:cs="Arial"/>
                <w:sz w:val="18"/>
                <w:szCs w:val="18"/>
              </w:rPr>
            </w:pPr>
          </w:p>
        </w:tc>
        <w:tc>
          <w:tcPr>
            <w:tcW w:w="616" w:type="dxa"/>
          </w:tcPr>
          <w:p w:rsidR="00B32E5C" w:rsidRPr="008B34FF" w:rsidRDefault="00B32E5C" w:rsidP="00B32E5C">
            <w:pPr>
              <w:pStyle w:val="NoSpacing"/>
              <w:rPr>
                <w:rFonts w:ascii="Arial" w:hAnsi="Arial" w:cs="Arial"/>
                <w:sz w:val="18"/>
                <w:szCs w:val="18"/>
              </w:rPr>
            </w:pPr>
          </w:p>
        </w:tc>
        <w:tc>
          <w:tcPr>
            <w:tcW w:w="843" w:type="dxa"/>
          </w:tcPr>
          <w:p w:rsidR="00B32E5C" w:rsidRPr="008B34FF" w:rsidRDefault="00B32E5C" w:rsidP="00B32E5C">
            <w:pPr>
              <w:pStyle w:val="NoSpacing"/>
              <w:rPr>
                <w:rFonts w:ascii="Arial" w:hAnsi="Arial" w:cs="Arial"/>
                <w:sz w:val="18"/>
                <w:szCs w:val="18"/>
              </w:rPr>
            </w:pPr>
          </w:p>
        </w:tc>
        <w:tc>
          <w:tcPr>
            <w:tcW w:w="906" w:type="dxa"/>
          </w:tcPr>
          <w:p w:rsidR="00B32E5C" w:rsidRPr="008B34FF" w:rsidRDefault="00B32E5C" w:rsidP="00B32E5C">
            <w:pPr>
              <w:pStyle w:val="NoSpacing"/>
              <w:rPr>
                <w:rFonts w:ascii="Arial" w:hAnsi="Arial" w:cs="Arial"/>
                <w:sz w:val="18"/>
                <w:szCs w:val="18"/>
              </w:rPr>
            </w:pPr>
          </w:p>
        </w:tc>
        <w:tc>
          <w:tcPr>
            <w:tcW w:w="1151" w:type="dxa"/>
          </w:tcPr>
          <w:p w:rsidR="00B32E5C" w:rsidRPr="008B34FF" w:rsidRDefault="00B32E5C" w:rsidP="00B32E5C">
            <w:pPr>
              <w:pStyle w:val="NoSpacing"/>
              <w:rPr>
                <w:rFonts w:ascii="Arial" w:hAnsi="Arial" w:cs="Arial"/>
                <w:sz w:val="18"/>
                <w:szCs w:val="18"/>
              </w:rPr>
            </w:pPr>
          </w:p>
        </w:tc>
        <w:tc>
          <w:tcPr>
            <w:tcW w:w="770" w:type="dxa"/>
          </w:tcPr>
          <w:p w:rsidR="00B32E5C" w:rsidRPr="008B34FF" w:rsidRDefault="00B32E5C" w:rsidP="00B32E5C">
            <w:pPr>
              <w:pStyle w:val="NoSpacing"/>
              <w:rPr>
                <w:rFonts w:ascii="Arial" w:hAnsi="Arial" w:cs="Arial"/>
                <w:sz w:val="18"/>
                <w:szCs w:val="18"/>
              </w:rPr>
            </w:pPr>
          </w:p>
        </w:tc>
        <w:tc>
          <w:tcPr>
            <w:tcW w:w="897" w:type="dxa"/>
          </w:tcPr>
          <w:p w:rsidR="00B32E5C" w:rsidRPr="008B34FF" w:rsidRDefault="00B32E5C" w:rsidP="00B32E5C">
            <w:pPr>
              <w:pStyle w:val="NoSpacing"/>
              <w:rPr>
                <w:rFonts w:ascii="Arial" w:hAnsi="Arial" w:cs="Arial"/>
                <w:sz w:val="18"/>
                <w:szCs w:val="18"/>
              </w:rPr>
            </w:pPr>
          </w:p>
        </w:tc>
        <w:tc>
          <w:tcPr>
            <w:tcW w:w="580" w:type="dxa"/>
          </w:tcPr>
          <w:p w:rsidR="00B32E5C" w:rsidRPr="008B34FF" w:rsidRDefault="00B32E5C" w:rsidP="00B32E5C">
            <w:pPr>
              <w:pStyle w:val="NoSpacing"/>
              <w:rPr>
                <w:rFonts w:ascii="Arial" w:hAnsi="Arial" w:cs="Arial"/>
                <w:sz w:val="18"/>
                <w:szCs w:val="18"/>
              </w:rPr>
            </w:pPr>
          </w:p>
        </w:tc>
      </w:tr>
    </w:tbl>
    <w:p w:rsidR="00B32E5C" w:rsidRDefault="00B32E5C" w:rsidP="00B32E5C">
      <w:pPr>
        <w:pStyle w:val="NoSpacing"/>
        <w:rPr>
          <w:rFonts w:ascii="Arial" w:hAnsi="Arial" w:cs="Arial"/>
          <w:sz w:val="18"/>
          <w:szCs w:val="18"/>
        </w:rPr>
      </w:pPr>
    </w:p>
    <w:p w:rsidR="00B32E5C" w:rsidRPr="008B34FF" w:rsidRDefault="00B32E5C" w:rsidP="00B32E5C">
      <w:pPr>
        <w:pStyle w:val="NoSpacing"/>
        <w:rPr>
          <w:rFonts w:ascii="Arial" w:hAnsi="Arial" w:cs="Arial"/>
          <w:sz w:val="18"/>
          <w:szCs w:val="18"/>
        </w:rPr>
      </w:pPr>
      <w:r>
        <w:rPr>
          <w:rFonts w:ascii="Arial" w:hAnsi="Arial" w:cs="Arial"/>
          <w:sz w:val="18"/>
          <w:szCs w:val="18"/>
        </w:rPr>
        <w:t>*Percentages may not sum to 100% due to rounding</w:t>
      </w:r>
    </w:p>
    <w:p w:rsidR="00DF32AA" w:rsidRDefault="00DF32AA" w:rsidP="00BA1CBC">
      <w:pPr>
        <w:spacing w:after="0" w:line="240" w:lineRule="auto"/>
        <w:jc w:val="both"/>
        <w:rPr>
          <w:rFonts w:ascii="Arial" w:hAnsi="Arial" w:cs="Arial"/>
          <w:b/>
          <w:u w:val="single"/>
        </w:rPr>
      </w:pPr>
    </w:p>
    <w:p w:rsidR="00DF32AA" w:rsidRDefault="00DF32AA" w:rsidP="00BA1CBC">
      <w:pPr>
        <w:spacing w:after="0" w:line="240" w:lineRule="auto"/>
        <w:jc w:val="both"/>
        <w:rPr>
          <w:rFonts w:ascii="Arial" w:hAnsi="Arial" w:cs="Arial"/>
          <w:b/>
          <w:u w:val="single"/>
        </w:rPr>
      </w:pPr>
    </w:p>
    <w:p w:rsidR="00DF32AA" w:rsidRDefault="00DF32AA" w:rsidP="00BA1CBC">
      <w:pPr>
        <w:spacing w:after="0" w:line="240" w:lineRule="auto"/>
        <w:jc w:val="both"/>
        <w:rPr>
          <w:rFonts w:ascii="Arial" w:hAnsi="Arial" w:cs="Arial"/>
          <w:b/>
          <w:u w:val="single"/>
        </w:rPr>
      </w:pPr>
    </w:p>
    <w:p w:rsidR="00DF32AA" w:rsidRDefault="00DF32AA" w:rsidP="00BA1CBC">
      <w:pPr>
        <w:spacing w:after="0" w:line="240" w:lineRule="auto"/>
        <w:jc w:val="both"/>
        <w:rPr>
          <w:rFonts w:ascii="Arial" w:hAnsi="Arial" w:cs="Arial"/>
          <w:b/>
          <w:u w:val="single"/>
        </w:rPr>
      </w:pPr>
    </w:p>
    <w:p w:rsidR="00DF32AA" w:rsidRDefault="00DF32AA" w:rsidP="00BA1CBC">
      <w:pPr>
        <w:spacing w:after="0" w:line="240" w:lineRule="auto"/>
        <w:jc w:val="both"/>
        <w:rPr>
          <w:rFonts w:ascii="Arial" w:hAnsi="Arial" w:cs="Arial"/>
          <w:b/>
          <w:u w:val="single"/>
        </w:rPr>
      </w:pPr>
    </w:p>
    <w:p w:rsidR="00BA1CBC" w:rsidRDefault="00BA1CBC" w:rsidP="00BA1CBC">
      <w:pPr>
        <w:spacing w:after="0" w:line="240" w:lineRule="auto"/>
        <w:jc w:val="both"/>
        <w:rPr>
          <w:rFonts w:ascii="Arial" w:hAnsi="Arial" w:cs="Arial"/>
          <w:b/>
          <w:u w:val="single"/>
        </w:rPr>
      </w:pPr>
      <w:r>
        <w:rPr>
          <w:rFonts w:ascii="Arial" w:hAnsi="Arial" w:cs="Arial"/>
          <w:b/>
          <w:u w:val="single"/>
        </w:rPr>
        <w:lastRenderedPageBreak/>
        <w:t xml:space="preserve">UNTHSC </w:t>
      </w:r>
      <w:r w:rsidRPr="004A3695">
        <w:rPr>
          <w:rFonts w:ascii="Arial" w:hAnsi="Arial" w:cs="Arial"/>
          <w:b/>
          <w:u w:val="single"/>
        </w:rPr>
        <w:t>Research</w:t>
      </w:r>
      <w:r>
        <w:rPr>
          <w:rFonts w:ascii="Arial" w:hAnsi="Arial" w:cs="Arial"/>
          <w:b/>
          <w:u w:val="single"/>
        </w:rPr>
        <w:t xml:space="preserve"> and Research</w:t>
      </w:r>
      <w:r w:rsidRPr="004A3695">
        <w:rPr>
          <w:rFonts w:ascii="Arial" w:hAnsi="Arial" w:cs="Arial"/>
          <w:b/>
          <w:u w:val="single"/>
        </w:rPr>
        <w:t xml:space="preserve"> Resources</w:t>
      </w:r>
      <w:r>
        <w:rPr>
          <w:rFonts w:ascii="Arial" w:hAnsi="Arial" w:cs="Arial"/>
          <w:b/>
          <w:u w:val="single"/>
        </w:rPr>
        <w:t>:</w:t>
      </w:r>
    </w:p>
    <w:p w:rsidR="00BA1CBC" w:rsidRDefault="00BA1CBC" w:rsidP="00BA1CBC">
      <w:pPr>
        <w:spacing w:after="0" w:line="240" w:lineRule="auto"/>
        <w:jc w:val="both"/>
        <w:rPr>
          <w:rFonts w:ascii="Arial" w:hAnsi="Arial" w:cs="Arial"/>
          <w:b/>
          <w:u w:val="single"/>
        </w:rPr>
      </w:pPr>
    </w:p>
    <w:p w:rsidR="00BA1CBC" w:rsidRDefault="00BA1CBC" w:rsidP="00BA1CBC">
      <w:pPr>
        <w:autoSpaceDE w:val="0"/>
        <w:autoSpaceDN w:val="0"/>
        <w:adjustRightInd w:val="0"/>
        <w:spacing w:after="0" w:line="240" w:lineRule="auto"/>
        <w:jc w:val="both"/>
        <w:rPr>
          <w:rFonts w:ascii="Arial" w:hAnsi="Arial" w:cs="Arial"/>
        </w:rPr>
      </w:pPr>
      <w:r w:rsidRPr="00841A6E">
        <w:rPr>
          <w:rFonts w:ascii="Arial" w:hAnsi="Arial" w:cs="Arial"/>
        </w:rPr>
        <w:t xml:space="preserve">Research at the University </w:t>
      </w:r>
      <w:proofErr w:type="gramStart"/>
      <w:r w:rsidRPr="00841A6E">
        <w:rPr>
          <w:rFonts w:ascii="Arial" w:hAnsi="Arial" w:cs="Arial"/>
        </w:rPr>
        <w:t>of</w:t>
      </w:r>
      <w:proofErr w:type="gramEnd"/>
      <w:r w:rsidRPr="00841A6E">
        <w:rPr>
          <w:rFonts w:ascii="Arial" w:hAnsi="Arial" w:cs="Arial"/>
        </w:rPr>
        <w:t xml:space="preserve"> North Texas Health Science Center in Fort </w:t>
      </w:r>
      <w:r>
        <w:rPr>
          <w:rFonts w:ascii="Arial" w:hAnsi="Arial" w:cs="Arial"/>
        </w:rPr>
        <w:t xml:space="preserve">Worth (UNTHSC) has grown at the </w:t>
      </w:r>
      <w:r w:rsidRPr="00841A6E">
        <w:rPr>
          <w:rFonts w:ascii="Arial" w:hAnsi="Arial" w:cs="Arial"/>
        </w:rPr>
        <w:t xml:space="preserve">fastest rate of all the health science centers in Texas (Texas Higher Education Coordinating Board report, 2008). Over 80% of UNTHSC research was supported by federal sources in 2008, and the majority of funding was from NIH. NIH funding received by UNTHSC scientists has grown at an exceptional pace.  Whereas NIH funding in general has increased about 120% since 1998, NIH funding received by UNTHSC scientists has increased over 450% over the same period (Figure 1). In addition, according to data from the American Association of Medical Colleges (AAMC Data book, </w:t>
      </w:r>
      <w:r w:rsidRPr="00841A6E">
        <w:rPr>
          <w:rFonts w:ascii="Arial" w:hAnsi="Arial" w:cs="Arial"/>
          <w:color w:val="0000FF"/>
          <w:u w:val="single"/>
        </w:rPr>
        <w:t>http://www.aamc.org/data/databook/start.htm</w:t>
      </w:r>
      <w:r w:rsidRPr="00841A6E">
        <w:rPr>
          <w:rFonts w:ascii="Arial" w:hAnsi="Arial" w:cs="Arial"/>
        </w:rPr>
        <w:t>), the faculty of the Graduate School have generally ranked in the top 25 in research funding per FTE faculty member over the past several years. Thus, UNTHSC has a demonstrated commitment to excellence and success in biomedical research.</w:t>
      </w:r>
    </w:p>
    <w:p w:rsidR="00BA1CBC" w:rsidRDefault="00BA1CBC" w:rsidP="00BA1CBC">
      <w:pPr>
        <w:autoSpaceDE w:val="0"/>
        <w:autoSpaceDN w:val="0"/>
        <w:adjustRightInd w:val="0"/>
        <w:spacing w:after="0" w:line="240" w:lineRule="auto"/>
        <w:jc w:val="both"/>
        <w:rPr>
          <w:rFonts w:ascii="Arial" w:hAnsi="Arial" w:cs="Arial"/>
        </w:rPr>
      </w:pPr>
    </w:p>
    <w:p w:rsidR="00BA1CBC" w:rsidRPr="0091052A" w:rsidRDefault="00BA1CBC" w:rsidP="00BA1CBC">
      <w:pPr>
        <w:pStyle w:val="style3"/>
        <w:spacing w:before="0" w:beforeAutospacing="0" w:after="0" w:afterAutospacing="0"/>
        <w:jc w:val="both"/>
        <w:rPr>
          <w:rFonts w:ascii="Arial" w:hAnsi="Arial" w:cs="Arial"/>
          <w:sz w:val="22"/>
          <w:szCs w:val="22"/>
          <w:u w:val="single"/>
        </w:rPr>
      </w:pPr>
      <w:r w:rsidRPr="0091052A">
        <w:rPr>
          <w:rFonts w:ascii="Arial" w:hAnsi="Arial" w:cs="Arial"/>
          <w:b/>
          <w:sz w:val="22"/>
          <w:szCs w:val="22"/>
          <w:u w:val="single"/>
        </w:rPr>
        <w:t xml:space="preserve">Health Institutes of Texas </w:t>
      </w:r>
      <w:r w:rsidRPr="00B93A04">
        <w:rPr>
          <w:rFonts w:ascii="Arial" w:hAnsi="Arial" w:cs="Arial"/>
          <w:b/>
          <w:sz w:val="22"/>
          <w:szCs w:val="22"/>
          <w:u w:val="single"/>
        </w:rPr>
        <w:t>(HIT)</w:t>
      </w:r>
      <w:r>
        <w:rPr>
          <w:rFonts w:ascii="Arial" w:hAnsi="Arial" w:cs="Arial"/>
          <w:b/>
          <w:sz w:val="22"/>
          <w:szCs w:val="22"/>
          <w:u w:val="single"/>
        </w:rPr>
        <w:t>:</w:t>
      </w:r>
    </w:p>
    <w:p w:rsidR="00BA1CBC" w:rsidRDefault="00BA1CBC" w:rsidP="00BA1CBC">
      <w:pPr>
        <w:pStyle w:val="style3"/>
        <w:spacing w:before="0" w:beforeAutospacing="0" w:after="0" w:afterAutospacing="0"/>
        <w:jc w:val="both"/>
        <w:rPr>
          <w:rFonts w:ascii="Arial" w:hAnsi="Arial" w:cs="Arial"/>
          <w:sz w:val="22"/>
          <w:szCs w:val="22"/>
        </w:rPr>
      </w:pPr>
    </w:p>
    <w:p w:rsidR="00BA1CBC" w:rsidRDefault="00BA1CBC" w:rsidP="00BA1CBC">
      <w:pPr>
        <w:pStyle w:val="style3"/>
        <w:spacing w:before="0" w:beforeAutospacing="0" w:after="0" w:afterAutospacing="0"/>
        <w:jc w:val="both"/>
        <w:rPr>
          <w:rFonts w:ascii="Arial" w:hAnsi="Arial" w:cs="Arial"/>
          <w:sz w:val="22"/>
          <w:szCs w:val="22"/>
        </w:rPr>
      </w:pPr>
      <w:r>
        <w:rPr>
          <w:rFonts w:ascii="Arial" w:hAnsi="Arial" w:cs="Arial"/>
          <w:sz w:val="22"/>
          <w:szCs w:val="22"/>
        </w:rPr>
        <w:t>The Health Institutes of Texas (HIT</w:t>
      </w:r>
      <w:proofErr w:type="gramStart"/>
      <w:r>
        <w:rPr>
          <w:rFonts w:ascii="Arial" w:hAnsi="Arial" w:cs="Arial"/>
          <w:sz w:val="22"/>
          <w:szCs w:val="22"/>
        </w:rPr>
        <w:t xml:space="preserve">) </w:t>
      </w:r>
      <w:r w:rsidRPr="0091052A">
        <w:rPr>
          <w:rFonts w:ascii="Arial" w:hAnsi="Arial" w:cs="Arial"/>
          <w:sz w:val="22"/>
          <w:szCs w:val="22"/>
        </w:rPr>
        <w:t xml:space="preserve"> was</w:t>
      </w:r>
      <w:proofErr w:type="gramEnd"/>
      <w:r w:rsidRPr="0091052A">
        <w:rPr>
          <w:rFonts w:ascii="Arial" w:hAnsi="Arial" w:cs="Arial"/>
          <w:sz w:val="22"/>
          <w:szCs w:val="22"/>
        </w:rPr>
        <w:t xml:space="preserve"> formed in 2006 in response to UNTHSC s growing expertise in public health, interdisciplinary scientific research, medical education and health care delivery. HIT provides the University with an innovative way to translate information and research into new models of care and provider training.</w:t>
      </w:r>
    </w:p>
    <w:p w:rsidR="00BA1CBC" w:rsidRPr="0091052A" w:rsidRDefault="00BA1CBC" w:rsidP="00BA1CBC">
      <w:pPr>
        <w:pStyle w:val="style3"/>
        <w:spacing w:before="0" w:beforeAutospacing="0" w:after="0" w:afterAutospacing="0"/>
        <w:jc w:val="both"/>
        <w:rPr>
          <w:rFonts w:ascii="Arial" w:hAnsi="Arial" w:cs="Arial"/>
          <w:sz w:val="22"/>
          <w:szCs w:val="22"/>
        </w:rPr>
      </w:pPr>
    </w:p>
    <w:p w:rsidR="00BA1CBC" w:rsidRPr="0091052A" w:rsidRDefault="00BA1CBC" w:rsidP="00BA1CBC">
      <w:pPr>
        <w:pStyle w:val="style3"/>
        <w:spacing w:before="0" w:beforeAutospacing="0" w:after="0" w:afterAutospacing="0"/>
        <w:jc w:val="both"/>
        <w:rPr>
          <w:rFonts w:ascii="Arial" w:hAnsi="Arial" w:cs="Arial"/>
          <w:sz w:val="22"/>
          <w:szCs w:val="22"/>
        </w:rPr>
      </w:pPr>
      <w:r w:rsidRPr="0091052A">
        <w:rPr>
          <w:rFonts w:ascii="Arial" w:hAnsi="Arial" w:cs="Arial"/>
          <w:sz w:val="22"/>
          <w:szCs w:val="22"/>
        </w:rPr>
        <w:t>Currently UNTHSC has the following active</w:t>
      </w:r>
      <w:r>
        <w:rPr>
          <w:rFonts w:ascii="Arial" w:hAnsi="Arial" w:cs="Arial"/>
          <w:sz w:val="22"/>
          <w:szCs w:val="22"/>
        </w:rPr>
        <w:t xml:space="preserve"> HIT</w:t>
      </w:r>
      <w:r w:rsidRPr="0091052A">
        <w:rPr>
          <w:rFonts w:ascii="Arial" w:hAnsi="Arial" w:cs="Arial"/>
          <w:sz w:val="22"/>
          <w:szCs w:val="22"/>
        </w:rPr>
        <w:t xml:space="preserve"> institutes and centers.</w:t>
      </w:r>
    </w:p>
    <w:p w:rsidR="00BA1CBC" w:rsidRPr="0091052A" w:rsidRDefault="00BA1CBC" w:rsidP="00BA1CBC">
      <w:pPr>
        <w:autoSpaceDE w:val="0"/>
        <w:autoSpaceDN w:val="0"/>
        <w:adjustRightInd w:val="0"/>
        <w:spacing w:after="0" w:line="240" w:lineRule="auto"/>
        <w:jc w:val="both"/>
        <w:rPr>
          <w:rFonts w:ascii="Arial" w:hAnsi="Arial" w:cs="Arial"/>
          <w:b/>
        </w:rPr>
      </w:pPr>
    </w:p>
    <w:p w:rsidR="00BA1CBC" w:rsidRPr="0091052A" w:rsidRDefault="00BA1CBC" w:rsidP="00BA1CBC">
      <w:pPr>
        <w:autoSpaceDE w:val="0"/>
        <w:autoSpaceDN w:val="0"/>
        <w:adjustRightInd w:val="0"/>
        <w:spacing w:after="0" w:line="240" w:lineRule="auto"/>
        <w:jc w:val="both"/>
        <w:rPr>
          <w:rFonts w:ascii="Arial" w:hAnsi="Arial" w:cs="Arial"/>
          <w:b/>
        </w:rPr>
      </w:pPr>
      <w:r w:rsidRPr="0091052A">
        <w:rPr>
          <w:rFonts w:ascii="Arial" w:hAnsi="Arial" w:cs="Arial"/>
          <w:b/>
        </w:rPr>
        <w:t xml:space="preserve">Cardiovascular Research Institute (CRI): </w:t>
      </w:r>
      <w:r w:rsidRPr="0091052A">
        <w:rPr>
          <w:rFonts w:ascii="Arial" w:hAnsi="Arial" w:cs="Arial"/>
        </w:rPr>
        <w:t>CRI is a multidisciplinary institute with a goal of promoting basic and clinical research, clinical advancement and community outreach programs in the prevention, diagnosis, treatment and rehabilitation of cardiovascular disease.</w:t>
      </w:r>
    </w:p>
    <w:p w:rsidR="00BA1CBC" w:rsidRPr="0091052A" w:rsidRDefault="00BA1CBC" w:rsidP="00BA1CBC">
      <w:pPr>
        <w:autoSpaceDE w:val="0"/>
        <w:autoSpaceDN w:val="0"/>
        <w:adjustRightInd w:val="0"/>
        <w:spacing w:after="0" w:line="240" w:lineRule="auto"/>
        <w:jc w:val="both"/>
        <w:rPr>
          <w:rFonts w:ascii="Arial" w:hAnsi="Arial" w:cs="Arial"/>
          <w:b/>
        </w:rPr>
      </w:pPr>
    </w:p>
    <w:p w:rsidR="00BA1CBC" w:rsidRDefault="00BA1CBC" w:rsidP="00BA1CBC">
      <w:pPr>
        <w:autoSpaceDE w:val="0"/>
        <w:autoSpaceDN w:val="0"/>
        <w:adjustRightInd w:val="0"/>
        <w:spacing w:after="0" w:line="240" w:lineRule="auto"/>
        <w:jc w:val="both"/>
        <w:rPr>
          <w:rFonts w:ascii="Arial" w:hAnsi="Arial" w:cs="Arial"/>
        </w:rPr>
      </w:pPr>
      <w:r w:rsidRPr="0091052A">
        <w:rPr>
          <w:rFonts w:ascii="Arial" w:hAnsi="Arial" w:cs="Arial"/>
          <w:b/>
        </w:rPr>
        <w:t xml:space="preserve">Center for Commercialization of Fluorescence Technologies (CCFT): </w:t>
      </w:r>
      <w:r w:rsidRPr="0091052A">
        <w:rPr>
          <w:rFonts w:ascii="Arial" w:hAnsi="Arial" w:cs="Arial"/>
        </w:rPr>
        <w:t>CCFT’s goal is to efficiently transfer new technologies for commercialization and fast utilization of fluorescence technologies by the public.</w:t>
      </w:r>
    </w:p>
    <w:p w:rsidR="00BA1CBC" w:rsidRPr="0091052A" w:rsidRDefault="00BA1CBC" w:rsidP="00BA1CBC">
      <w:pPr>
        <w:autoSpaceDE w:val="0"/>
        <w:autoSpaceDN w:val="0"/>
        <w:adjustRightInd w:val="0"/>
        <w:spacing w:after="0" w:line="240" w:lineRule="auto"/>
        <w:jc w:val="both"/>
        <w:rPr>
          <w:rFonts w:ascii="Arial" w:hAnsi="Arial" w:cs="Arial"/>
          <w:b/>
        </w:rPr>
      </w:pPr>
    </w:p>
    <w:p w:rsidR="00BA1CBC" w:rsidRDefault="00BA1CBC" w:rsidP="00BA1CBC">
      <w:pPr>
        <w:pStyle w:val="style3"/>
        <w:spacing w:before="0" w:beforeAutospacing="0" w:after="0" w:afterAutospacing="0"/>
        <w:jc w:val="both"/>
        <w:rPr>
          <w:rFonts w:ascii="Arial" w:hAnsi="Arial" w:cs="Arial"/>
          <w:sz w:val="22"/>
          <w:szCs w:val="22"/>
        </w:rPr>
      </w:pPr>
      <w:r w:rsidRPr="0091052A">
        <w:rPr>
          <w:rFonts w:ascii="Arial" w:eastAsia="+mn-ea" w:hAnsi="Arial" w:cs="Arial"/>
          <w:b/>
          <w:sz w:val="22"/>
          <w:szCs w:val="22"/>
        </w:rPr>
        <w:t>Center for Community Health (CCH)</w:t>
      </w:r>
      <w:r w:rsidRPr="0091052A">
        <w:rPr>
          <w:rFonts w:ascii="Arial" w:hAnsi="Arial" w:cs="Arial"/>
          <w:b/>
          <w:sz w:val="22"/>
          <w:szCs w:val="22"/>
        </w:rPr>
        <w:t xml:space="preserve">: </w:t>
      </w:r>
      <w:r w:rsidRPr="0091052A">
        <w:rPr>
          <w:rFonts w:ascii="Arial" w:hAnsi="Arial" w:cs="Arial"/>
          <w:sz w:val="22"/>
          <w:szCs w:val="22"/>
        </w:rPr>
        <w:t>This research center promotes and fosters interdisciplinary broad-based partnerships to conduct policy-relevant health research and enhance community capacity for prevention ultimately leading to elimination of health disparities in the North Texas area.</w:t>
      </w:r>
    </w:p>
    <w:p w:rsidR="00BA1CBC" w:rsidRPr="0091052A" w:rsidRDefault="00BA1CBC" w:rsidP="00BA1CBC">
      <w:pPr>
        <w:pStyle w:val="style3"/>
        <w:spacing w:before="0" w:beforeAutospacing="0" w:after="0" w:afterAutospacing="0"/>
        <w:jc w:val="both"/>
        <w:rPr>
          <w:rFonts w:ascii="Arial" w:hAnsi="Arial" w:cs="Arial"/>
          <w:sz w:val="22"/>
          <w:szCs w:val="22"/>
        </w:rPr>
      </w:pPr>
    </w:p>
    <w:p w:rsidR="00BA1CBC" w:rsidRPr="0091052A" w:rsidRDefault="00BA1CBC" w:rsidP="00BA1CBC">
      <w:pPr>
        <w:autoSpaceDE w:val="0"/>
        <w:autoSpaceDN w:val="0"/>
        <w:adjustRightInd w:val="0"/>
        <w:spacing w:after="0" w:line="240" w:lineRule="auto"/>
        <w:jc w:val="both"/>
        <w:rPr>
          <w:rFonts w:ascii="Arial" w:hAnsi="Arial" w:cs="Arial"/>
        </w:rPr>
      </w:pPr>
      <w:r w:rsidRPr="0091052A">
        <w:rPr>
          <w:rFonts w:ascii="Arial" w:hAnsi="Arial" w:cs="Arial"/>
          <w:b/>
        </w:rPr>
        <w:t>Focused on Resources for her Health Education and Research (FOR HER):</w:t>
      </w:r>
      <w:r w:rsidRPr="0091052A">
        <w:rPr>
          <w:rFonts w:ascii="Arial" w:hAnsi="Arial" w:cs="Arial"/>
        </w:rPr>
        <w:t xml:space="preserve"> FOR HER’s mission is to improve women s health across the spectrum of ages and cultures through excellence in clinical care, research and education</w:t>
      </w:r>
    </w:p>
    <w:p w:rsidR="00BA1CBC" w:rsidRPr="0091052A" w:rsidRDefault="00BA1CBC" w:rsidP="00BA1CBC">
      <w:pPr>
        <w:autoSpaceDE w:val="0"/>
        <w:autoSpaceDN w:val="0"/>
        <w:adjustRightInd w:val="0"/>
        <w:spacing w:after="0" w:line="240" w:lineRule="auto"/>
        <w:jc w:val="both"/>
        <w:rPr>
          <w:rFonts w:ascii="Arial" w:hAnsi="Arial" w:cs="Arial"/>
          <w:b/>
        </w:rPr>
      </w:pPr>
    </w:p>
    <w:p w:rsidR="00BA1CBC" w:rsidRDefault="00BA1CBC" w:rsidP="00BA1CBC">
      <w:pPr>
        <w:autoSpaceDE w:val="0"/>
        <w:autoSpaceDN w:val="0"/>
        <w:adjustRightInd w:val="0"/>
        <w:spacing w:after="0" w:line="240" w:lineRule="auto"/>
        <w:jc w:val="both"/>
        <w:rPr>
          <w:rFonts w:ascii="Arial" w:hAnsi="Arial" w:cs="Arial"/>
        </w:rPr>
      </w:pPr>
      <w:r w:rsidRPr="0091052A">
        <w:rPr>
          <w:rFonts w:ascii="Arial" w:hAnsi="Arial" w:cs="Arial"/>
          <w:b/>
        </w:rPr>
        <w:t xml:space="preserve">Institute for Aging and </w:t>
      </w:r>
      <w:proofErr w:type="gramStart"/>
      <w:r w:rsidRPr="0091052A">
        <w:rPr>
          <w:rFonts w:ascii="Arial" w:hAnsi="Arial" w:cs="Arial"/>
          <w:b/>
        </w:rPr>
        <w:t>Alzheimer’s Disease</w:t>
      </w:r>
      <w:proofErr w:type="gramEnd"/>
      <w:r w:rsidRPr="0091052A">
        <w:rPr>
          <w:rFonts w:ascii="Arial" w:hAnsi="Arial" w:cs="Arial"/>
          <w:b/>
        </w:rPr>
        <w:t xml:space="preserve"> (IAADR): </w:t>
      </w:r>
      <w:r w:rsidRPr="0091052A">
        <w:rPr>
          <w:rFonts w:ascii="Arial" w:hAnsi="Arial" w:cs="Arial"/>
        </w:rPr>
        <w:t xml:space="preserve">IAADR promotes research into the basic mechanisms and clinical assessment of preventable brain aging and translates these results into application for the welfare of the citizens of Fort Worth, the </w:t>
      </w:r>
      <w:proofErr w:type="spellStart"/>
      <w:r w:rsidRPr="0091052A">
        <w:rPr>
          <w:rFonts w:ascii="Arial" w:hAnsi="Arial" w:cs="Arial"/>
        </w:rPr>
        <w:t>Metroplex</w:t>
      </w:r>
      <w:proofErr w:type="spellEnd"/>
      <w:r w:rsidRPr="0091052A">
        <w:rPr>
          <w:rFonts w:ascii="Arial" w:hAnsi="Arial" w:cs="Arial"/>
        </w:rPr>
        <w:t xml:space="preserve"> and the Nation.</w:t>
      </w:r>
    </w:p>
    <w:p w:rsidR="00BA1CBC" w:rsidRPr="0091052A" w:rsidRDefault="00BA1CBC" w:rsidP="00BA1CBC">
      <w:pPr>
        <w:autoSpaceDE w:val="0"/>
        <w:autoSpaceDN w:val="0"/>
        <w:adjustRightInd w:val="0"/>
        <w:spacing w:after="0" w:line="240" w:lineRule="auto"/>
        <w:jc w:val="both"/>
        <w:rPr>
          <w:rFonts w:ascii="Arial" w:hAnsi="Arial" w:cs="Arial"/>
          <w:b/>
        </w:rPr>
      </w:pPr>
    </w:p>
    <w:p w:rsidR="00BA1CBC" w:rsidRDefault="00BA1CBC" w:rsidP="00BA1CBC">
      <w:pPr>
        <w:pStyle w:val="style3"/>
        <w:spacing w:before="0" w:beforeAutospacing="0" w:after="0" w:afterAutospacing="0"/>
        <w:jc w:val="both"/>
        <w:rPr>
          <w:rFonts w:ascii="Arial" w:hAnsi="Arial" w:cs="Arial"/>
          <w:sz w:val="22"/>
          <w:szCs w:val="22"/>
        </w:rPr>
      </w:pPr>
      <w:r w:rsidRPr="0091052A">
        <w:rPr>
          <w:rFonts w:ascii="Arial" w:eastAsia="+mn-ea" w:hAnsi="Arial" w:cs="Arial"/>
          <w:b/>
          <w:sz w:val="22"/>
          <w:szCs w:val="22"/>
        </w:rPr>
        <w:t>Mental Sciences Institute (MSI)</w:t>
      </w:r>
      <w:r w:rsidRPr="0091052A">
        <w:rPr>
          <w:rFonts w:ascii="Arial" w:hAnsi="Arial" w:cs="Arial"/>
          <w:b/>
          <w:sz w:val="22"/>
          <w:szCs w:val="22"/>
        </w:rPr>
        <w:t xml:space="preserve">: </w:t>
      </w:r>
      <w:r w:rsidRPr="0091052A">
        <w:rPr>
          <w:rFonts w:ascii="Arial" w:hAnsi="Arial" w:cs="Arial"/>
          <w:sz w:val="22"/>
          <w:szCs w:val="22"/>
        </w:rPr>
        <w:t>The mission of the MSI is to foster a greater understanding of human thought and behavior through interdisciplinary research and education. The MSI conducts multidisciplinary research and provides education and consultation in the mental sciences associated with human behavior.</w:t>
      </w:r>
    </w:p>
    <w:p w:rsidR="00BA1CBC" w:rsidRPr="0091052A" w:rsidRDefault="00BA1CBC" w:rsidP="00BA1CBC">
      <w:pPr>
        <w:pStyle w:val="style3"/>
        <w:spacing w:before="0" w:beforeAutospacing="0" w:after="0" w:afterAutospacing="0"/>
        <w:jc w:val="both"/>
        <w:rPr>
          <w:rFonts w:ascii="Arial" w:hAnsi="Arial" w:cs="Arial"/>
          <w:sz w:val="22"/>
          <w:szCs w:val="22"/>
        </w:rPr>
      </w:pPr>
    </w:p>
    <w:p w:rsidR="00BA1CBC" w:rsidRDefault="00BA1CBC" w:rsidP="00BA1CBC">
      <w:pPr>
        <w:pStyle w:val="style3"/>
        <w:spacing w:before="0" w:beforeAutospacing="0" w:after="0" w:afterAutospacing="0"/>
        <w:jc w:val="both"/>
        <w:rPr>
          <w:rFonts w:ascii="Arial" w:hAnsi="Arial" w:cs="Arial"/>
          <w:sz w:val="22"/>
          <w:szCs w:val="22"/>
        </w:rPr>
      </w:pPr>
      <w:r w:rsidRPr="0091052A">
        <w:rPr>
          <w:rFonts w:ascii="Arial" w:eastAsia="+mn-ea" w:hAnsi="Arial" w:cs="Arial"/>
          <w:b/>
          <w:sz w:val="22"/>
          <w:szCs w:val="22"/>
        </w:rPr>
        <w:lastRenderedPageBreak/>
        <w:t>North Texas Eye Research Institute (NTERI)</w:t>
      </w:r>
      <w:r w:rsidRPr="0091052A">
        <w:rPr>
          <w:rFonts w:ascii="Arial" w:hAnsi="Arial" w:cs="Arial"/>
          <w:b/>
          <w:sz w:val="22"/>
          <w:szCs w:val="22"/>
        </w:rPr>
        <w:t xml:space="preserve">: </w:t>
      </w:r>
      <w:r w:rsidRPr="0091052A">
        <w:rPr>
          <w:rFonts w:ascii="Arial" w:hAnsi="Arial" w:cs="Arial"/>
          <w:sz w:val="22"/>
          <w:szCs w:val="22"/>
        </w:rPr>
        <w:t>The North Texas Eye Research Institute (NTERI) is dedicated to preserving vision and curing eye disease through promotion of interdisciplinary research teams.</w:t>
      </w:r>
    </w:p>
    <w:p w:rsidR="00BA1CBC" w:rsidRPr="0091052A" w:rsidRDefault="00BA1CBC" w:rsidP="00BA1CBC">
      <w:pPr>
        <w:pStyle w:val="style3"/>
        <w:spacing w:before="0" w:beforeAutospacing="0" w:after="0" w:afterAutospacing="0"/>
        <w:jc w:val="both"/>
        <w:rPr>
          <w:rFonts w:ascii="Arial" w:hAnsi="Arial" w:cs="Arial"/>
          <w:sz w:val="22"/>
          <w:szCs w:val="22"/>
        </w:rPr>
      </w:pPr>
    </w:p>
    <w:p w:rsidR="00BA1CBC" w:rsidRDefault="00BA1CBC" w:rsidP="00BA1CBC">
      <w:pPr>
        <w:pStyle w:val="style3"/>
        <w:spacing w:before="0" w:beforeAutospacing="0" w:after="0" w:afterAutospacing="0"/>
        <w:jc w:val="both"/>
        <w:rPr>
          <w:rFonts w:ascii="Arial" w:hAnsi="Arial" w:cs="Arial"/>
          <w:sz w:val="22"/>
          <w:szCs w:val="22"/>
        </w:rPr>
      </w:pPr>
      <w:r w:rsidRPr="0091052A">
        <w:rPr>
          <w:rFonts w:ascii="Arial" w:eastAsia="+mn-ea" w:hAnsi="Arial" w:cs="Arial"/>
          <w:b/>
          <w:sz w:val="22"/>
          <w:szCs w:val="22"/>
        </w:rPr>
        <w:t>Physical Medicine Institute (PMI)</w:t>
      </w:r>
      <w:r w:rsidRPr="0091052A">
        <w:rPr>
          <w:rFonts w:ascii="Arial" w:hAnsi="Arial" w:cs="Arial"/>
          <w:b/>
          <w:sz w:val="22"/>
          <w:szCs w:val="22"/>
        </w:rPr>
        <w:t xml:space="preserve">: </w:t>
      </w:r>
      <w:r w:rsidRPr="0091052A">
        <w:rPr>
          <w:rFonts w:ascii="Arial" w:hAnsi="Arial" w:cs="Arial"/>
          <w:sz w:val="22"/>
          <w:szCs w:val="22"/>
        </w:rPr>
        <w:t xml:space="preserve">The mission of the Physical Medicine Institute (PMI) is to promote basic and clinical research, education, clinical practice and community outreach programs in the prevention, diagnoses, treatment and rehabilitation of </w:t>
      </w:r>
      <w:proofErr w:type="spellStart"/>
      <w:r w:rsidRPr="0091052A">
        <w:rPr>
          <w:rFonts w:ascii="Arial" w:hAnsi="Arial" w:cs="Arial"/>
          <w:sz w:val="22"/>
          <w:szCs w:val="22"/>
        </w:rPr>
        <w:t>neuromusculoskeletal</w:t>
      </w:r>
      <w:proofErr w:type="spellEnd"/>
      <w:r w:rsidRPr="0091052A">
        <w:rPr>
          <w:rFonts w:ascii="Arial" w:hAnsi="Arial" w:cs="Arial"/>
          <w:sz w:val="22"/>
          <w:szCs w:val="22"/>
        </w:rPr>
        <w:t xml:space="preserve"> disease of human beings of all ages.</w:t>
      </w:r>
    </w:p>
    <w:p w:rsidR="00BA1CBC" w:rsidRPr="0091052A" w:rsidRDefault="00BA1CBC" w:rsidP="00BA1CBC">
      <w:pPr>
        <w:pStyle w:val="style3"/>
        <w:spacing w:before="0" w:beforeAutospacing="0" w:after="0" w:afterAutospacing="0"/>
        <w:jc w:val="both"/>
        <w:rPr>
          <w:rFonts w:ascii="Arial" w:hAnsi="Arial" w:cs="Arial"/>
          <w:sz w:val="22"/>
          <w:szCs w:val="22"/>
        </w:rPr>
      </w:pPr>
    </w:p>
    <w:p w:rsidR="00BA1CBC" w:rsidRDefault="00BA1CBC" w:rsidP="00BA1CBC">
      <w:pPr>
        <w:autoSpaceDE w:val="0"/>
        <w:autoSpaceDN w:val="0"/>
        <w:adjustRightInd w:val="0"/>
        <w:spacing w:after="0" w:line="240" w:lineRule="auto"/>
        <w:jc w:val="both"/>
        <w:rPr>
          <w:rFonts w:ascii="Arial" w:hAnsi="Arial" w:cs="Arial"/>
        </w:rPr>
      </w:pPr>
      <w:r w:rsidRPr="0091052A">
        <w:rPr>
          <w:rFonts w:ascii="Arial" w:hAnsi="Arial" w:cs="Arial"/>
          <w:b/>
        </w:rPr>
        <w:t xml:space="preserve">Primary Care Research Institute (PCRI):  </w:t>
      </w:r>
      <w:r w:rsidRPr="0091052A">
        <w:rPr>
          <w:rFonts w:ascii="Arial" w:hAnsi="Arial" w:cs="Arial"/>
        </w:rPr>
        <w:t>Improving the health of Texas citizens through interdisciplinary primary care, public health research and education is the mission of the PCRI</w:t>
      </w:r>
    </w:p>
    <w:p w:rsidR="00BA1CBC" w:rsidRDefault="00BA1CBC" w:rsidP="00BA1CBC">
      <w:pPr>
        <w:autoSpaceDE w:val="0"/>
        <w:autoSpaceDN w:val="0"/>
        <w:adjustRightInd w:val="0"/>
        <w:spacing w:after="0" w:line="240" w:lineRule="auto"/>
        <w:jc w:val="both"/>
        <w:rPr>
          <w:rFonts w:ascii="Arial" w:hAnsi="Arial" w:cs="Arial"/>
        </w:rPr>
      </w:pPr>
    </w:p>
    <w:p w:rsidR="00BA1CBC" w:rsidRDefault="00BA1CBC" w:rsidP="00BA1CBC">
      <w:pPr>
        <w:autoSpaceDE w:val="0"/>
        <w:autoSpaceDN w:val="0"/>
        <w:adjustRightInd w:val="0"/>
        <w:spacing w:after="0" w:line="240" w:lineRule="auto"/>
        <w:jc w:val="both"/>
        <w:rPr>
          <w:rFonts w:ascii="Arial" w:hAnsi="Arial" w:cs="Arial"/>
        </w:rPr>
      </w:pPr>
      <w:r w:rsidRPr="0091052A">
        <w:rPr>
          <w:rFonts w:ascii="Arial" w:hAnsi="Arial" w:cs="Arial"/>
          <w:b/>
        </w:rPr>
        <w:t>Texas Center for Health Disparities (TCHD):</w:t>
      </w:r>
      <w:r w:rsidRPr="0091052A">
        <w:rPr>
          <w:rFonts w:ascii="Arial" w:hAnsi="Arial" w:cs="Arial"/>
        </w:rPr>
        <w:t xml:space="preserve"> TCHD is an NIH-designated EXPORT center established in September of 2005 to prevent, reduce and eliminate health disparities in our communities through research, education and community relations.</w:t>
      </w:r>
    </w:p>
    <w:p w:rsidR="00BA1CBC" w:rsidRDefault="00BA1CBC" w:rsidP="00BA1CBC">
      <w:pPr>
        <w:autoSpaceDE w:val="0"/>
        <w:autoSpaceDN w:val="0"/>
        <w:adjustRightInd w:val="0"/>
        <w:spacing w:after="0" w:line="240" w:lineRule="auto"/>
        <w:jc w:val="both"/>
        <w:rPr>
          <w:rFonts w:ascii="Arial" w:hAnsi="Arial" w:cs="Arial"/>
        </w:rPr>
      </w:pPr>
    </w:p>
    <w:p w:rsidR="00BA1CBC" w:rsidRPr="00450921" w:rsidRDefault="00BA1CBC" w:rsidP="00BA1CBC">
      <w:pPr>
        <w:spacing w:after="0" w:line="240" w:lineRule="auto"/>
        <w:jc w:val="both"/>
        <w:rPr>
          <w:rFonts w:ascii="Arial" w:hAnsi="Arial" w:cs="Arial"/>
          <w:b/>
          <w:u w:val="single"/>
        </w:rPr>
      </w:pPr>
      <w:r w:rsidRPr="00DE6A2C">
        <w:rPr>
          <w:rFonts w:ascii="Arial" w:hAnsi="Arial" w:cs="Arial"/>
          <w:b/>
        </w:rPr>
        <w:t>Institute of Investigative Genetics</w:t>
      </w:r>
      <w:r>
        <w:rPr>
          <w:rFonts w:ascii="Arial" w:hAnsi="Arial" w:cs="Arial"/>
          <w:b/>
        </w:rPr>
        <w:t xml:space="preserve"> (IIG):  </w:t>
      </w:r>
      <w:r w:rsidRPr="00450921">
        <w:rPr>
          <w:rFonts w:ascii="Arial" w:hAnsi="Arial" w:cs="Arial"/>
          <w:color w:val="000000"/>
        </w:rPr>
        <w:t>The Institute of Investigative Genetics (IIG)</w:t>
      </w:r>
      <w:r>
        <w:rPr>
          <w:rFonts w:ascii="Arial" w:hAnsi="Arial" w:cs="Arial"/>
          <w:color w:val="000000"/>
        </w:rPr>
        <w:t>, founded in 2009, is an interdisciplinary institute that</w:t>
      </w:r>
      <w:r w:rsidRPr="00450921">
        <w:rPr>
          <w:rFonts w:ascii="Arial" w:hAnsi="Arial" w:cs="Arial"/>
          <w:color w:val="000000"/>
        </w:rPr>
        <w:t xml:space="preserve"> focuses on the use of genetics to improve quality of life and safety of society</w:t>
      </w:r>
      <w:r>
        <w:rPr>
          <w:rFonts w:ascii="Arial" w:hAnsi="Arial" w:cs="Arial"/>
          <w:color w:val="000000"/>
        </w:rPr>
        <w:t>.</w:t>
      </w:r>
      <w:r w:rsidRPr="00450921">
        <w:rPr>
          <w:rFonts w:ascii="Arial" w:hAnsi="Arial" w:cs="Arial"/>
          <w:color w:val="000000"/>
        </w:rPr>
        <w:t xml:space="preserve"> The IIG is comprised of three centers: Center for Human Identification, Center for </w:t>
      </w:r>
      <w:proofErr w:type="spellStart"/>
      <w:r w:rsidRPr="00450921">
        <w:rPr>
          <w:rFonts w:ascii="Arial" w:hAnsi="Arial" w:cs="Arial"/>
          <w:color w:val="000000"/>
        </w:rPr>
        <w:t>Biosafety</w:t>
      </w:r>
      <w:proofErr w:type="spellEnd"/>
      <w:r w:rsidRPr="00450921">
        <w:rPr>
          <w:rFonts w:ascii="Arial" w:hAnsi="Arial" w:cs="Arial"/>
          <w:color w:val="000000"/>
        </w:rPr>
        <w:t xml:space="preserve"> and Security, and Center for Computational Genomics. Curre</w:t>
      </w:r>
      <w:r>
        <w:rPr>
          <w:rFonts w:ascii="Arial" w:hAnsi="Arial" w:cs="Arial"/>
          <w:color w:val="000000"/>
        </w:rPr>
        <w:t>ntly its primary work is focused</w:t>
      </w:r>
      <w:r w:rsidRPr="00450921">
        <w:rPr>
          <w:rFonts w:ascii="Arial" w:hAnsi="Arial" w:cs="Arial"/>
          <w:color w:val="000000"/>
        </w:rPr>
        <w:t xml:space="preserve"> on developing new technologies and practices to support human and microbial forensic investigations</w:t>
      </w:r>
    </w:p>
    <w:p w:rsidR="00BA1CBC" w:rsidRDefault="00BA1CBC" w:rsidP="00BA1CBC">
      <w:pPr>
        <w:autoSpaceDE w:val="0"/>
        <w:autoSpaceDN w:val="0"/>
        <w:adjustRightInd w:val="0"/>
        <w:spacing w:after="0" w:line="240" w:lineRule="auto"/>
        <w:jc w:val="both"/>
        <w:rPr>
          <w:rFonts w:ascii="Arial" w:hAnsi="Arial" w:cs="Arial"/>
          <w:b/>
          <w:bCs/>
          <w:u w:val="single"/>
        </w:rPr>
      </w:pPr>
    </w:p>
    <w:p w:rsidR="00BA1CBC" w:rsidRPr="00841A6E" w:rsidRDefault="00BA1CBC" w:rsidP="00BA1CBC">
      <w:pPr>
        <w:autoSpaceDE w:val="0"/>
        <w:autoSpaceDN w:val="0"/>
        <w:adjustRightInd w:val="0"/>
        <w:spacing w:after="0" w:line="240" w:lineRule="auto"/>
        <w:jc w:val="both"/>
        <w:rPr>
          <w:rFonts w:ascii="Arial" w:hAnsi="Arial" w:cs="Arial"/>
          <w:b/>
          <w:bCs/>
        </w:rPr>
      </w:pPr>
      <w:r w:rsidRPr="002A45FB">
        <w:rPr>
          <w:rFonts w:ascii="Arial" w:hAnsi="Arial" w:cs="Arial"/>
          <w:b/>
          <w:bCs/>
          <w:u w:val="single"/>
        </w:rPr>
        <w:t>Scientific Instrumentation:</w:t>
      </w:r>
      <w:r>
        <w:rPr>
          <w:rFonts w:ascii="Arial" w:hAnsi="Arial" w:cs="Arial"/>
          <w:b/>
          <w:bCs/>
        </w:rPr>
        <w:t xml:space="preserve">  </w:t>
      </w:r>
      <w:r>
        <w:rPr>
          <w:rFonts w:ascii="Arial" w:hAnsi="Arial" w:cs="Arial"/>
        </w:rPr>
        <w:t xml:space="preserve">The UNTHSC is well equipped with state-of-the-art equipment in each of the laboratories of the proposed investigators. This instrumentation includes that for video imaging analysis, calcium imaging microscopy, brain histology, molecular biology, fluorescence microscopy, </w:t>
      </w:r>
      <w:proofErr w:type="spellStart"/>
      <w:r>
        <w:rPr>
          <w:rFonts w:ascii="Arial" w:hAnsi="Arial" w:cs="Arial"/>
        </w:rPr>
        <w:t>confocal</w:t>
      </w:r>
      <w:proofErr w:type="spellEnd"/>
      <w:r>
        <w:rPr>
          <w:rFonts w:ascii="Arial" w:hAnsi="Arial" w:cs="Arial"/>
        </w:rPr>
        <w:t xml:space="preserve"> microscopy, electron microscopy, tissue culture, patch-clamp electrophysiology systems, proteomics and genomics, animal memory-related behavioral assessment, and drug-addition behavioral assessment. We have recently added several major pieces of equipment that have been used by our trainees, including a linear ion trap-Fourier-transform ion-cyclotron resonance mass spectrometer, an EPICS </w:t>
      </w:r>
      <w:proofErr w:type="spellStart"/>
      <w:r>
        <w:rPr>
          <w:rFonts w:ascii="Arial" w:hAnsi="Arial" w:cs="Arial"/>
        </w:rPr>
        <w:t>Altra</w:t>
      </w:r>
      <w:proofErr w:type="spellEnd"/>
      <w:r>
        <w:rPr>
          <w:rFonts w:ascii="Arial" w:hAnsi="Arial" w:cs="Arial"/>
        </w:rPr>
        <w:t xml:space="preserve"> Fluorescent Activated Cell Sorter coupled to an EPICS XL-MCL flow </w:t>
      </w:r>
      <w:proofErr w:type="spellStart"/>
      <w:r>
        <w:rPr>
          <w:rFonts w:ascii="Arial" w:hAnsi="Arial" w:cs="Arial"/>
        </w:rPr>
        <w:t>cytometer</w:t>
      </w:r>
      <w:proofErr w:type="spellEnd"/>
      <w:r>
        <w:rPr>
          <w:rFonts w:ascii="Arial" w:hAnsi="Arial" w:cs="Arial"/>
        </w:rPr>
        <w:t xml:space="preserve">, an </w:t>
      </w:r>
      <w:proofErr w:type="spellStart"/>
      <w:r>
        <w:rPr>
          <w:rFonts w:ascii="Arial" w:hAnsi="Arial" w:cs="Arial"/>
        </w:rPr>
        <w:t>Affymetrics</w:t>
      </w:r>
      <w:proofErr w:type="spellEnd"/>
      <w:r>
        <w:rPr>
          <w:rFonts w:ascii="Arial" w:hAnsi="Arial" w:cs="Arial"/>
        </w:rPr>
        <w:t xml:space="preserve"> Gene Array Imager, a laser dissector, and a quantum dot technology </w:t>
      </w:r>
      <w:proofErr w:type="spellStart"/>
      <w:r>
        <w:rPr>
          <w:rFonts w:ascii="Arial" w:hAnsi="Arial" w:cs="Arial"/>
        </w:rPr>
        <w:t>confocal</w:t>
      </w:r>
      <w:proofErr w:type="spellEnd"/>
      <w:r>
        <w:rPr>
          <w:rFonts w:ascii="Arial" w:hAnsi="Arial" w:cs="Arial"/>
        </w:rPr>
        <w:t xml:space="preserve"> microscope.</w:t>
      </w:r>
    </w:p>
    <w:p w:rsidR="00BA1CBC" w:rsidRPr="000922FE" w:rsidRDefault="00BA1CBC" w:rsidP="00BA1CBC">
      <w:pPr>
        <w:spacing w:after="0" w:line="240" w:lineRule="auto"/>
        <w:jc w:val="both"/>
        <w:rPr>
          <w:rFonts w:ascii="Arial" w:hAnsi="Arial" w:cs="Arial"/>
        </w:rPr>
      </w:pPr>
    </w:p>
    <w:p w:rsidR="00BA1CBC" w:rsidRPr="00E50DB2" w:rsidRDefault="00BA1CBC" w:rsidP="00BA1CBC">
      <w:pPr>
        <w:autoSpaceDE w:val="0"/>
        <w:autoSpaceDN w:val="0"/>
        <w:adjustRightInd w:val="0"/>
        <w:spacing w:after="0" w:line="240" w:lineRule="auto"/>
        <w:jc w:val="both"/>
        <w:rPr>
          <w:rFonts w:ascii="Arial" w:hAnsi="Arial" w:cs="Arial"/>
          <w:b/>
          <w:bCs/>
        </w:rPr>
      </w:pPr>
      <w:r w:rsidRPr="002A45FB">
        <w:rPr>
          <w:rFonts w:ascii="Arial" w:hAnsi="Arial" w:cs="Arial"/>
          <w:b/>
          <w:bCs/>
          <w:u w:val="single"/>
        </w:rPr>
        <w:t>Animal Care Facilities</w:t>
      </w:r>
      <w:r>
        <w:rPr>
          <w:rFonts w:ascii="Arial" w:hAnsi="Arial" w:cs="Arial"/>
          <w:b/>
          <w:bCs/>
        </w:rPr>
        <w:t xml:space="preserve">: </w:t>
      </w:r>
      <w:r>
        <w:rPr>
          <w:rFonts w:ascii="Arial" w:hAnsi="Arial" w:cs="Arial"/>
        </w:rPr>
        <w:t>The UNTHSC’s existing animal facility is registered with the United States Department of Agriculture (USDA), and is a member in good standing with the Association for Assessment and Accreditation of Laboratory Animal Care International (AAALAC). Both USDA and AAALAC personnel periodically inspect both the facility and the program. The UNTHSC Animal Facility is located in the basement level of the Research and Education Building (RES) and consists of 20,000 square feet that is designed for small animals (mice, rats, guinea pigs, rabbit and aquatic species) canines, swine and small ruminants (sheep, goat). Access to the Animal Facility is secured by a door locking system controlled by electronic card keys. Only investigators and staff who have approved protocols, who are listed on an approved protocol, who have filed a “Statement of Training and Experience,” and who have completed an orientation and training session are permitted entry. The facility also has a barrier hall and encompasses 8,500 square feet that includes a four room suite for biohazard containment. There is a quarantine room, isolation room, surgical room and suite, two procedure rooms, lab, three full shower facilities, a dirty/clean cage wash area, clean cage storage room, four offices, two storage rooms, one of which is for storage of clean bedding materials, a walk-in freezer and food cooler, a radiology room and an animal receiving room.</w:t>
      </w:r>
    </w:p>
    <w:p w:rsidR="00BA1CBC" w:rsidRDefault="00BA1CBC" w:rsidP="00BA1CBC">
      <w:pPr>
        <w:autoSpaceDE w:val="0"/>
        <w:autoSpaceDN w:val="0"/>
        <w:adjustRightInd w:val="0"/>
        <w:spacing w:after="0" w:line="240" w:lineRule="auto"/>
        <w:jc w:val="both"/>
        <w:rPr>
          <w:rFonts w:ascii="Arial" w:hAnsi="Arial" w:cs="Arial"/>
        </w:rPr>
      </w:pPr>
    </w:p>
    <w:p w:rsidR="00BA1CBC" w:rsidRPr="006E75C6" w:rsidRDefault="00BA1CBC" w:rsidP="00BA1CBC">
      <w:pPr>
        <w:autoSpaceDE w:val="0"/>
        <w:autoSpaceDN w:val="0"/>
        <w:adjustRightInd w:val="0"/>
        <w:spacing w:after="0" w:line="240" w:lineRule="auto"/>
        <w:jc w:val="both"/>
        <w:rPr>
          <w:rFonts w:ascii="Arial" w:hAnsi="Arial" w:cs="Arial"/>
          <w:b/>
          <w:bCs/>
        </w:rPr>
      </w:pPr>
      <w:r w:rsidRPr="002A45FB">
        <w:rPr>
          <w:rFonts w:ascii="Arial" w:hAnsi="Arial" w:cs="Arial"/>
          <w:b/>
          <w:bCs/>
          <w:u w:val="single"/>
        </w:rPr>
        <w:lastRenderedPageBreak/>
        <w:t>Animal Care and Use Program:</w:t>
      </w:r>
      <w:r>
        <w:rPr>
          <w:rFonts w:ascii="Arial" w:hAnsi="Arial" w:cs="Arial"/>
          <w:b/>
          <w:bCs/>
        </w:rPr>
        <w:t xml:space="preserve">  </w:t>
      </w:r>
      <w:r>
        <w:rPr>
          <w:rFonts w:ascii="Arial" w:hAnsi="Arial" w:cs="Arial"/>
        </w:rPr>
        <w:t xml:space="preserve">The Institution has developed a first class animal resource program to support training and research efforts. The Animal Care Facility is responsible for (1) procuring all animals used in teaching, research, and testing programs; (2) quarantining, stabilizing and surveying animals; (3) maintaining specific pathogen free and </w:t>
      </w:r>
      <w:proofErr w:type="spellStart"/>
      <w:r>
        <w:rPr>
          <w:rFonts w:ascii="Arial" w:hAnsi="Arial" w:cs="Arial"/>
        </w:rPr>
        <w:t>immuno</w:t>
      </w:r>
      <w:proofErr w:type="spellEnd"/>
      <w:r>
        <w:rPr>
          <w:rFonts w:ascii="Arial" w:hAnsi="Arial" w:cs="Arial"/>
        </w:rPr>
        <w:t>-compromised breeding colonies; (4) caring for and housing animals; (5) providing trained personnel and facilities for conducting technical procedures such as post surgical care, necropsy, blood collection, antibody production and surgically altered animals; (6) assuring compliance with federal regulations and funding agency policies regarding the care and use of animals; (7) conducting training programs for animal technicians, research technicians, graduate students, and faculty regarding the humane use of animals; and (8) assisting faculty and students in planning and conducting research and training programs requiring animals.</w:t>
      </w:r>
    </w:p>
    <w:p w:rsidR="00BA1CBC" w:rsidRDefault="00BA1CBC" w:rsidP="00BA1CBC">
      <w:pPr>
        <w:autoSpaceDE w:val="0"/>
        <w:autoSpaceDN w:val="0"/>
        <w:adjustRightInd w:val="0"/>
        <w:spacing w:after="0" w:line="240" w:lineRule="auto"/>
        <w:jc w:val="both"/>
        <w:rPr>
          <w:rFonts w:ascii="Arial" w:hAnsi="Arial" w:cs="Arial"/>
        </w:rPr>
      </w:pPr>
    </w:p>
    <w:p w:rsidR="00BA1CBC" w:rsidRPr="006E75C6" w:rsidRDefault="00BA1CBC" w:rsidP="00BA1CBC">
      <w:pPr>
        <w:autoSpaceDE w:val="0"/>
        <w:autoSpaceDN w:val="0"/>
        <w:adjustRightInd w:val="0"/>
        <w:spacing w:after="0" w:line="240" w:lineRule="auto"/>
        <w:jc w:val="both"/>
        <w:rPr>
          <w:rFonts w:ascii="Arial" w:hAnsi="Arial" w:cs="Arial"/>
          <w:b/>
          <w:bCs/>
        </w:rPr>
      </w:pPr>
      <w:r w:rsidRPr="002A45FB">
        <w:rPr>
          <w:rFonts w:ascii="Arial" w:hAnsi="Arial" w:cs="Arial"/>
          <w:b/>
          <w:bCs/>
          <w:u w:val="single"/>
        </w:rPr>
        <w:t>The Institutional Review Board:</w:t>
      </w:r>
      <w:r>
        <w:rPr>
          <w:rFonts w:ascii="Arial" w:hAnsi="Arial" w:cs="Arial"/>
          <w:b/>
          <w:bCs/>
        </w:rPr>
        <w:t xml:space="preserve">  </w:t>
      </w:r>
      <w:r>
        <w:rPr>
          <w:rFonts w:ascii="Arial" w:hAnsi="Arial" w:cs="Arial"/>
        </w:rPr>
        <w:t>The Institutional Review Board (IRB) at UNTHSC is responsible for protecting the welfare and rights of individuals who are subjects of any research, whether funded or unfunded, whether on or off campus, which is conducted by Health Science Center faculty, staff, or students. The IRB reviews and approves all research involving human subjects. Research involving human subjects cannot be conducted without the approval of the IRB. The IRB is duly constituted and is a standing committee established under the Faculty Bylaws of UNTHSC. The Federal Wide Assurance number is 00005755. Federal guidelines for the conduct of research involving human subjects are provided by the United States Department of Health and Human Services and all members of the IRB are in compliance with 45 Code of the Federal Regulations section 46.107 regarding gender and diversity. The IRB reflects maturity, experience, and expertise to insure the rights and welfare of human subjects are protected. The UNTHSC IRB, in accordance with a federal regulation issued on June 5, 2000, ensures that all persons who are responsible for the design and conduct of a study complete educational training on the protection of human subjects.</w:t>
      </w:r>
    </w:p>
    <w:p w:rsidR="00BA1CBC" w:rsidRDefault="00BA1CBC" w:rsidP="00BA1CBC">
      <w:pPr>
        <w:autoSpaceDE w:val="0"/>
        <w:autoSpaceDN w:val="0"/>
        <w:adjustRightInd w:val="0"/>
        <w:spacing w:after="0" w:line="240" w:lineRule="auto"/>
        <w:jc w:val="both"/>
        <w:rPr>
          <w:rFonts w:ascii="Arial" w:hAnsi="Arial" w:cs="Arial"/>
        </w:rPr>
      </w:pPr>
    </w:p>
    <w:p w:rsidR="00BA1CBC" w:rsidRPr="002A45FB" w:rsidRDefault="00BA1CBC" w:rsidP="00BA1CBC">
      <w:pPr>
        <w:autoSpaceDE w:val="0"/>
        <w:autoSpaceDN w:val="0"/>
        <w:adjustRightInd w:val="0"/>
        <w:spacing w:after="0" w:line="240" w:lineRule="auto"/>
        <w:jc w:val="both"/>
        <w:rPr>
          <w:rFonts w:ascii="Arial" w:hAnsi="Arial" w:cs="Arial"/>
          <w:color w:val="000000"/>
        </w:rPr>
      </w:pPr>
      <w:r w:rsidRPr="002A45FB">
        <w:rPr>
          <w:rFonts w:ascii="Arial" w:hAnsi="Arial" w:cs="Arial"/>
          <w:b/>
          <w:bCs/>
          <w:color w:val="000000"/>
          <w:u w:val="single"/>
        </w:rPr>
        <w:t>Responsible Conduct of Research:</w:t>
      </w:r>
      <w:r>
        <w:rPr>
          <w:rFonts w:ascii="Arial" w:hAnsi="Arial" w:cs="Arial"/>
          <w:b/>
          <w:bCs/>
          <w:color w:val="000000"/>
        </w:rPr>
        <w:t xml:space="preserve"> </w:t>
      </w:r>
      <w:r>
        <w:rPr>
          <w:rFonts w:ascii="Arial" w:hAnsi="Arial" w:cs="Arial"/>
          <w:color w:val="000000"/>
        </w:rPr>
        <w:t>Instruction in the responsible conduct of research is mandatory and</w:t>
      </w:r>
      <w:r w:rsidR="00DF32AA">
        <w:rPr>
          <w:rFonts w:ascii="Arial" w:hAnsi="Arial" w:cs="Arial"/>
          <w:color w:val="000000"/>
        </w:rPr>
        <w:t xml:space="preserve"> </w:t>
      </w:r>
      <w:r>
        <w:rPr>
          <w:rFonts w:ascii="Arial" w:hAnsi="Arial" w:cs="Arial"/>
          <w:color w:val="000000"/>
        </w:rPr>
        <w:t xml:space="preserve">a high priority at our institution. </w:t>
      </w:r>
    </w:p>
    <w:p w:rsidR="00BA1CBC" w:rsidRDefault="00BA1CBC" w:rsidP="00BA1CBC">
      <w:pPr>
        <w:autoSpaceDE w:val="0"/>
        <w:autoSpaceDN w:val="0"/>
        <w:adjustRightInd w:val="0"/>
        <w:spacing w:after="0" w:line="240" w:lineRule="auto"/>
        <w:jc w:val="both"/>
        <w:rPr>
          <w:rFonts w:ascii="Arial" w:hAnsi="Arial" w:cs="Arial"/>
        </w:rPr>
      </w:pPr>
    </w:p>
    <w:p w:rsidR="00BA1CBC" w:rsidRDefault="00BA1CBC" w:rsidP="00BA1CBC">
      <w:pPr>
        <w:autoSpaceDE w:val="0"/>
        <w:autoSpaceDN w:val="0"/>
        <w:adjustRightInd w:val="0"/>
        <w:spacing w:after="0" w:line="240" w:lineRule="auto"/>
        <w:jc w:val="both"/>
        <w:rPr>
          <w:rFonts w:ascii="Arial" w:hAnsi="Arial" w:cs="Arial"/>
          <w:b/>
          <w:u w:val="single"/>
        </w:rPr>
      </w:pPr>
      <w:r w:rsidRPr="004A3695">
        <w:rPr>
          <w:rFonts w:ascii="Arial" w:hAnsi="Arial" w:cs="Arial"/>
          <w:b/>
          <w:u w:val="single"/>
        </w:rPr>
        <w:t>Other University Resources:</w:t>
      </w:r>
    </w:p>
    <w:p w:rsidR="00BA1CBC" w:rsidRPr="004A3695" w:rsidRDefault="00BA1CBC" w:rsidP="00BA1CBC">
      <w:pPr>
        <w:autoSpaceDE w:val="0"/>
        <w:autoSpaceDN w:val="0"/>
        <w:adjustRightInd w:val="0"/>
        <w:spacing w:after="0" w:line="240" w:lineRule="auto"/>
        <w:jc w:val="both"/>
        <w:rPr>
          <w:rFonts w:ascii="Arial" w:hAnsi="Arial" w:cs="Arial"/>
          <w:b/>
          <w:u w:val="single"/>
        </w:rPr>
      </w:pPr>
    </w:p>
    <w:p w:rsidR="00BA1CBC" w:rsidRDefault="00BA1CBC" w:rsidP="00BA1CBC">
      <w:pPr>
        <w:spacing w:after="0" w:line="240" w:lineRule="auto"/>
        <w:jc w:val="both"/>
        <w:rPr>
          <w:rFonts w:ascii="Arial" w:hAnsi="Arial" w:cs="Arial"/>
        </w:rPr>
      </w:pPr>
      <w:r>
        <w:rPr>
          <w:rFonts w:ascii="Arial" w:hAnsi="Arial" w:cs="Arial"/>
          <w:b/>
          <w:bCs/>
        </w:rPr>
        <w:t xml:space="preserve">Gibson D. Lewis Health Science Library:  </w:t>
      </w:r>
      <w:r>
        <w:rPr>
          <w:rFonts w:ascii="Arial" w:hAnsi="Arial" w:cs="Arial"/>
        </w:rPr>
        <w:t xml:space="preserve">The Gibson D. Lewis Health Science Library supports the educational, patient care, research, and community service missions of the University </w:t>
      </w:r>
      <w:proofErr w:type="gramStart"/>
      <w:r>
        <w:rPr>
          <w:rFonts w:ascii="Arial" w:hAnsi="Arial" w:cs="Arial"/>
        </w:rPr>
        <w:t>of</w:t>
      </w:r>
      <w:proofErr w:type="gramEnd"/>
      <w:r>
        <w:rPr>
          <w:rFonts w:ascii="Arial" w:hAnsi="Arial" w:cs="Arial"/>
        </w:rPr>
        <w:t xml:space="preserve"> North Texas Health Science Center (UNTHSC) by meeting the faculty member’s need for well structured and easy access to quality information.  Featuring the latest information technology, the spacious and attractive library building provides the physical and intellectual resources needed for teaching, research, and patient care.  All UNTHSC </w:t>
      </w:r>
      <w:proofErr w:type="gramStart"/>
      <w:r>
        <w:rPr>
          <w:rFonts w:ascii="Arial" w:hAnsi="Arial" w:cs="Arial"/>
        </w:rPr>
        <w:t>faculty</w:t>
      </w:r>
      <w:proofErr w:type="gramEnd"/>
      <w:r>
        <w:rPr>
          <w:rFonts w:ascii="Arial" w:hAnsi="Arial" w:cs="Arial"/>
        </w:rPr>
        <w:t xml:space="preserve"> receive a full complement of on-site library services, including borrowing privileges, use of individual and group study areas, photocopying, document delivery/interlibrary loan, expert instruction in the use of information resources, and access to professionally trained librarians for reference and search assistance.  Lewis Library is open for research and study 109 hours per week and is staffed by over 20 employees, including 10 degreed librarians. </w:t>
      </w:r>
    </w:p>
    <w:p w:rsidR="00BA1CBC" w:rsidRDefault="00BA1CBC" w:rsidP="00BA1CBC">
      <w:pPr>
        <w:spacing w:after="0" w:line="240" w:lineRule="auto"/>
        <w:jc w:val="both"/>
        <w:rPr>
          <w:rFonts w:ascii="Arial" w:hAnsi="Arial" w:cs="Arial"/>
        </w:rPr>
      </w:pPr>
    </w:p>
    <w:p w:rsidR="00BA1CBC" w:rsidRDefault="00BA1CBC" w:rsidP="00BA1CBC">
      <w:pPr>
        <w:spacing w:after="0" w:line="240" w:lineRule="auto"/>
        <w:jc w:val="both"/>
        <w:rPr>
          <w:rFonts w:ascii="Arial" w:hAnsi="Arial" w:cs="Arial"/>
        </w:rPr>
      </w:pPr>
      <w:r>
        <w:rPr>
          <w:rFonts w:ascii="Arial" w:hAnsi="Arial" w:cs="Arial"/>
        </w:rPr>
        <w:t xml:space="preserve">All of Lewis Library’s electronic resources are available to UNTHSC students, staff, and faculty 24 hours a day, 7 days a week from anywhere in the world.  The library collection contains approximately 170,000 print volumes and over 16,000 electronic journal titles in the basic biomedical sciences, clinical medicine, public health, and affiliated fields.  Access to the electronic resources is provided through the Lewis Library web page at </w:t>
      </w:r>
      <w:hyperlink r:id="rId5" w:history="1">
        <w:r>
          <w:rPr>
            <w:rStyle w:val="Hyperlink"/>
            <w:rFonts w:ascii="Arial" w:hAnsi="Arial" w:cs="Arial"/>
          </w:rPr>
          <w:t>http://library.hsc.unt.edu</w:t>
        </w:r>
      </w:hyperlink>
      <w:r>
        <w:rPr>
          <w:rFonts w:ascii="Arial" w:hAnsi="Arial" w:cs="Arial"/>
        </w:rPr>
        <w:t>.  Book and journal literature not owned by the library may be obtained through interlibrary loan from many sources.  </w:t>
      </w:r>
    </w:p>
    <w:p w:rsidR="00BA1CBC" w:rsidRDefault="00BA1CBC" w:rsidP="00BA1CBC">
      <w:pPr>
        <w:spacing w:after="0" w:line="240" w:lineRule="auto"/>
        <w:jc w:val="both"/>
        <w:rPr>
          <w:rFonts w:ascii="Arial" w:hAnsi="Arial" w:cs="Arial"/>
        </w:rPr>
      </w:pPr>
      <w:r>
        <w:rPr>
          <w:rFonts w:ascii="Arial" w:hAnsi="Arial" w:cs="Arial"/>
        </w:rPr>
        <w:lastRenderedPageBreak/>
        <w:t xml:space="preserve"> </w:t>
      </w:r>
    </w:p>
    <w:p w:rsidR="00BA1CBC" w:rsidRPr="00E50DB2" w:rsidRDefault="00BA1CBC" w:rsidP="00BA1CBC">
      <w:pPr>
        <w:autoSpaceDE w:val="0"/>
        <w:autoSpaceDN w:val="0"/>
        <w:adjustRightInd w:val="0"/>
        <w:spacing w:after="0" w:line="240" w:lineRule="auto"/>
        <w:jc w:val="both"/>
        <w:rPr>
          <w:rFonts w:ascii="Arial" w:hAnsi="Arial" w:cs="Arial"/>
          <w:b/>
          <w:bCs/>
        </w:rPr>
      </w:pPr>
      <w:r>
        <w:rPr>
          <w:rFonts w:ascii="Arial" w:hAnsi="Arial" w:cs="Arial"/>
          <w:b/>
          <w:bCs/>
        </w:rPr>
        <w:t xml:space="preserve">The Department of Biomedical Communications:  </w:t>
      </w:r>
      <w:r>
        <w:rPr>
          <w:rFonts w:ascii="Arial" w:hAnsi="Arial" w:cs="Arial"/>
        </w:rPr>
        <w:t>Includes medical art, photography, audiovisual/television and electronic engineering. Medical arts and photography provide presentation charts, graphs, illustrations and posters for both the research and graduate education programs. Electronic engineering assembles, maintains and repairs electrical audiovisual equipment.</w:t>
      </w:r>
    </w:p>
    <w:p w:rsidR="00BA1CBC" w:rsidRDefault="00BA1CBC" w:rsidP="00BA1CBC">
      <w:pPr>
        <w:autoSpaceDE w:val="0"/>
        <w:autoSpaceDN w:val="0"/>
        <w:adjustRightInd w:val="0"/>
        <w:spacing w:after="0" w:line="240" w:lineRule="auto"/>
        <w:jc w:val="both"/>
        <w:rPr>
          <w:rFonts w:ascii="Arial" w:hAnsi="Arial" w:cs="Arial"/>
        </w:rPr>
      </w:pPr>
    </w:p>
    <w:p w:rsidR="00BA1CBC" w:rsidRPr="00E50DB2" w:rsidRDefault="00BA1CBC" w:rsidP="00BA1CBC">
      <w:pPr>
        <w:autoSpaceDE w:val="0"/>
        <w:autoSpaceDN w:val="0"/>
        <w:adjustRightInd w:val="0"/>
        <w:spacing w:after="0" w:line="240" w:lineRule="auto"/>
        <w:jc w:val="both"/>
        <w:rPr>
          <w:rFonts w:ascii="Arial" w:hAnsi="Arial" w:cs="Arial"/>
          <w:b/>
          <w:bCs/>
        </w:rPr>
      </w:pPr>
      <w:r>
        <w:rPr>
          <w:rFonts w:ascii="Arial" w:hAnsi="Arial" w:cs="Arial"/>
          <w:b/>
          <w:bCs/>
        </w:rPr>
        <w:t xml:space="preserve">Information Technology Services (ITS):  </w:t>
      </w:r>
      <w:r>
        <w:rPr>
          <w:rFonts w:ascii="Arial" w:hAnsi="Arial" w:cs="Arial"/>
        </w:rPr>
        <w:t>Provides quality computer and telecommunication services to all academic, academic administrative and fiscal administrative areas of the health science center. Information Technology Services maintains a worldwide web server for serving the educational, research and science mission of the health science center. ITS also provides the following services:</w:t>
      </w:r>
    </w:p>
    <w:p w:rsidR="00BA1CBC" w:rsidRDefault="00BA1CBC" w:rsidP="00BA1CBC">
      <w:pPr>
        <w:autoSpaceDE w:val="0"/>
        <w:autoSpaceDN w:val="0"/>
        <w:adjustRightInd w:val="0"/>
        <w:spacing w:after="0" w:line="240" w:lineRule="auto"/>
        <w:jc w:val="both"/>
        <w:rPr>
          <w:rFonts w:ascii="Arial" w:hAnsi="Arial" w:cs="Arial"/>
        </w:rPr>
      </w:pPr>
    </w:p>
    <w:p w:rsidR="00BA1CBC" w:rsidRDefault="00BA1CBC" w:rsidP="00BA1CBC">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Academic Information Services scores and analyzes classroom examinations and results. The effectiveness of the graduate curriculum is monitored by course and instructor evaluations.</w:t>
      </w:r>
    </w:p>
    <w:p w:rsidR="00BA1CBC" w:rsidRDefault="00BA1CBC" w:rsidP="00BA1CBC">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Systems and Programming designs and implements computer systems and programs for fiscal and academic administrative areas of the college. Investigators now have on-line access to their research accounts at the office computers.</w:t>
      </w:r>
    </w:p>
    <w:p w:rsidR="00BA1CBC" w:rsidRDefault="00BA1CBC" w:rsidP="00BA1CBC">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Computer operations and client support is responsible for the design, installation and maintenance of academic and administrative local-area networks (LANS) on campus. Computer users have access to a variety of software programs to the University mainframe and to national and international computer networks</w:t>
      </w:r>
    </w:p>
    <w:p w:rsidR="00BA1CBC" w:rsidRDefault="00BA1CBC" w:rsidP="00BA1CBC">
      <w:pPr>
        <w:autoSpaceDE w:val="0"/>
        <w:autoSpaceDN w:val="0"/>
        <w:adjustRightInd w:val="0"/>
        <w:spacing w:after="0" w:line="240" w:lineRule="auto"/>
        <w:jc w:val="both"/>
        <w:rPr>
          <w:rFonts w:ascii="Arial" w:hAnsi="Arial" w:cs="Arial"/>
        </w:rPr>
      </w:pPr>
      <w:r>
        <w:rPr>
          <w:rFonts w:ascii="SymbolMT" w:hAnsi="SymbolMT" w:cs="SymbolMT"/>
        </w:rPr>
        <w:t xml:space="preserve">• </w:t>
      </w:r>
      <w:r>
        <w:rPr>
          <w:rFonts w:ascii="Arial" w:hAnsi="Arial" w:cs="Arial"/>
        </w:rPr>
        <w:t>Telecommunication Services operates and maintains the campus-wide telephone and voice mail system with state-of-the-art equipment and software.</w:t>
      </w:r>
    </w:p>
    <w:p w:rsidR="00BA1CBC" w:rsidRDefault="00BA1CBC" w:rsidP="00BA1CBC">
      <w:pPr>
        <w:autoSpaceDE w:val="0"/>
        <w:autoSpaceDN w:val="0"/>
        <w:adjustRightInd w:val="0"/>
        <w:spacing w:after="0" w:line="240" w:lineRule="auto"/>
        <w:jc w:val="both"/>
        <w:rPr>
          <w:rFonts w:ascii="Arial" w:hAnsi="Arial" w:cs="Arial"/>
        </w:rPr>
      </w:pPr>
      <w:r>
        <w:rPr>
          <w:rFonts w:ascii="SymbolMT" w:hAnsi="SymbolMT" w:cs="SymbolMT"/>
          <w:sz w:val="24"/>
          <w:szCs w:val="24"/>
        </w:rPr>
        <w:t xml:space="preserve">• </w:t>
      </w:r>
      <w:r>
        <w:rPr>
          <w:rFonts w:ascii="Arial" w:hAnsi="Arial" w:cs="Arial"/>
        </w:rPr>
        <w:t>Records Management maintains records containing adequate and proper documentation of UNTHSCFW functions, policies, decisions, procedures and essential transactions of the institution, designed to furnish information to protect the legal and financial rights of the State and of any person affected by activities of the institution.</w:t>
      </w:r>
    </w:p>
    <w:p w:rsidR="00BA1CBC" w:rsidRDefault="00BA1CBC" w:rsidP="00BA1CBC">
      <w:pPr>
        <w:autoSpaceDE w:val="0"/>
        <w:autoSpaceDN w:val="0"/>
        <w:adjustRightInd w:val="0"/>
        <w:spacing w:after="0" w:line="240" w:lineRule="auto"/>
        <w:jc w:val="both"/>
        <w:rPr>
          <w:rFonts w:ascii="Arial" w:hAnsi="Arial" w:cs="Arial"/>
        </w:rPr>
      </w:pPr>
    </w:p>
    <w:p w:rsidR="00BA1CBC" w:rsidRPr="00E50DB2" w:rsidRDefault="00BA1CBC" w:rsidP="00BA1CBC">
      <w:pPr>
        <w:autoSpaceDE w:val="0"/>
        <w:autoSpaceDN w:val="0"/>
        <w:adjustRightInd w:val="0"/>
        <w:spacing w:after="0" w:line="240" w:lineRule="auto"/>
        <w:jc w:val="both"/>
        <w:rPr>
          <w:rFonts w:ascii="Arial" w:hAnsi="Arial" w:cs="Arial"/>
        </w:rPr>
      </w:pPr>
      <w:r>
        <w:rPr>
          <w:rFonts w:ascii="Arial" w:hAnsi="Arial" w:cs="Arial"/>
        </w:rPr>
        <w:t>.</w:t>
      </w:r>
      <w:r w:rsidRPr="00740927">
        <w:rPr>
          <w:rFonts w:ascii="Arial" w:hAnsi="Arial" w:cs="Arial"/>
          <w:b/>
          <w:bCs/>
          <w:iCs/>
          <w:u w:val="single"/>
        </w:rPr>
        <w:t>Minority Training Programs:</w:t>
      </w:r>
    </w:p>
    <w:p w:rsidR="00BA1CBC" w:rsidRPr="00740927" w:rsidRDefault="00BA1CBC" w:rsidP="00BA1CBC">
      <w:pPr>
        <w:autoSpaceDE w:val="0"/>
        <w:autoSpaceDN w:val="0"/>
        <w:adjustRightInd w:val="0"/>
        <w:spacing w:after="0" w:line="240" w:lineRule="auto"/>
        <w:jc w:val="both"/>
        <w:rPr>
          <w:rFonts w:ascii="Arial" w:hAnsi="Arial" w:cs="Arial"/>
          <w:b/>
          <w:bCs/>
          <w:iCs/>
          <w:u w:val="single"/>
        </w:rPr>
      </w:pPr>
    </w:p>
    <w:p w:rsidR="00BA1CBC" w:rsidRDefault="00BA1CBC" w:rsidP="00BA1CBC">
      <w:pPr>
        <w:autoSpaceDE w:val="0"/>
        <w:autoSpaceDN w:val="0"/>
        <w:adjustRightInd w:val="0"/>
        <w:spacing w:after="0" w:line="240" w:lineRule="auto"/>
        <w:jc w:val="both"/>
        <w:rPr>
          <w:rFonts w:ascii="Arial" w:hAnsi="Arial" w:cs="Arial"/>
        </w:rPr>
      </w:pPr>
      <w:r w:rsidRPr="00740927">
        <w:rPr>
          <w:rFonts w:ascii="Arial" w:hAnsi="Arial" w:cs="Arial"/>
          <w:b/>
          <w:bCs/>
          <w:iCs/>
        </w:rPr>
        <w:t>Bridge to the Future: Masters to the Doctoral Degree Program:</w:t>
      </w:r>
      <w:r>
        <w:rPr>
          <w:rFonts w:ascii="Arial" w:hAnsi="Arial" w:cs="Arial"/>
          <w:b/>
          <w:bCs/>
          <w:i/>
          <w:iCs/>
        </w:rPr>
        <w:t xml:space="preserve"> </w:t>
      </w:r>
      <w:r>
        <w:rPr>
          <w:rFonts w:ascii="Arial" w:hAnsi="Arial" w:cs="Arial"/>
        </w:rPr>
        <w:t>The UNTHSC-FW is the center for this training program that supports students in MS programs at Southern University and A&amp;M College (Baton Rouge, LA), Texas A&amp;M University-Corpus Christy Campus, Jackson State University (MS), the University of Texas-Brownsville, Texas A&amp;M University-Kingsville and Grambling State University (Grambling, LA) by enhancing their preparation for study in the Ph.D. program in the biomedical sciences at the UNTHSC-FW. This program is in its 8th year of funding from the NIH.</w:t>
      </w:r>
    </w:p>
    <w:p w:rsidR="00BA1CBC" w:rsidRPr="00740927" w:rsidRDefault="00BA1CBC" w:rsidP="00BA1CBC">
      <w:pPr>
        <w:autoSpaceDE w:val="0"/>
        <w:autoSpaceDN w:val="0"/>
        <w:adjustRightInd w:val="0"/>
        <w:spacing w:after="0" w:line="240" w:lineRule="auto"/>
        <w:jc w:val="both"/>
        <w:rPr>
          <w:rFonts w:ascii="Arial" w:hAnsi="Arial" w:cs="Arial"/>
          <w:b/>
          <w:bCs/>
          <w:i/>
          <w:iCs/>
        </w:rPr>
      </w:pPr>
    </w:p>
    <w:p w:rsidR="00BA1CBC" w:rsidRDefault="00BA1CBC" w:rsidP="00BA1CBC">
      <w:pPr>
        <w:autoSpaceDE w:val="0"/>
        <w:autoSpaceDN w:val="0"/>
        <w:adjustRightInd w:val="0"/>
        <w:spacing w:after="0" w:line="240" w:lineRule="auto"/>
        <w:jc w:val="both"/>
        <w:rPr>
          <w:rFonts w:ascii="Arial" w:hAnsi="Arial" w:cs="Arial"/>
        </w:rPr>
      </w:pPr>
      <w:r w:rsidRPr="00740927">
        <w:rPr>
          <w:rFonts w:ascii="Arial" w:hAnsi="Arial" w:cs="Arial"/>
          <w:b/>
          <w:bCs/>
          <w:iCs/>
        </w:rPr>
        <w:t>Post-Baccalaureate Research Education Program and Retention Enhancement (PREPARE)</w:t>
      </w:r>
      <w:r w:rsidRPr="00740927">
        <w:rPr>
          <w:rFonts w:ascii="Arial" w:hAnsi="Arial" w:cs="Arial"/>
          <w:b/>
          <w:bCs/>
        </w:rPr>
        <w:t>:</w:t>
      </w:r>
      <w:r>
        <w:rPr>
          <w:rFonts w:ascii="Arial" w:hAnsi="Arial" w:cs="Arial"/>
          <w:b/>
          <w:bCs/>
        </w:rPr>
        <w:t xml:space="preserve"> </w:t>
      </w:r>
      <w:r>
        <w:rPr>
          <w:rFonts w:ascii="Arial" w:hAnsi="Arial" w:cs="Arial"/>
        </w:rPr>
        <w:t>This program provides underrepresented minority individuals who have received undergraduate degrees in science, a challenging, focused post-baccalaureate experience that will prepare them for acceptance into doctoral programs and allow them to successfully complete the program, thus obtaining their PhDs.</w:t>
      </w:r>
    </w:p>
    <w:p w:rsidR="00BA1CBC" w:rsidRDefault="00BA1CBC" w:rsidP="00BA1CBC">
      <w:pPr>
        <w:autoSpaceDE w:val="0"/>
        <w:autoSpaceDN w:val="0"/>
        <w:adjustRightInd w:val="0"/>
        <w:spacing w:after="0" w:line="240" w:lineRule="auto"/>
        <w:jc w:val="both"/>
        <w:rPr>
          <w:rFonts w:ascii="Arial" w:hAnsi="Arial" w:cs="Arial"/>
        </w:rPr>
      </w:pPr>
    </w:p>
    <w:p w:rsidR="00BA1CBC" w:rsidRDefault="00BA1CBC" w:rsidP="00BA1CBC">
      <w:pPr>
        <w:autoSpaceDE w:val="0"/>
        <w:autoSpaceDN w:val="0"/>
        <w:adjustRightInd w:val="0"/>
        <w:spacing w:after="0" w:line="240" w:lineRule="auto"/>
        <w:jc w:val="both"/>
        <w:rPr>
          <w:rFonts w:ascii="Arial" w:hAnsi="Arial" w:cs="Arial"/>
        </w:rPr>
      </w:pPr>
      <w:r w:rsidRPr="00740927">
        <w:rPr>
          <w:rFonts w:ascii="Arial" w:hAnsi="Arial" w:cs="Arial"/>
          <w:b/>
          <w:bCs/>
          <w:iCs/>
        </w:rPr>
        <w:t>Summer multicultural advanced research training (SMART):</w:t>
      </w:r>
      <w:r>
        <w:rPr>
          <w:rFonts w:ascii="Arial" w:hAnsi="Arial" w:cs="Arial"/>
          <w:b/>
          <w:bCs/>
          <w:i/>
          <w:iCs/>
        </w:rPr>
        <w:t xml:space="preserve"> </w:t>
      </w:r>
      <w:r>
        <w:rPr>
          <w:rFonts w:ascii="Arial" w:hAnsi="Arial" w:cs="Arial"/>
        </w:rPr>
        <w:t>Now in its 9</w:t>
      </w:r>
      <w:r>
        <w:rPr>
          <w:rFonts w:ascii="Arial" w:hAnsi="Arial" w:cs="Arial"/>
          <w:sz w:val="14"/>
          <w:szCs w:val="14"/>
        </w:rPr>
        <w:t xml:space="preserve">th </w:t>
      </w:r>
      <w:r>
        <w:rPr>
          <w:rFonts w:ascii="Arial" w:hAnsi="Arial" w:cs="Arial"/>
        </w:rPr>
        <w:t>year of funding form the National Heart Lung and Blood Institute, this training program provides summer research training opportunities for minority undergraduate students.</w:t>
      </w:r>
    </w:p>
    <w:p w:rsidR="00BA1CBC" w:rsidRDefault="00BA1CBC" w:rsidP="00BA1CBC">
      <w:pPr>
        <w:autoSpaceDE w:val="0"/>
        <w:autoSpaceDN w:val="0"/>
        <w:adjustRightInd w:val="0"/>
        <w:spacing w:after="0" w:line="240" w:lineRule="auto"/>
        <w:jc w:val="both"/>
        <w:rPr>
          <w:rFonts w:ascii="Arial" w:hAnsi="Arial" w:cs="Arial"/>
        </w:rPr>
      </w:pPr>
    </w:p>
    <w:p w:rsidR="00BA1CBC" w:rsidRDefault="00BA1CBC" w:rsidP="00BA1CBC">
      <w:pPr>
        <w:autoSpaceDE w:val="0"/>
        <w:autoSpaceDN w:val="0"/>
        <w:adjustRightInd w:val="0"/>
        <w:spacing w:after="0" w:line="240" w:lineRule="auto"/>
        <w:jc w:val="both"/>
        <w:rPr>
          <w:rFonts w:ascii="Arial" w:hAnsi="Arial" w:cs="Arial"/>
        </w:rPr>
      </w:pPr>
      <w:r w:rsidRPr="00740927">
        <w:rPr>
          <w:rFonts w:ascii="Arial" w:hAnsi="Arial" w:cs="Arial"/>
          <w:b/>
          <w:bCs/>
          <w:iCs/>
        </w:rPr>
        <w:lastRenderedPageBreak/>
        <w:t>Ronald E. McNair Post-Baccalaureate Achievement Program</w:t>
      </w:r>
      <w:r>
        <w:rPr>
          <w:rFonts w:ascii="Arial" w:hAnsi="Arial" w:cs="Arial"/>
          <w:b/>
          <w:bCs/>
          <w:i/>
          <w:iCs/>
        </w:rPr>
        <w:t xml:space="preserve">: </w:t>
      </w:r>
      <w:r>
        <w:rPr>
          <w:rFonts w:ascii="Arial" w:hAnsi="Arial" w:cs="Arial"/>
        </w:rPr>
        <w:t>This U.S. Department of Education funded grant supports research training of under represented minority graduate students. We are one of only two free-standing graduate schools to receive a McNair grant.</w:t>
      </w:r>
    </w:p>
    <w:p w:rsidR="00BA1CBC" w:rsidRDefault="00BA1CBC" w:rsidP="00BA1CBC">
      <w:pPr>
        <w:autoSpaceDE w:val="0"/>
        <w:autoSpaceDN w:val="0"/>
        <w:adjustRightInd w:val="0"/>
        <w:spacing w:after="0" w:line="240" w:lineRule="auto"/>
        <w:jc w:val="both"/>
        <w:rPr>
          <w:rFonts w:ascii="Arial" w:hAnsi="Arial" w:cs="Arial"/>
        </w:rPr>
      </w:pPr>
    </w:p>
    <w:p w:rsidR="00BA1CBC" w:rsidRDefault="00BA1CBC" w:rsidP="00BA1CBC">
      <w:pPr>
        <w:autoSpaceDE w:val="0"/>
        <w:autoSpaceDN w:val="0"/>
        <w:adjustRightInd w:val="0"/>
        <w:spacing w:after="0" w:line="240" w:lineRule="auto"/>
        <w:jc w:val="both"/>
        <w:rPr>
          <w:rFonts w:ascii="Arial" w:hAnsi="Arial" w:cs="Arial"/>
        </w:rPr>
      </w:pPr>
      <w:r w:rsidRPr="00740927">
        <w:rPr>
          <w:rFonts w:ascii="Arial" w:hAnsi="Arial" w:cs="Arial"/>
          <w:b/>
          <w:bCs/>
          <w:iCs/>
        </w:rPr>
        <w:t>Minority Opportunities in Research and Education (MORE):</w:t>
      </w:r>
      <w:r>
        <w:rPr>
          <w:rFonts w:ascii="Arial" w:hAnsi="Arial" w:cs="Arial"/>
          <w:b/>
          <w:bCs/>
          <w:i/>
          <w:iCs/>
        </w:rPr>
        <w:t xml:space="preserve"> </w:t>
      </w:r>
      <w:r>
        <w:rPr>
          <w:rFonts w:ascii="Arial" w:hAnsi="Arial" w:cs="Arial"/>
        </w:rPr>
        <w:t>This currently funded program serves to enhance the successful participation of minorities in graduate training at the UNTHSC by supporting the recruitment and retention of high quality minority students in our existing graduate training programs. This program uses several novel approaches to enhance the likelihood that our already successful recruitment programs will result in the graduating of minority Ph.D. who can serve as role models for other graduate students.</w:t>
      </w:r>
    </w:p>
    <w:p w:rsidR="003753F2" w:rsidRDefault="003753F2" w:rsidP="00FF1487">
      <w:pPr>
        <w:pStyle w:val="NoSpacing"/>
      </w:pPr>
    </w:p>
    <w:sectPr w:rsidR="003753F2" w:rsidSect="00375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A1CBC"/>
    <w:rsid w:val="000C234F"/>
    <w:rsid w:val="00297ABE"/>
    <w:rsid w:val="002A79D3"/>
    <w:rsid w:val="00335EDF"/>
    <w:rsid w:val="003753F2"/>
    <w:rsid w:val="00444DD0"/>
    <w:rsid w:val="00701BD4"/>
    <w:rsid w:val="0070599B"/>
    <w:rsid w:val="007F6279"/>
    <w:rsid w:val="00856BAA"/>
    <w:rsid w:val="00993643"/>
    <w:rsid w:val="00AA3F1E"/>
    <w:rsid w:val="00AE116C"/>
    <w:rsid w:val="00B32E5C"/>
    <w:rsid w:val="00B71F36"/>
    <w:rsid w:val="00BA1CBC"/>
    <w:rsid w:val="00BD0D8E"/>
    <w:rsid w:val="00C209CA"/>
    <w:rsid w:val="00C27A8C"/>
    <w:rsid w:val="00C63BDA"/>
    <w:rsid w:val="00C80E06"/>
    <w:rsid w:val="00D200C3"/>
    <w:rsid w:val="00DD4FA3"/>
    <w:rsid w:val="00DF32AA"/>
    <w:rsid w:val="00E17AC2"/>
    <w:rsid w:val="00FF1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487"/>
  </w:style>
  <w:style w:type="character" w:styleId="Hyperlink">
    <w:name w:val="Hyperlink"/>
    <w:basedOn w:val="DefaultParagraphFont"/>
    <w:uiPriority w:val="99"/>
    <w:unhideWhenUsed/>
    <w:rsid w:val="00BA1CBC"/>
    <w:rPr>
      <w:color w:val="0000FF" w:themeColor="hyperlink"/>
      <w:u w:val="single"/>
    </w:rPr>
  </w:style>
  <w:style w:type="paragraph" w:styleId="NormalWeb">
    <w:name w:val="Normal (Web)"/>
    <w:basedOn w:val="Normal"/>
    <w:uiPriority w:val="99"/>
    <w:unhideWhenUsed/>
    <w:rsid w:val="00BA1C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CBC"/>
    <w:rPr>
      <w:b/>
      <w:bCs/>
    </w:rPr>
  </w:style>
  <w:style w:type="table" w:styleId="TableGrid">
    <w:name w:val="Table Grid"/>
    <w:basedOn w:val="TableNormal"/>
    <w:uiPriority w:val="59"/>
    <w:rsid w:val="00BA1C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mallnav">
    <w:name w:val="smallnav"/>
    <w:basedOn w:val="Normal"/>
    <w:rsid w:val="00BA1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BA1CB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7A8C"/>
    <w:rPr>
      <w:sz w:val="16"/>
      <w:szCs w:val="16"/>
    </w:rPr>
  </w:style>
  <w:style w:type="paragraph" w:styleId="CommentText">
    <w:name w:val="annotation text"/>
    <w:basedOn w:val="Normal"/>
    <w:link w:val="CommentTextChar"/>
    <w:uiPriority w:val="99"/>
    <w:semiHidden/>
    <w:unhideWhenUsed/>
    <w:rsid w:val="00C27A8C"/>
    <w:pPr>
      <w:spacing w:line="240" w:lineRule="auto"/>
    </w:pPr>
    <w:rPr>
      <w:sz w:val="20"/>
      <w:szCs w:val="20"/>
    </w:rPr>
  </w:style>
  <w:style w:type="character" w:customStyle="1" w:styleId="CommentTextChar">
    <w:name w:val="Comment Text Char"/>
    <w:basedOn w:val="DefaultParagraphFont"/>
    <w:link w:val="CommentText"/>
    <w:uiPriority w:val="99"/>
    <w:semiHidden/>
    <w:rsid w:val="00C27A8C"/>
    <w:rPr>
      <w:sz w:val="20"/>
      <w:szCs w:val="20"/>
    </w:rPr>
  </w:style>
  <w:style w:type="paragraph" w:styleId="CommentSubject">
    <w:name w:val="annotation subject"/>
    <w:basedOn w:val="CommentText"/>
    <w:next w:val="CommentText"/>
    <w:link w:val="CommentSubjectChar"/>
    <w:uiPriority w:val="99"/>
    <w:semiHidden/>
    <w:unhideWhenUsed/>
    <w:rsid w:val="00C27A8C"/>
    <w:rPr>
      <w:b/>
      <w:bCs/>
    </w:rPr>
  </w:style>
  <w:style w:type="character" w:customStyle="1" w:styleId="CommentSubjectChar">
    <w:name w:val="Comment Subject Char"/>
    <w:basedOn w:val="CommentTextChar"/>
    <w:link w:val="CommentSubject"/>
    <w:uiPriority w:val="99"/>
    <w:semiHidden/>
    <w:rsid w:val="00C27A8C"/>
    <w:rPr>
      <w:b/>
      <w:bCs/>
    </w:rPr>
  </w:style>
  <w:style w:type="paragraph" w:styleId="BalloonText">
    <w:name w:val="Balloon Text"/>
    <w:basedOn w:val="Normal"/>
    <w:link w:val="BalloonTextChar"/>
    <w:uiPriority w:val="99"/>
    <w:semiHidden/>
    <w:unhideWhenUsed/>
    <w:rsid w:val="00C27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rary.hsc.unt.edu/" TargetMode="External"/><Relationship Id="rId4" Type="http://schemas.openxmlformats.org/officeDocument/2006/relationships/hyperlink" Target="mailto:sri@unt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6331</Words>
  <Characters>36087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42334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bsaldiva</dc:creator>
  <cp:keywords/>
  <dc:description/>
  <cp:lastModifiedBy>bsaldiva</cp:lastModifiedBy>
  <cp:revision>6</cp:revision>
  <cp:lastPrinted>2011-09-16T19:13:00Z</cp:lastPrinted>
  <dcterms:created xsi:type="dcterms:W3CDTF">2011-09-16T20:54:00Z</dcterms:created>
  <dcterms:modified xsi:type="dcterms:W3CDTF">2011-09-16T21:42:00Z</dcterms:modified>
</cp:coreProperties>
</file>