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45" w:rsidRDefault="00773745" w:rsidP="00315DF4">
      <w:pPr>
        <w:jc w:val="both"/>
        <w:rPr>
          <w:rStyle w:val="Emphasis"/>
          <w:rFonts w:ascii="Garamond" w:hAnsi="Garamond"/>
          <w:sz w:val="38"/>
        </w:rPr>
      </w:pPr>
    </w:p>
    <w:p w:rsidR="00773745" w:rsidRDefault="00773745" w:rsidP="00315DF4">
      <w:pPr>
        <w:jc w:val="both"/>
        <w:rPr>
          <w:rStyle w:val="Emphasis"/>
          <w:rFonts w:ascii="Garamond" w:hAnsi="Garamond"/>
          <w:sz w:val="38"/>
        </w:rPr>
      </w:pPr>
    </w:p>
    <w:p w:rsidR="0051769E" w:rsidRPr="0051769E" w:rsidRDefault="0051769E" w:rsidP="0051769E">
      <w:pPr>
        <w:jc w:val="both"/>
        <w:rPr>
          <w:rStyle w:val="Emphasis"/>
          <w:color w:val="00B050"/>
          <w:spacing w:val="-50"/>
          <w:sz w:val="52"/>
          <w:szCs w:val="52"/>
        </w:rPr>
      </w:pPr>
      <w:r w:rsidRPr="0051769E">
        <w:rPr>
          <w:rStyle w:val="Emphasis"/>
          <w:color w:val="00B050"/>
          <w:spacing w:val="-50"/>
          <w:sz w:val="52"/>
          <w:szCs w:val="52"/>
        </w:rPr>
        <w:t>UNT Health Science Center</w:t>
      </w:r>
    </w:p>
    <w:p w:rsidR="00104FB1" w:rsidRDefault="00104FB1" w:rsidP="009D65FF">
      <w:pPr>
        <w:jc w:val="both"/>
        <w:rPr>
          <w:rStyle w:val="Emphasis"/>
          <w:spacing w:val="-50"/>
          <w:sz w:val="36"/>
        </w:rPr>
      </w:pPr>
      <w:r w:rsidRPr="00773745">
        <w:rPr>
          <w:rStyle w:val="Emphasis"/>
          <w:spacing w:val="-50"/>
          <w:sz w:val="36"/>
        </w:rPr>
        <w:t xml:space="preserve">Office </w:t>
      </w:r>
      <w:r w:rsidR="009D65FF">
        <w:rPr>
          <w:rStyle w:val="Emphasis"/>
          <w:spacing w:val="-50"/>
          <w:sz w:val="36"/>
        </w:rPr>
        <w:t>of Research Compliance</w:t>
      </w:r>
    </w:p>
    <w:p w:rsidR="00E5283A" w:rsidRDefault="00E5283A" w:rsidP="00315DF4">
      <w:pPr>
        <w:jc w:val="both"/>
        <w:rPr>
          <w:rStyle w:val="Emphasis"/>
          <w:spacing w:val="-50"/>
          <w:sz w:val="36"/>
        </w:rPr>
      </w:pPr>
    </w:p>
    <w:p w:rsidR="00E5283A" w:rsidRDefault="00E5283A" w:rsidP="00315DF4">
      <w:pPr>
        <w:jc w:val="both"/>
        <w:rPr>
          <w:rStyle w:val="Emphasis"/>
          <w:spacing w:val="-50"/>
          <w:sz w:val="36"/>
        </w:rPr>
      </w:pPr>
    </w:p>
    <w:p w:rsidR="0051769E" w:rsidRPr="006111B7" w:rsidRDefault="0051769E" w:rsidP="0051769E">
      <w:pPr>
        <w:pStyle w:val="Heading7"/>
        <w:framePr w:w="7066" w:wrap="around" w:x="2716" w:y="1180"/>
      </w:pPr>
      <w:r>
        <w:t>Controlled Substance Manual</w:t>
      </w:r>
    </w:p>
    <w:p w:rsidR="0051769E" w:rsidRPr="006111B7" w:rsidRDefault="0051769E" w:rsidP="0051769E">
      <w:pPr>
        <w:pStyle w:val="Heading7"/>
        <w:framePr w:w="7066" w:wrap="around" w:x="2716" w:y="1180"/>
        <w:rPr>
          <w:sz w:val="72"/>
          <w:szCs w:val="72"/>
        </w:rPr>
      </w:pPr>
      <w:r>
        <w:rPr>
          <w:sz w:val="72"/>
          <w:szCs w:val="72"/>
        </w:rPr>
        <w:t xml:space="preserve">      </w:t>
      </w:r>
      <w:r w:rsidRPr="006111B7">
        <w:rPr>
          <w:sz w:val="72"/>
          <w:szCs w:val="72"/>
        </w:rPr>
        <w:t>Standard Operating Procedures</w:t>
      </w:r>
    </w:p>
    <w:p w:rsidR="00E5283A" w:rsidRPr="00773745" w:rsidRDefault="00E5283A" w:rsidP="00315DF4">
      <w:pPr>
        <w:jc w:val="both"/>
        <w:rPr>
          <w:rStyle w:val="Emphasis"/>
          <w:spacing w:val="-50"/>
          <w:sz w:val="36"/>
        </w:rPr>
      </w:pPr>
    </w:p>
    <w:p w:rsidR="00DE6886" w:rsidRPr="00DE6886" w:rsidRDefault="00DE6886" w:rsidP="00DE6886">
      <w:pPr>
        <w:pStyle w:val="BodyText"/>
      </w:pPr>
    </w:p>
    <w:p w:rsidR="0003262F" w:rsidRPr="00315DF4" w:rsidRDefault="0003262F" w:rsidP="002878FE">
      <w:pPr>
        <w:pStyle w:val="StyleBodyTextSOPBodyTextNotExpandedbyCondensedby"/>
      </w:pPr>
    </w:p>
    <w:p w:rsidR="00E5283A" w:rsidRPr="00315DF4" w:rsidRDefault="0003262F" w:rsidP="00E5283A">
      <w:pPr>
        <w:rPr>
          <w:rStyle w:val="Emphasis"/>
          <w:b/>
          <w:bCs/>
          <w:color w:val="000000"/>
          <w:sz w:val="22"/>
        </w:rPr>
        <w:sectPr w:rsidR="00E5283A" w:rsidRPr="00315DF4" w:rsidSect="002878FE">
          <w:footerReference w:type="even" r:id="rId8"/>
          <w:footerReference w:type="default" r:id="rId9"/>
          <w:pgSz w:w="12240" w:h="15840"/>
          <w:pgMar w:top="1440" w:right="1800" w:bottom="1440" w:left="1800" w:header="720" w:footer="720" w:gutter="0"/>
          <w:cols w:space="720"/>
          <w:titlePg/>
          <w:docGrid w:linePitch="360"/>
        </w:sectPr>
      </w:pPr>
      <w:r w:rsidRPr="00315DF4">
        <w:rPr>
          <w:rStyle w:val="Emphasis"/>
          <w:b/>
          <w:bCs/>
          <w:color w:val="000000"/>
          <w:sz w:val="22"/>
        </w:rPr>
        <w:t xml:space="preserve">                                              </w:t>
      </w:r>
      <w:r w:rsidR="00315DF4" w:rsidRPr="00315DF4">
        <w:rPr>
          <w:rStyle w:val="Emphasis"/>
          <w:b/>
          <w:bCs/>
          <w:color w:val="000000"/>
          <w:sz w:val="22"/>
        </w:rPr>
        <w:t xml:space="preserve">                        </w:t>
      </w:r>
      <w:r w:rsidR="005430C9">
        <w:rPr>
          <w:rStyle w:val="Emphasis"/>
          <w:b/>
          <w:bCs/>
          <w:color w:val="000000"/>
          <w:sz w:val="22"/>
        </w:rPr>
        <w:t>Created April 16, 2010</w:t>
      </w:r>
      <w:r w:rsidR="00E5283A">
        <w:rPr>
          <w:rStyle w:val="Emphasis"/>
          <w:b/>
          <w:bCs/>
          <w:color w:val="000000"/>
          <w:sz w:val="22"/>
        </w:rPr>
        <w:t xml:space="preserve"> </w:t>
      </w:r>
      <w:r w:rsidR="00E5283A">
        <w:rPr>
          <w:rStyle w:val="Emphasis"/>
          <w:b/>
          <w:bCs/>
          <w:color w:val="000000"/>
          <w:sz w:val="22"/>
        </w:rPr>
        <w:br w:type="page"/>
      </w:r>
    </w:p>
    <w:p w:rsidR="008F6AB7" w:rsidRPr="0051769E" w:rsidRDefault="008F6AB7" w:rsidP="005A6240">
      <w:pPr>
        <w:spacing w:after="120"/>
        <w:jc w:val="center"/>
        <w:rPr>
          <w:rFonts w:ascii="Arial Black" w:hAnsi="Arial Black"/>
          <w:b/>
          <w:bCs/>
          <w:color w:val="00B050"/>
          <w:sz w:val="28"/>
          <w:szCs w:val="28"/>
        </w:rPr>
      </w:pPr>
      <w:r w:rsidRPr="0051769E">
        <w:rPr>
          <w:rFonts w:ascii="Arial Black" w:hAnsi="Arial Black"/>
          <w:b/>
          <w:bCs/>
          <w:color w:val="00B050"/>
          <w:sz w:val="28"/>
          <w:szCs w:val="28"/>
        </w:rPr>
        <w:lastRenderedPageBreak/>
        <w:t>Table of Contents</w:t>
      </w:r>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r w:rsidRPr="00B6305D">
        <w:rPr>
          <w:rFonts w:ascii="Arial" w:hAnsi="Arial" w:cs="Arial"/>
          <w:b w:val="0"/>
          <w:bCs w:val="0"/>
          <w:caps w:val="0"/>
          <w:shadow/>
          <w:sz w:val="24"/>
          <w:szCs w:val="24"/>
        </w:rPr>
        <w:fldChar w:fldCharType="begin"/>
      </w:r>
      <w:r w:rsidR="001B791C">
        <w:rPr>
          <w:rFonts w:ascii="Arial" w:hAnsi="Arial" w:cs="Arial"/>
          <w:b w:val="0"/>
          <w:bCs w:val="0"/>
          <w:caps w:val="0"/>
          <w:shadow/>
          <w:sz w:val="24"/>
          <w:szCs w:val="24"/>
        </w:rPr>
        <w:instrText xml:space="preserve"> TOC \o "1-2" \h \z \u </w:instrText>
      </w:r>
      <w:r w:rsidRPr="00B6305D">
        <w:rPr>
          <w:rFonts w:ascii="Arial" w:hAnsi="Arial" w:cs="Arial"/>
          <w:b w:val="0"/>
          <w:bCs w:val="0"/>
          <w:caps w:val="0"/>
          <w:shadow/>
          <w:sz w:val="24"/>
          <w:szCs w:val="24"/>
        </w:rPr>
        <w:fldChar w:fldCharType="separate"/>
      </w:r>
      <w:hyperlink w:anchor="_Toc261008978" w:history="1">
        <w:r w:rsidR="003019EA" w:rsidRPr="006560A3">
          <w:rPr>
            <w:rStyle w:val="Hyperlink"/>
            <w:noProof/>
          </w:rPr>
          <w:t>PREFACE</w:t>
        </w:r>
        <w:r w:rsidR="003019EA">
          <w:rPr>
            <w:noProof/>
            <w:webHidden/>
          </w:rPr>
          <w:tab/>
        </w:r>
        <w:r>
          <w:rPr>
            <w:noProof/>
            <w:webHidden/>
          </w:rPr>
          <w:fldChar w:fldCharType="begin"/>
        </w:r>
        <w:r w:rsidR="003019EA">
          <w:rPr>
            <w:noProof/>
            <w:webHidden/>
          </w:rPr>
          <w:instrText xml:space="preserve"> PAGEREF _Toc261008978 \h </w:instrText>
        </w:r>
        <w:r>
          <w:rPr>
            <w:noProof/>
            <w:webHidden/>
          </w:rPr>
        </w:r>
        <w:r>
          <w:rPr>
            <w:noProof/>
            <w:webHidden/>
          </w:rPr>
          <w:fldChar w:fldCharType="separate"/>
        </w:r>
        <w:r w:rsidR="003019EA">
          <w:rPr>
            <w:noProof/>
            <w:webHidden/>
          </w:rPr>
          <w:t>3</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79" w:history="1">
        <w:r w:rsidR="003019EA" w:rsidRPr="006560A3">
          <w:rPr>
            <w:rStyle w:val="Hyperlink"/>
            <w:noProof/>
          </w:rPr>
          <w:t>Chapter 1: Licensing and Registration</w:t>
        </w:r>
        <w:r w:rsidR="003019EA">
          <w:rPr>
            <w:noProof/>
            <w:webHidden/>
          </w:rPr>
          <w:tab/>
        </w:r>
        <w:r>
          <w:rPr>
            <w:noProof/>
            <w:webHidden/>
          </w:rPr>
          <w:fldChar w:fldCharType="begin"/>
        </w:r>
        <w:r w:rsidR="003019EA">
          <w:rPr>
            <w:noProof/>
            <w:webHidden/>
          </w:rPr>
          <w:instrText xml:space="preserve"> PAGEREF _Toc261008979 \h </w:instrText>
        </w:r>
        <w:r>
          <w:rPr>
            <w:noProof/>
            <w:webHidden/>
          </w:rPr>
        </w:r>
        <w:r>
          <w:rPr>
            <w:noProof/>
            <w:webHidden/>
          </w:rPr>
          <w:fldChar w:fldCharType="separate"/>
        </w:r>
        <w:r w:rsidR="003019EA">
          <w:rPr>
            <w:noProof/>
            <w:webHidden/>
          </w:rPr>
          <w:t>4</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0" w:history="1">
        <w:r w:rsidR="003019EA" w:rsidRPr="006560A3">
          <w:rPr>
            <w:rStyle w:val="Hyperlink"/>
            <w:noProof/>
          </w:rPr>
          <w:t>Chapter 2:  Approval</w:t>
        </w:r>
        <w:r w:rsidR="003019EA">
          <w:rPr>
            <w:noProof/>
            <w:webHidden/>
          </w:rPr>
          <w:tab/>
        </w:r>
        <w:r>
          <w:rPr>
            <w:noProof/>
            <w:webHidden/>
          </w:rPr>
          <w:fldChar w:fldCharType="begin"/>
        </w:r>
        <w:r w:rsidR="003019EA">
          <w:rPr>
            <w:noProof/>
            <w:webHidden/>
          </w:rPr>
          <w:instrText xml:space="preserve"> PAGEREF _Toc261008980 \h </w:instrText>
        </w:r>
        <w:r>
          <w:rPr>
            <w:noProof/>
            <w:webHidden/>
          </w:rPr>
        </w:r>
        <w:r>
          <w:rPr>
            <w:noProof/>
            <w:webHidden/>
          </w:rPr>
          <w:fldChar w:fldCharType="separate"/>
        </w:r>
        <w:r w:rsidR="003019EA">
          <w:rPr>
            <w:noProof/>
            <w:webHidden/>
          </w:rPr>
          <w:t>5</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1" w:history="1">
        <w:r w:rsidR="003019EA" w:rsidRPr="006560A3">
          <w:rPr>
            <w:rStyle w:val="Hyperlink"/>
            <w:noProof/>
          </w:rPr>
          <w:t>Chapter 3: Ordering or Procurement</w:t>
        </w:r>
        <w:r w:rsidR="003019EA">
          <w:rPr>
            <w:noProof/>
            <w:webHidden/>
          </w:rPr>
          <w:tab/>
        </w:r>
        <w:r>
          <w:rPr>
            <w:noProof/>
            <w:webHidden/>
          </w:rPr>
          <w:fldChar w:fldCharType="begin"/>
        </w:r>
        <w:r w:rsidR="003019EA">
          <w:rPr>
            <w:noProof/>
            <w:webHidden/>
          </w:rPr>
          <w:instrText xml:space="preserve"> PAGEREF _Toc261008981 \h </w:instrText>
        </w:r>
        <w:r>
          <w:rPr>
            <w:noProof/>
            <w:webHidden/>
          </w:rPr>
        </w:r>
        <w:r>
          <w:rPr>
            <w:noProof/>
            <w:webHidden/>
          </w:rPr>
          <w:fldChar w:fldCharType="separate"/>
        </w:r>
        <w:r w:rsidR="003019EA">
          <w:rPr>
            <w:noProof/>
            <w:webHidden/>
          </w:rPr>
          <w:t>6</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2" w:history="1">
        <w:r w:rsidR="003019EA" w:rsidRPr="006560A3">
          <w:rPr>
            <w:rStyle w:val="Hyperlink"/>
            <w:noProof/>
          </w:rPr>
          <w:t>Chapter 4: Storage and Security Controls</w:t>
        </w:r>
        <w:r w:rsidR="003019EA">
          <w:rPr>
            <w:noProof/>
            <w:webHidden/>
          </w:rPr>
          <w:tab/>
        </w:r>
        <w:r>
          <w:rPr>
            <w:noProof/>
            <w:webHidden/>
          </w:rPr>
          <w:fldChar w:fldCharType="begin"/>
        </w:r>
        <w:r w:rsidR="003019EA">
          <w:rPr>
            <w:noProof/>
            <w:webHidden/>
          </w:rPr>
          <w:instrText xml:space="preserve"> PAGEREF _Toc261008982 \h </w:instrText>
        </w:r>
        <w:r>
          <w:rPr>
            <w:noProof/>
            <w:webHidden/>
          </w:rPr>
        </w:r>
        <w:r>
          <w:rPr>
            <w:noProof/>
            <w:webHidden/>
          </w:rPr>
          <w:fldChar w:fldCharType="separate"/>
        </w:r>
        <w:r w:rsidR="003019EA">
          <w:rPr>
            <w:noProof/>
            <w:webHidden/>
          </w:rPr>
          <w:t>7</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3" w:history="1">
        <w:r w:rsidR="003019EA" w:rsidRPr="006560A3">
          <w:rPr>
            <w:rStyle w:val="Hyperlink"/>
            <w:noProof/>
          </w:rPr>
          <w:t>Chapter 5: Labeling, Storage, and Security</w:t>
        </w:r>
        <w:r w:rsidR="003019EA">
          <w:rPr>
            <w:noProof/>
            <w:webHidden/>
          </w:rPr>
          <w:tab/>
        </w:r>
        <w:r>
          <w:rPr>
            <w:noProof/>
            <w:webHidden/>
          </w:rPr>
          <w:fldChar w:fldCharType="begin"/>
        </w:r>
        <w:r w:rsidR="003019EA">
          <w:rPr>
            <w:noProof/>
            <w:webHidden/>
          </w:rPr>
          <w:instrText xml:space="preserve"> PAGEREF _Toc261008983 \h </w:instrText>
        </w:r>
        <w:r>
          <w:rPr>
            <w:noProof/>
            <w:webHidden/>
          </w:rPr>
        </w:r>
        <w:r>
          <w:rPr>
            <w:noProof/>
            <w:webHidden/>
          </w:rPr>
          <w:fldChar w:fldCharType="separate"/>
        </w:r>
        <w:r w:rsidR="003019EA">
          <w:rPr>
            <w:noProof/>
            <w:webHidden/>
          </w:rPr>
          <w:t>8</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4" w:history="1">
        <w:r w:rsidR="003019EA" w:rsidRPr="006560A3">
          <w:rPr>
            <w:rStyle w:val="Hyperlink"/>
            <w:noProof/>
          </w:rPr>
          <w:t>Chapter 6: Disposal</w:t>
        </w:r>
        <w:r w:rsidR="003019EA">
          <w:rPr>
            <w:noProof/>
            <w:webHidden/>
          </w:rPr>
          <w:tab/>
        </w:r>
        <w:r>
          <w:rPr>
            <w:noProof/>
            <w:webHidden/>
          </w:rPr>
          <w:fldChar w:fldCharType="begin"/>
        </w:r>
        <w:r w:rsidR="003019EA">
          <w:rPr>
            <w:noProof/>
            <w:webHidden/>
          </w:rPr>
          <w:instrText xml:space="preserve"> PAGEREF _Toc261008984 \h </w:instrText>
        </w:r>
        <w:r>
          <w:rPr>
            <w:noProof/>
            <w:webHidden/>
          </w:rPr>
        </w:r>
        <w:r>
          <w:rPr>
            <w:noProof/>
            <w:webHidden/>
          </w:rPr>
          <w:fldChar w:fldCharType="separate"/>
        </w:r>
        <w:r w:rsidR="003019EA">
          <w:rPr>
            <w:noProof/>
            <w:webHidden/>
          </w:rPr>
          <w:t>9</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5" w:history="1">
        <w:r w:rsidR="003019EA" w:rsidRPr="006560A3">
          <w:rPr>
            <w:rStyle w:val="Hyperlink"/>
            <w:noProof/>
          </w:rPr>
          <w:t>Chapter 7: Required Documentation</w:t>
        </w:r>
        <w:r w:rsidR="003019EA">
          <w:rPr>
            <w:noProof/>
            <w:webHidden/>
          </w:rPr>
          <w:tab/>
        </w:r>
        <w:r>
          <w:rPr>
            <w:noProof/>
            <w:webHidden/>
          </w:rPr>
          <w:fldChar w:fldCharType="begin"/>
        </w:r>
        <w:r w:rsidR="003019EA">
          <w:rPr>
            <w:noProof/>
            <w:webHidden/>
          </w:rPr>
          <w:instrText xml:space="preserve"> PAGEREF _Toc261008985 \h </w:instrText>
        </w:r>
        <w:r>
          <w:rPr>
            <w:noProof/>
            <w:webHidden/>
          </w:rPr>
        </w:r>
        <w:r>
          <w:rPr>
            <w:noProof/>
            <w:webHidden/>
          </w:rPr>
          <w:fldChar w:fldCharType="separate"/>
        </w:r>
        <w:r w:rsidR="003019EA">
          <w:rPr>
            <w:noProof/>
            <w:webHidden/>
          </w:rPr>
          <w:t>10</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6" w:history="1">
        <w:r w:rsidR="003019EA" w:rsidRPr="006560A3">
          <w:rPr>
            <w:rStyle w:val="Hyperlink"/>
            <w:noProof/>
          </w:rPr>
          <w:t>Chapter 8:  Loss or Theft</w:t>
        </w:r>
        <w:r w:rsidR="003019EA">
          <w:rPr>
            <w:noProof/>
            <w:webHidden/>
          </w:rPr>
          <w:tab/>
        </w:r>
        <w:r>
          <w:rPr>
            <w:noProof/>
            <w:webHidden/>
          </w:rPr>
          <w:fldChar w:fldCharType="begin"/>
        </w:r>
        <w:r w:rsidR="003019EA">
          <w:rPr>
            <w:noProof/>
            <w:webHidden/>
          </w:rPr>
          <w:instrText xml:space="preserve"> PAGEREF _Toc261008986 \h </w:instrText>
        </w:r>
        <w:r>
          <w:rPr>
            <w:noProof/>
            <w:webHidden/>
          </w:rPr>
        </w:r>
        <w:r>
          <w:rPr>
            <w:noProof/>
            <w:webHidden/>
          </w:rPr>
          <w:fldChar w:fldCharType="separate"/>
        </w:r>
        <w:r w:rsidR="003019EA">
          <w:rPr>
            <w:noProof/>
            <w:webHidden/>
          </w:rPr>
          <w:t>12</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7" w:history="1">
        <w:r w:rsidR="003019EA" w:rsidRPr="006560A3">
          <w:rPr>
            <w:rStyle w:val="Hyperlink"/>
            <w:noProof/>
          </w:rPr>
          <w:t>Chapter 9: Diversion</w:t>
        </w:r>
        <w:r w:rsidR="003019EA">
          <w:rPr>
            <w:noProof/>
            <w:webHidden/>
          </w:rPr>
          <w:tab/>
        </w:r>
        <w:r>
          <w:rPr>
            <w:noProof/>
            <w:webHidden/>
          </w:rPr>
          <w:fldChar w:fldCharType="begin"/>
        </w:r>
        <w:r w:rsidR="003019EA">
          <w:rPr>
            <w:noProof/>
            <w:webHidden/>
          </w:rPr>
          <w:instrText xml:space="preserve"> PAGEREF _Toc261008987 \h </w:instrText>
        </w:r>
        <w:r>
          <w:rPr>
            <w:noProof/>
            <w:webHidden/>
          </w:rPr>
        </w:r>
        <w:r>
          <w:rPr>
            <w:noProof/>
            <w:webHidden/>
          </w:rPr>
          <w:fldChar w:fldCharType="separate"/>
        </w:r>
        <w:r w:rsidR="003019EA">
          <w:rPr>
            <w:noProof/>
            <w:webHidden/>
          </w:rPr>
          <w:t>13</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8" w:history="1">
        <w:r w:rsidR="003019EA" w:rsidRPr="006560A3">
          <w:rPr>
            <w:rStyle w:val="Hyperlink"/>
            <w:noProof/>
          </w:rPr>
          <w:t>Chapter 10: Inventory</w:t>
        </w:r>
        <w:r w:rsidR="003019EA">
          <w:rPr>
            <w:noProof/>
            <w:webHidden/>
          </w:rPr>
          <w:tab/>
        </w:r>
        <w:r>
          <w:rPr>
            <w:noProof/>
            <w:webHidden/>
          </w:rPr>
          <w:fldChar w:fldCharType="begin"/>
        </w:r>
        <w:r w:rsidR="003019EA">
          <w:rPr>
            <w:noProof/>
            <w:webHidden/>
          </w:rPr>
          <w:instrText xml:space="preserve"> PAGEREF _Toc261008988 \h </w:instrText>
        </w:r>
        <w:r>
          <w:rPr>
            <w:noProof/>
            <w:webHidden/>
          </w:rPr>
        </w:r>
        <w:r>
          <w:rPr>
            <w:noProof/>
            <w:webHidden/>
          </w:rPr>
          <w:fldChar w:fldCharType="separate"/>
        </w:r>
        <w:r w:rsidR="003019EA">
          <w:rPr>
            <w:noProof/>
            <w:webHidden/>
          </w:rPr>
          <w:t>14</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89" w:history="1">
        <w:r w:rsidR="003019EA" w:rsidRPr="006560A3">
          <w:rPr>
            <w:rStyle w:val="Hyperlink"/>
            <w:noProof/>
          </w:rPr>
          <w:t>Chapter 11: Inspections</w:t>
        </w:r>
        <w:r w:rsidR="003019EA">
          <w:rPr>
            <w:noProof/>
            <w:webHidden/>
          </w:rPr>
          <w:tab/>
        </w:r>
        <w:r>
          <w:rPr>
            <w:noProof/>
            <w:webHidden/>
          </w:rPr>
          <w:fldChar w:fldCharType="begin"/>
        </w:r>
        <w:r w:rsidR="003019EA">
          <w:rPr>
            <w:noProof/>
            <w:webHidden/>
          </w:rPr>
          <w:instrText xml:space="preserve"> PAGEREF _Toc261008989 \h </w:instrText>
        </w:r>
        <w:r>
          <w:rPr>
            <w:noProof/>
            <w:webHidden/>
          </w:rPr>
        </w:r>
        <w:r>
          <w:rPr>
            <w:noProof/>
            <w:webHidden/>
          </w:rPr>
          <w:fldChar w:fldCharType="separate"/>
        </w:r>
        <w:r w:rsidR="003019EA">
          <w:rPr>
            <w:noProof/>
            <w:webHidden/>
          </w:rPr>
          <w:t>15</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90" w:history="1">
        <w:r w:rsidR="003019EA" w:rsidRPr="006560A3">
          <w:rPr>
            <w:rStyle w:val="Hyperlink"/>
            <w:noProof/>
          </w:rPr>
          <w:t>Chapter 12: Modifications</w:t>
        </w:r>
        <w:r w:rsidR="003019EA">
          <w:rPr>
            <w:noProof/>
            <w:webHidden/>
          </w:rPr>
          <w:tab/>
        </w:r>
        <w:r>
          <w:rPr>
            <w:noProof/>
            <w:webHidden/>
          </w:rPr>
          <w:fldChar w:fldCharType="begin"/>
        </w:r>
        <w:r w:rsidR="003019EA">
          <w:rPr>
            <w:noProof/>
            <w:webHidden/>
          </w:rPr>
          <w:instrText xml:space="preserve"> PAGEREF _Toc261008990 \h </w:instrText>
        </w:r>
        <w:r>
          <w:rPr>
            <w:noProof/>
            <w:webHidden/>
          </w:rPr>
        </w:r>
        <w:r>
          <w:rPr>
            <w:noProof/>
            <w:webHidden/>
          </w:rPr>
          <w:fldChar w:fldCharType="separate"/>
        </w:r>
        <w:r w:rsidR="003019EA">
          <w:rPr>
            <w:noProof/>
            <w:webHidden/>
          </w:rPr>
          <w:t>16</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91" w:history="1">
        <w:r w:rsidR="003019EA" w:rsidRPr="006560A3">
          <w:rPr>
            <w:rStyle w:val="Hyperlink"/>
            <w:noProof/>
          </w:rPr>
          <w:t>Chapter 13: Forms</w:t>
        </w:r>
        <w:r w:rsidR="003019EA">
          <w:rPr>
            <w:noProof/>
            <w:webHidden/>
          </w:rPr>
          <w:tab/>
        </w:r>
        <w:r>
          <w:rPr>
            <w:noProof/>
            <w:webHidden/>
          </w:rPr>
          <w:fldChar w:fldCharType="begin"/>
        </w:r>
        <w:r w:rsidR="003019EA">
          <w:rPr>
            <w:noProof/>
            <w:webHidden/>
          </w:rPr>
          <w:instrText xml:space="preserve"> PAGEREF _Toc261008991 \h </w:instrText>
        </w:r>
        <w:r>
          <w:rPr>
            <w:noProof/>
            <w:webHidden/>
          </w:rPr>
        </w:r>
        <w:r>
          <w:rPr>
            <w:noProof/>
            <w:webHidden/>
          </w:rPr>
          <w:fldChar w:fldCharType="separate"/>
        </w:r>
        <w:r w:rsidR="003019EA">
          <w:rPr>
            <w:noProof/>
            <w:webHidden/>
          </w:rPr>
          <w:t>17</w:t>
        </w:r>
        <w:r>
          <w:rPr>
            <w:noProof/>
            <w:webHidden/>
          </w:rPr>
          <w:fldChar w:fldCharType="end"/>
        </w:r>
      </w:hyperlink>
    </w:p>
    <w:p w:rsidR="003019EA" w:rsidRDefault="00B6305D">
      <w:pPr>
        <w:pStyle w:val="TOC1"/>
        <w:tabs>
          <w:tab w:val="right" w:leader="dot" w:pos="10070"/>
        </w:tabs>
        <w:rPr>
          <w:rFonts w:asciiTheme="minorHAnsi" w:eastAsiaTheme="minorEastAsia" w:hAnsiTheme="minorHAnsi" w:cstheme="minorBidi"/>
          <w:b w:val="0"/>
          <w:bCs w:val="0"/>
          <w:caps w:val="0"/>
          <w:noProof/>
          <w:sz w:val="22"/>
          <w:szCs w:val="22"/>
        </w:rPr>
      </w:pPr>
      <w:hyperlink w:anchor="_Toc261008992" w:history="1">
        <w:r w:rsidR="003019EA" w:rsidRPr="006560A3">
          <w:rPr>
            <w:rStyle w:val="Hyperlink"/>
            <w:noProof/>
          </w:rPr>
          <w:t>Chapter 14: References</w:t>
        </w:r>
        <w:r w:rsidR="003019EA">
          <w:rPr>
            <w:noProof/>
            <w:webHidden/>
          </w:rPr>
          <w:tab/>
        </w:r>
        <w:r>
          <w:rPr>
            <w:noProof/>
            <w:webHidden/>
          </w:rPr>
          <w:fldChar w:fldCharType="begin"/>
        </w:r>
        <w:r w:rsidR="003019EA">
          <w:rPr>
            <w:noProof/>
            <w:webHidden/>
          </w:rPr>
          <w:instrText xml:space="preserve"> PAGEREF _Toc261008992 \h </w:instrText>
        </w:r>
        <w:r>
          <w:rPr>
            <w:noProof/>
            <w:webHidden/>
          </w:rPr>
        </w:r>
        <w:r>
          <w:rPr>
            <w:noProof/>
            <w:webHidden/>
          </w:rPr>
          <w:fldChar w:fldCharType="separate"/>
        </w:r>
        <w:r w:rsidR="003019EA">
          <w:rPr>
            <w:noProof/>
            <w:webHidden/>
          </w:rPr>
          <w:t>18</w:t>
        </w:r>
        <w:r>
          <w:rPr>
            <w:noProof/>
            <w:webHidden/>
          </w:rPr>
          <w:fldChar w:fldCharType="end"/>
        </w:r>
      </w:hyperlink>
    </w:p>
    <w:p w:rsidR="006E2E99" w:rsidRDefault="00B6305D" w:rsidP="00DE6886">
      <w:pPr>
        <w:pStyle w:val="Heading1"/>
        <w:sectPr w:rsidR="006E2E99" w:rsidSect="002878FE">
          <w:type w:val="continuous"/>
          <w:pgSz w:w="12240" w:h="15840"/>
          <w:pgMar w:top="1440" w:right="1440" w:bottom="1440" w:left="720" w:header="720" w:footer="720" w:gutter="0"/>
          <w:cols w:space="720"/>
          <w:docGrid w:linePitch="360"/>
        </w:sectPr>
      </w:pPr>
      <w:r>
        <w:rPr>
          <w:rFonts w:ascii="Arial" w:hAnsi="Arial" w:cs="Arial"/>
          <w:b/>
          <w:bCs/>
          <w:caps/>
          <w:shadow w:val="0"/>
          <w:color w:val="auto"/>
          <w:spacing w:val="0"/>
          <w:kern w:val="0"/>
          <w:sz w:val="24"/>
          <w:szCs w:val="24"/>
        </w:rPr>
        <w:fldChar w:fldCharType="end"/>
      </w:r>
    </w:p>
    <w:p w:rsidR="002803F7" w:rsidRDefault="002803F7" w:rsidP="00DE6886">
      <w:pPr>
        <w:pStyle w:val="Heading1"/>
        <w:sectPr w:rsidR="002803F7" w:rsidSect="002878FE">
          <w:type w:val="continuous"/>
          <w:pgSz w:w="12240" w:h="15840"/>
          <w:pgMar w:top="1440" w:right="1008" w:bottom="1440" w:left="1008" w:header="720" w:footer="720" w:gutter="0"/>
          <w:cols w:space="720"/>
          <w:docGrid w:linePitch="360"/>
        </w:sectPr>
      </w:pPr>
    </w:p>
    <w:p w:rsidR="002E690D" w:rsidRDefault="002E690D" w:rsidP="00DE6886">
      <w:pPr>
        <w:pStyle w:val="Heading1"/>
      </w:pPr>
    </w:p>
    <w:p w:rsidR="002E690D" w:rsidRDefault="002E690D" w:rsidP="00DE6886">
      <w:pPr>
        <w:pStyle w:val="Heading1"/>
      </w:pPr>
    </w:p>
    <w:p w:rsidR="002E690D" w:rsidRDefault="002E690D" w:rsidP="00DE6886">
      <w:pPr>
        <w:pStyle w:val="Heading1"/>
      </w:pPr>
    </w:p>
    <w:p w:rsidR="00F9736A" w:rsidRDefault="00F9736A" w:rsidP="00F9736A">
      <w:pPr>
        <w:pStyle w:val="BodyText"/>
      </w:pPr>
    </w:p>
    <w:p w:rsidR="00F9736A" w:rsidRDefault="00F9736A" w:rsidP="00F9736A">
      <w:pPr>
        <w:pStyle w:val="BodyText"/>
      </w:pPr>
    </w:p>
    <w:p w:rsidR="00F9736A" w:rsidRDefault="00F9736A" w:rsidP="00F9736A">
      <w:pPr>
        <w:pStyle w:val="BodyText"/>
      </w:pPr>
    </w:p>
    <w:p w:rsidR="00F9736A" w:rsidRDefault="00F9736A" w:rsidP="00F9736A">
      <w:pPr>
        <w:pStyle w:val="BodyText"/>
      </w:pPr>
    </w:p>
    <w:p w:rsidR="00F9736A" w:rsidRPr="00F9736A" w:rsidRDefault="00F9736A" w:rsidP="00F9736A">
      <w:pPr>
        <w:pStyle w:val="BodyText"/>
      </w:pPr>
    </w:p>
    <w:p w:rsidR="002E690D" w:rsidRDefault="002E690D" w:rsidP="00DE6886">
      <w:pPr>
        <w:pStyle w:val="Heading1"/>
      </w:pPr>
    </w:p>
    <w:p w:rsidR="00344E80" w:rsidRDefault="00344E80" w:rsidP="00F9736A">
      <w:pPr>
        <w:rPr>
          <w:sz w:val="24"/>
          <w:szCs w:val="24"/>
        </w:rPr>
      </w:pPr>
    </w:p>
    <w:p w:rsidR="00344E80" w:rsidRDefault="00344E80" w:rsidP="00F9736A">
      <w:pPr>
        <w:rPr>
          <w:sz w:val="24"/>
          <w:szCs w:val="24"/>
        </w:rPr>
      </w:pPr>
    </w:p>
    <w:p w:rsidR="00344E80" w:rsidRDefault="00344E80" w:rsidP="00F9736A">
      <w:pPr>
        <w:rPr>
          <w:sz w:val="24"/>
          <w:szCs w:val="24"/>
        </w:rPr>
      </w:pPr>
    </w:p>
    <w:p w:rsidR="00344E80" w:rsidRDefault="00344E80" w:rsidP="00F9736A">
      <w:pPr>
        <w:rPr>
          <w:sz w:val="24"/>
          <w:szCs w:val="24"/>
        </w:rPr>
      </w:pPr>
    </w:p>
    <w:p w:rsidR="0066288A" w:rsidRPr="0051769E" w:rsidRDefault="0066288A" w:rsidP="0066288A">
      <w:pPr>
        <w:pStyle w:val="Heading1"/>
        <w:rPr>
          <w:color w:val="00B050"/>
        </w:rPr>
      </w:pPr>
      <w:bookmarkStart w:id="0" w:name="_Toc259433749"/>
      <w:bookmarkStart w:id="1" w:name="_Toc261008978"/>
      <w:r w:rsidRPr="0051769E">
        <w:rPr>
          <w:color w:val="00B050"/>
        </w:rPr>
        <w:t>PREFACE</w:t>
      </w:r>
      <w:bookmarkEnd w:id="0"/>
      <w:bookmarkEnd w:id="1"/>
    </w:p>
    <w:p w:rsidR="0066288A" w:rsidRDefault="0066288A" w:rsidP="00F9736A">
      <w:pPr>
        <w:rPr>
          <w:sz w:val="24"/>
          <w:szCs w:val="24"/>
        </w:rPr>
      </w:pPr>
    </w:p>
    <w:p w:rsidR="00F9736A" w:rsidRPr="00F9736A" w:rsidRDefault="00F9736A" w:rsidP="00F9736A">
      <w:pPr>
        <w:rPr>
          <w:sz w:val="24"/>
          <w:szCs w:val="24"/>
        </w:rPr>
      </w:pPr>
      <w:r w:rsidRPr="00F9736A">
        <w:rPr>
          <w:sz w:val="24"/>
          <w:szCs w:val="24"/>
        </w:rPr>
        <w:t>The University of North Texas Health Science Center requires that all persons conducting activities with DEA controlled substances in basic and applied research settings shall be registered with the DEA and licensed with the Department of Public Safety.  All persons shall comply with state and federal regulations regarding the acquisition, record keeping, inventory, storage, use, and disposal of those substances.</w:t>
      </w:r>
    </w:p>
    <w:p w:rsidR="00074AE6" w:rsidRPr="002C287D" w:rsidRDefault="00074AE6" w:rsidP="00B3121A">
      <w:pPr>
        <w:pStyle w:val="Style11ptBoldBlackJustified"/>
      </w:pPr>
    </w:p>
    <w:p w:rsidR="00074AE6" w:rsidRPr="002C287D" w:rsidRDefault="00074AE6" w:rsidP="00074AE6">
      <w:pPr>
        <w:autoSpaceDE w:val="0"/>
        <w:autoSpaceDN w:val="0"/>
        <w:adjustRightInd w:val="0"/>
        <w:jc w:val="both"/>
        <w:rPr>
          <w:rFonts w:cs="Arial"/>
          <w:color w:val="000000"/>
          <w:sz w:val="22"/>
          <w:szCs w:val="22"/>
        </w:rPr>
      </w:pPr>
    </w:p>
    <w:p w:rsidR="00074AE6" w:rsidRPr="008F6AB7" w:rsidRDefault="00074AE6" w:rsidP="00997FB8">
      <w:pPr>
        <w:pStyle w:val="ChapterSubtitle"/>
        <w:spacing w:after="240"/>
        <w:rPr>
          <w:rStyle w:val="Emphasis"/>
          <w:b/>
          <w:bCs/>
          <w:i w:val="0"/>
          <w:color w:val="000000"/>
          <w:spacing w:val="0"/>
          <w:kern w:val="0"/>
          <w:sz w:val="22"/>
        </w:rPr>
      </w:pPr>
      <w:r w:rsidRPr="008F6AB7">
        <w:rPr>
          <w:rStyle w:val="Emphasis"/>
          <w:b/>
          <w:bCs/>
          <w:i w:val="0"/>
          <w:color w:val="000000"/>
          <w:spacing w:val="0"/>
          <w:kern w:val="0"/>
          <w:sz w:val="22"/>
        </w:rPr>
        <w:t xml:space="preserve">Office </w:t>
      </w:r>
      <w:r w:rsidR="0066288A">
        <w:rPr>
          <w:rStyle w:val="Emphasis"/>
          <w:b/>
          <w:bCs/>
          <w:i w:val="0"/>
          <w:color w:val="000000"/>
          <w:spacing w:val="0"/>
          <w:kern w:val="0"/>
          <w:sz w:val="22"/>
        </w:rPr>
        <w:t>of Research Compliance</w:t>
      </w:r>
      <w:r w:rsidRPr="008F6AB7">
        <w:rPr>
          <w:rStyle w:val="Emphasis"/>
          <w:b/>
          <w:bCs/>
          <w:i w:val="0"/>
          <w:color w:val="000000"/>
          <w:spacing w:val="0"/>
          <w:kern w:val="0"/>
          <w:sz w:val="22"/>
        </w:rPr>
        <w:t xml:space="preserve"> (O</w:t>
      </w:r>
      <w:r w:rsidR="0066288A">
        <w:rPr>
          <w:rStyle w:val="Emphasis"/>
          <w:b/>
          <w:bCs/>
          <w:i w:val="0"/>
          <w:color w:val="000000"/>
          <w:spacing w:val="0"/>
          <w:kern w:val="0"/>
          <w:sz w:val="22"/>
        </w:rPr>
        <w:t>RC</w:t>
      </w:r>
      <w:r w:rsidRPr="008F6AB7">
        <w:rPr>
          <w:rStyle w:val="Emphasis"/>
          <w:b/>
          <w:bCs/>
          <w:i w:val="0"/>
          <w:color w:val="000000"/>
          <w:spacing w:val="0"/>
          <w:kern w:val="0"/>
          <w:sz w:val="22"/>
        </w:rPr>
        <w:t>)</w:t>
      </w:r>
      <w:r w:rsidR="00B6305D">
        <w:rPr>
          <w:rStyle w:val="Emphasis"/>
          <w:b/>
          <w:bCs/>
          <w:i w:val="0"/>
          <w:color w:val="000000"/>
          <w:spacing w:val="0"/>
          <w:kern w:val="0"/>
          <w:sz w:val="22"/>
        </w:rPr>
        <w:fldChar w:fldCharType="begin"/>
      </w:r>
      <w:r w:rsidR="00F309E3">
        <w:instrText xml:space="preserve"> XE "</w:instrText>
      </w:r>
      <w:r w:rsidR="00F309E3" w:rsidRPr="00973C75">
        <w:rPr>
          <w:rStyle w:val="Emphasis"/>
          <w:b/>
          <w:bCs/>
          <w:i w:val="0"/>
          <w:color w:val="000000"/>
          <w:spacing w:val="0"/>
          <w:kern w:val="0"/>
          <w:sz w:val="22"/>
        </w:rPr>
        <w:instrText>Office for the Protection of Human Subjects (OPHS)</w:instrText>
      </w:r>
      <w:r w:rsidR="00F309E3">
        <w:instrText xml:space="preserve">" </w:instrText>
      </w:r>
      <w:r w:rsidR="00B6305D">
        <w:rPr>
          <w:rStyle w:val="Emphasis"/>
          <w:b/>
          <w:bCs/>
          <w:i w:val="0"/>
          <w:color w:val="000000"/>
          <w:spacing w:val="0"/>
          <w:kern w:val="0"/>
          <w:sz w:val="22"/>
        </w:rPr>
        <w:fldChar w:fldCharType="end"/>
      </w:r>
    </w:p>
    <w:p w:rsidR="00074AE6" w:rsidRPr="008F6AB7" w:rsidRDefault="00074AE6" w:rsidP="0007105B">
      <w:pPr>
        <w:pStyle w:val="BodyText"/>
      </w:pPr>
      <w:r w:rsidRPr="002C287D">
        <w:t xml:space="preserve">Questions about </w:t>
      </w:r>
      <w:r w:rsidR="00F9736A">
        <w:t>procurement</w:t>
      </w:r>
      <w:r w:rsidRPr="002C287D">
        <w:t xml:space="preserve">, </w:t>
      </w:r>
      <w:r w:rsidR="00F9736A">
        <w:t>secured storage</w:t>
      </w:r>
      <w:r w:rsidRPr="002C287D">
        <w:t xml:space="preserve">, </w:t>
      </w:r>
      <w:r w:rsidR="0066288A">
        <w:t>use, disposal, required documentation,</w:t>
      </w:r>
      <w:r w:rsidRPr="002C287D">
        <w:t xml:space="preserve"> or regulatory questions regarding </w:t>
      </w:r>
      <w:r w:rsidR="0066288A">
        <w:t>controlled substances in research</w:t>
      </w:r>
      <w:r w:rsidRPr="002C287D">
        <w:t xml:space="preserve"> should be directed to the </w:t>
      </w:r>
      <w:r w:rsidR="0066288A">
        <w:t>ORC</w:t>
      </w:r>
      <w:r w:rsidRPr="002C287D">
        <w:t xml:space="preserve">.  The </w:t>
      </w:r>
      <w:r w:rsidR="0066288A">
        <w:t>ORC</w:t>
      </w:r>
      <w:r w:rsidRPr="002C287D">
        <w:t xml:space="preserve"> offers </w:t>
      </w:r>
      <w:r w:rsidR="0066288A">
        <w:t>controlled substances</w:t>
      </w:r>
      <w:r w:rsidRPr="002C287D">
        <w:t xml:space="preserve"> education sessions f</w:t>
      </w:r>
      <w:r w:rsidR="0066288A">
        <w:t>or faculty, staff, and students</w:t>
      </w:r>
      <w:r w:rsidRPr="002C287D">
        <w:t xml:space="preserve">.  </w:t>
      </w:r>
    </w:p>
    <w:p w:rsidR="00E60A98" w:rsidRDefault="00E60A98" w:rsidP="0051769E">
      <w:pPr>
        <w:pStyle w:val="PartTitle"/>
        <w:framePr w:wrap="notBeside" w:hAnchor="page" w:x="9219" w:y="1066"/>
      </w:pPr>
      <w:r>
        <w:lastRenderedPageBreak/>
        <w:t>Chapter</w:t>
      </w:r>
    </w:p>
    <w:p w:rsidR="00E60A98" w:rsidRPr="0051769E" w:rsidRDefault="00E60A98" w:rsidP="0051769E">
      <w:pPr>
        <w:pStyle w:val="PartLabel"/>
        <w:framePr w:wrap="notBeside" w:hAnchor="page" w:x="9219" w:y="1066"/>
      </w:pPr>
      <w:r>
        <w:t>1</w:t>
      </w:r>
    </w:p>
    <w:p w:rsidR="00FE0EF5" w:rsidRPr="0051769E" w:rsidRDefault="008F6AB7" w:rsidP="00454E87">
      <w:pPr>
        <w:pStyle w:val="Heading1"/>
        <w:spacing w:after="360"/>
        <w:rPr>
          <w:color w:val="00B050"/>
        </w:rPr>
      </w:pPr>
      <w:bookmarkStart w:id="2" w:name="_Toc261008979"/>
      <w:r w:rsidRPr="0051769E">
        <w:rPr>
          <w:color w:val="00B050"/>
        </w:rPr>
        <w:t xml:space="preserve">Chapter 1: </w:t>
      </w:r>
      <w:r w:rsidR="005430C9" w:rsidRPr="0051769E">
        <w:rPr>
          <w:color w:val="00B050"/>
        </w:rPr>
        <w:t>Licensing and Registration</w:t>
      </w:r>
      <w:bookmarkEnd w:id="2"/>
    </w:p>
    <w:p w:rsidR="005430C9" w:rsidRPr="00032704" w:rsidRDefault="005430C9" w:rsidP="005430C9">
      <w:pPr>
        <w:rPr>
          <w:rFonts w:asciiTheme="minorHAnsi" w:hAnsiTheme="minorHAnsi"/>
          <w:sz w:val="24"/>
          <w:szCs w:val="24"/>
        </w:rPr>
      </w:pPr>
      <w:r w:rsidRPr="00032704">
        <w:rPr>
          <w:rFonts w:asciiTheme="minorHAnsi" w:hAnsiTheme="minorHAnsi"/>
          <w:sz w:val="24"/>
          <w:szCs w:val="24"/>
        </w:rPr>
        <w:t xml:space="preserve">Since the UNTHSC cannot, by law, maintain a campus wide registration for controlled substances, it is the responsibility of each individual PI to obtain appropriate annual licenses and registrations, and to adhere to applicable state and federal regulatory requirements when working with controlled substances.  Registrants shall not allow the permit to lapse until all controlled substances are spent, disposed of, or transferred to another registered person. </w:t>
      </w:r>
    </w:p>
    <w:p w:rsidR="00032704" w:rsidRPr="005430C9" w:rsidRDefault="00032704" w:rsidP="005430C9">
      <w:pPr>
        <w:rPr>
          <w:sz w:val="24"/>
          <w:szCs w:val="24"/>
        </w:rPr>
      </w:pPr>
    </w:p>
    <w:p w:rsidR="005430C9" w:rsidRPr="005430C9" w:rsidRDefault="005430C9" w:rsidP="005430C9">
      <w:pPr>
        <w:pStyle w:val="ListParagraph"/>
        <w:numPr>
          <w:ilvl w:val="0"/>
          <w:numId w:val="11"/>
        </w:numPr>
        <w:rPr>
          <w:sz w:val="24"/>
          <w:szCs w:val="24"/>
        </w:rPr>
      </w:pPr>
      <w:r w:rsidRPr="005430C9">
        <w:rPr>
          <w:sz w:val="24"/>
          <w:szCs w:val="24"/>
        </w:rPr>
        <w:t xml:space="preserve">Federal Registration: You will need to complete the DEA registration application. </w:t>
      </w:r>
      <w:hyperlink r:id="rId10" w:history="1">
        <w:r w:rsidRPr="005430C9">
          <w:rPr>
            <w:rStyle w:val="Hyperlink"/>
            <w:sz w:val="24"/>
            <w:szCs w:val="24"/>
          </w:rPr>
          <w:t>http://www.deadiversion.usdoj.gov/drugreg/reg_apps/onlineforms_new.htm</w:t>
        </w:r>
      </w:hyperlink>
      <w:r w:rsidRPr="005430C9">
        <w:rPr>
          <w:sz w:val="24"/>
          <w:szCs w:val="24"/>
        </w:rPr>
        <w:t xml:space="preserve"> </w:t>
      </w:r>
    </w:p>
    <w:p w:rsidR="005430C9" w:rsidRDefault="005430C9" w:rsidP="005430C9">
      <w:pPr>
        <w:pStyle w:val="ListParagraph"/>
        <w:rPr>
          <w:sz w:val="24"/>
          <w:szCs w:val="24"/>
        </w:rPr>
      </w:pPr>
      <w:r w:rsidRPr="005430C9">
        <w:rPr>
          <w:sz w:val="24"/>
          <w:szCs w:val="24"/>
        </w:rPr>
        <w:t>DEA registration remains active for a 1 year period.</w:t>
      </w:r>
    </w:p>
    <w:p w:rsidR="00032704" w:rsidRPr="005430C9" w:rsidRDefault="00032704" w:rsidP="005430C9">
      <w:pPr>
        <w:pStyle w:val="ListParagraph"/>
        <w:rPr>
          <w:sz w:val="24"/>
          <w:szCs w:val="24"/>
        </w:rPr>
      </w:pPr>
    </w:p>
    <w:p w:rsidR="00032704" w:rsidRPr="00032704" w:rsidRDefault="005430C9" w:rsidP="00032704">
      <w:pPr>
        <w:pStyle w:val="ListParagraph"/>
        <w:numPr>
          <w:ilvl w:val="0"/>
          <w:numId w:val="12"/>
        </w:numPr>
        <w:rPr>
          <w:sz w:val="24"/>
          <w:szCs w:val="24"/>
        </w:rPr>
      </w:pPr>
      <w:r w:rsidRPr="005430C9">
        <w:rPr>
          <w:sz w:val="24"/>
          <w:szCs w:val="24"/>
        </w:rPr>
        <w:t>State Licensing: Once you complete your DEA Registration, you will need to complete a DPS Controlled Substance Registration. DPS licensing is for a 1 year period.</w:t>
      </w:r>
    </w:p>
    <w:p w:rsidR="005430C9" w:rsidRDefault="00B6305D" w:rsidP="005430C9">
      <w:pPr>
        <w:pStyle w:val="ListParagraph"/>
        <w:rPr>
          <w:sz w:val="24"/>
          <w:szCs w:val="24"/>
        </w:rPr>
      </w:pPr>
      <w:hyperlink r:id="rId11" w:history="1">
        <w:r w:rsidR="005430C9" w:rsidRPr="005430C9">
          <w:rPr>
            <w:rStyle w:val="Hyperlink"/>
            <w:sz w:val="24"/>
            <w:szCs w:val="24"/>
          </w:rPr>
          <w:t>http://www.txdps.state.tx.us/criminal_law_enforcement/narcotics/narccsr.htm</w:t>
        </w:r>
      </w:hyperlink>
    </w:p>
    <w:p w:rsidR="00032704" w:rsidRPr="005430C9" w:rsidRDefault="00032704" w:rsidP="005430C9">
      <w:pPr>
        <w:pStyle w:val="ListParagraph"/>
        <w:rPr>
          <w:sz w:val="24"/>
          <w:szCs w:val="24"/>
        </w:rPr>
      </w:pPr>
    </w:p>
    <w:p w:rsidR="005430C9" w:rsidRPr="005430C9" w:rsidRDefault="005430C9" w:rsidP="005430C9">
      <w:pPr>
        <w:pStyle w:val="ListParagraph"/>
        <w:numPr>
          <w:ilvl w:val="0"/>
          <w:numId w:val="12"/>
        </w:numPr>
        <w:rPr>
          <w:sz w:val="24"/>
          <w:szCs w:val="24"/>
          <w:u w:val="single"/>
        </w:rPr>
      </w:pPr>
      <w:r w:rsidRPr="005430C9">
        <w:rPr>
          <w:sz w:val="24"/>
          <w:szCs w:val="24"/>
          <w:u w:val="single"/>
        </w:rPr>
        <w:t>Reminders:  Submit a copy of each license to the Director of Research Compliance.</w:t>
      </w:r>
    </w:p>
    <w:p w:rsidR="00022849" w:rsidRPr="00032704" w:rsidRDefault="005430C9" w:rsidP="00032704">
      <w:pPr>
        <w:pStyle w:val="ListParagraph"/>
        <w:rPr>
          <w:b/>
          <w:sz w:val="24"/>
          <w:szCs w:val="24"/>
          <w:u w:val="single"/>
        </w:rPr>
        <w:sectPr w:rsidR="00022849" w:rsidRPr="00032704" w:rsidSect="002878FE">
          <w:type w:val="continuous"/>
          <w:pgSz w:w="12240" w:h="15840"/>
          <w:pgMar w:top="1440" w:right="1008" w:bottom="1440" w:left="1008" w:header="720" w:footer="720" w:gutter="0"/>
          <w:cols w:space="720"/>
          <w:docGrid w:linePitch="360"/>
        </w:sectPr>
      </w:pPr>
      <w:r w:rsidRPr="005430C9">
        <w:rPr>
          <w:sz w:val="24"/>
          <w:szCs w:val="24"/>
          <w:u w:val="single"/>
        </w:rPr>
        <w:t>Notices of registration renewals will be sent out by UNTHSC’s Research Compliance several weeks prior to expiration.</w:t>
      </w:r>
    </w:p>
    <w:p w:rsidR="00CD20DE" w:rsidRDefault="00CD20DE" w:rsidP="0007105B">
      <w:pPr>
        <w:pStyle w:val="BodyText"/>
        <w:sectPr w:rsidR="00CD20DE" w:rsidSect="002878FE">
          <w:type w:val="continuous"/>
          <w:pgSz w:w="12240" w:h="15840"/>
          <w:pgMar w:top="1440" w:right="1008" w:bottom="1440" w:left="1008" w:header="720" w:footer="720" w:gutter="0"/>
          <w:cols w:space="720"/>
          <w:docGrid w:linePitch="360"/>
        </w:sectPr>
      </w:pPr>
    </w:p>
    <w:p w:rsidR="00D5170F" w:rsidRPr="00D5170F" w:rsidRDefault="00D5170F" w:rsidP="0007105B">
      <w:pPr>
        <w:pStyle w:val="BodyText"/>
        <w:sectPr w:rsidR="00D5170F" w:rsidRPr="00D5170F" w:rsidSect="00B26001">
          <w:type w:val="continuous"/>
          <w:pgSz w:w="12240" w:h="15840" w:code="1"/>
          <w:pgMar w:top="1440" w:right="1080" w:bottom="1440" w:left="1080" w:header="720" w:footer="720" w:gutter="0"/>
          <w:cols w:space="720"/>
          <w:docGrid w:linePitch="360"/>
        </w:sectPr>
      </w:pPr>
    </w:p>
    <w:p w:rsidR="00C27005" w:rsidRDefault="00C27005" w:rsidP="00C27005">
      <w:pPr>
        <w:pStyle w:val="BodyText"/>
      </w:pPr>
    </w:p>
    <w:p w:rsidR="00F24006" w:rsidRDefault="00F24006" w:rsidP="00F36CCE">
      <w:pPr>
        <w:pStyle w:val="PartTitle"/>
        <w:framePr w:wrap="notBeside"/>
        <w:rPr>
          <w:rStyle w:val="Emphasis"/>
          <w:sz w:val="36"/>
        </w:rPr>
      </w:pPr>
      <w:r w:rsidRPr="00F36CCE">
        <w:rPr>
          <w:rStyle w:val="Emphasis"/>
          <w:sz w:val="36"/>
        </w:rPr>
        <w:lastRenderedPageBreak/>
        <w:t>Chapter</w:t>
      </w:r>
      <w:r>
        <w:rPr>
          <w:rStyle w:val="Emphasis"/>
          <w:sz w:val="36"/>
        </w:rPr>
        <w:t xml:space="preserve"> </w:t>
      </w:r>
    </w:p>
    <w:p w:rsidR="00F24006" w:rsidRPr="004805A5" w:rsidRDefault="00F24006" w:rsidP="004805A5">
      <w:pPr>
        <w:pStyle w:val="PartLabel"/>
        <w:framePr w:wrap="notBeside"/>
        <w:rPr>
          <w:rStyle w:val="Emphasis"/>
          <w:sz w:val="144"/>
        </w:rPr>
      </w:pPr>
      <w:r w:rsidRPr="004805A5">
        <w:rPr>
          <w:rStyle w:val="Emphasis"/>
          <w:sz w:val="144"/>
        </w:rPr>
        <w:t>2</w:t>
      </w:r>
    </w:p>
    <w:p w:rsidR="00A6497C" w:rsidRPr="0051769E" w:rsidRDefault="00A6497C" w:rsidP="00454E87">
      <w:pPr>
        <w:pStyle w:val="Heading1"/>
        <w:spacing w:after="360"/>
        <w:ind w:left="1800" w:hanging="1800"/>
        <w:rPr>
          <w:color w:val="00B050"/>
        </w:rPr>
      </w:pPr>
      <w:bookmarkStart w:id="3" w:name="_Toc261008980"/>
      <w:r w:rsidRPr="0051769E">
        <w:rPr>
          <w:color w:val="00B050"/>
        </w:rPr>
        <w:t xml:space="preserve">Chapter 2:  </w:t>
      </w:r>
      <w:r w:rsidR="00032704" w:rsidRPr="0051769E">
        <w:rPr>
          <w:color w:val="00B050"/>
        </w:rPr>
        <w:t>Approval</w:t>
      </w:r>
      <w:bookmarkEnd w:id="3"/>
    </w:p>
    <w:p w:rsidR="00032704" w:rsidRPr="00032704" w:rsidRDefault="00032704" w:rsidP="00032704">
      <w:pPr>
        <w:rPr>
          <w:sz w:val="24"/>
          <w:szCs w:val="24"/>
        </w:rPr>
      </w:pPr>
      <w:r w:rsidRPr="00032704">
        <w:rPr>
          <w:sz w:val="24"/>
          <w:szCs w:val="24"/>
        </w:rPr>
        <w:t>No individual who has been convicted of a felony for any State or Federal law regarding controlled substances should be allowed access to controlled substances.</w:t>
      </w:r>
    </w:p>
    <w:p w:rsidR="00F36CCE" w:rsidRDefault="00F36CCE" w:rsidP="00F36CCE">
      <w:pPr>
        <w:pStyle w:val="PartTitle"/>
        <w:framePr w:wrap="notBeside"/>
        <w:rPr>
          <w:rStyle w:val="Emphasis"/>
          <w:sz w:val="36"/>
        </w:rPr>
      </w:pPr>
      <w:r>
        <w:rPr>
          <w:rStyle w:val="Emphasis"/>
          <w:sz w:val="36"/>
        </w:rPr>
        <w:lastRenderedPageBreak/>
        <w:t>Chapter</w:t>
      </w:r>
    </w:p>
    <w:p w:rsidR="00F36CCE" w:rsidRPr="004805A5" w:rsidRDefault="00F81FD9" w:rsidP="004805A5">
      <w:pPr>
        <w:pStyle w:val="PartLabel"/>
        <w:framePr w:wrap="notBeside"/>
        <w:rPr>
          <w:rStyle w:val="Emphasis"/>
          <w:sz w:val="144"/>
        </w:rPr>
      </w:pPr>
      <w:r w:rsidRPr="004805A5">
        <w:rPr>
          <w:rStyle w:val="Emphasis"/>
          <w:sz w:val="144"/>
        </w:rPr>
        <w:t>3</w:t>
      </w:r>
    </w:p>
    <w:p w:rsidR="00F81FD9" w:rsidRPr="0051769E" w:rsidRDefault="00F36CCE" w:rsidP="00905092">
      <w:pPr>
        <w:pStyle w:val="Heading1"/>
        <w:spacing w:after="360"/>
        <w:ind w:left="1800" w:hanging="1800"/>
        <w:rPr>
          <w:color w:val="00B050"/>
        </w:rPr>
      </w:pPr>
      <w:r w:rsidRPr="00F36CCE">
        <w:t xml:space="preserve"> </w:t>
      </w:r>
      <w:bookmarkStart w:id="4" w:name="_Toc261008981"/>
      <w:r w:rsidR="00F81FD9" w:rsidRPr="0051769E">
        <w:rPr>
          <w:color w:val="00B050"/>
        </w:rPr>
        <w:t xml:space="preserve">Chapter 3: </w:t>
      </w:r>
      <w:r w:rsidR="000B082C" w:rsidRPr="0051769E">
        <w:rPr>
          <w:color w:val="00B050"/>
        </w:rPr>
        <w:t>Ordering or Procurement</w:t>
      </w:r>
      <w:bookmarkEnd w:id="4"/>
    </w:p>
    <w:p w:rsidR="00F81FD9" w:rsidRDefault="00F81FD9" w:rsidP="0007105B">
      <w:pPr>
        <w:pStyle w:val="BodyText"/>
      </w:pPr>
    </w:p>
    <w:p w:rsidR="000B082C" w:rsidRDefault="000B082C" w:rsidP="000B082C">
      <w:pPr>
        <w:rPr>
          <w:sz w:val="24"/>
          <w:szCs w:val="24"/>
        </w:rPr>
      </w:pPr>
      <w:r w:rsidRPr="000B082C">
        <w:rPr>
          <w:sz w:val="24"/>
          <w:szCs w:val="24"/>
        </w:rPr>
        <w:t xml:space="preserve">Controlled substances must be ordered on-line using UNTHSC procurement system (ePRO). </w:t>
      </w:r>
    </w:p>
    <w:p w:rsidR="007E3A25" w:rsidRDefault="007E3A25" w:rsidP="000B082C">
      <w:pPr>
        <w:rPr>
          <w:sz w:val="24"/>
          <w:szCs w:val="24"/>
        </w:rPr>
      </w:pPr>
    </w:p>
    <w:p w:rsidR="007E3A25" w:rsidRDefault="007E3A25" w:rsidP="000B082C">
      <w:pPr>
        <w:rPr>
          <w:sz w:val="24"/>
          <w:szCs w:val="24"/>
          <w:u w:val="single"/>
        </w:rPr>
      </w:pPr>
      <w:r w:rsidRPr="007E3A25">
        <w:rPr>
          <w:sz w:val="24"/>
          <w:szCs w:val="24"/>
          <w:u w:val="single"/>
        </w:rPr>
        <w:t>Vendors</w:t>
      </w:r>
    </w:p>
    <w:p w:rsidR="007E3A25" w:rsidRPr="00074FA8" w:rsidRDefault="007E3A25" w:rsidP="007E3A25">
      <w:pPr>
        <w:ind w:left="720" w:hanging="720"/>
        <w:rPr>
          <w:color w:val="00B050"/>
        </w:rPr>
      </w:pPr>
    </w:p>
    <w:p w:rsidR="007E3A25" w:rsidRPr="00F546E9" w:rsidRDefault="0051769E" w:rsidP="00F546E9">
      <w:pPr>
        <w:pStyle w:val="Heading4"/>
        <w:rPr>
          <w:b w:val="0"/>
          <w:i w:val="0"/>
        </w:rPr>
      </w:pPr>
      <w:r w:rsidRPr="00F546E9">
        <w:rPr>
          <w:b w:val="0"/>
          <w:i w:val="0"/>
        </w:rPr>
        <w:t>Authorized Principal Investigator may use any vendor that is authorized to supply requested substances.</w:t>
      </w:r>
    </w:p>
    <w:p w:rsidR="000B082C" w:rsidRPr="000B082C" w:rsidRDefault="000B082C" w:rsidP="000B082C">
      <w:pPr>
        <w:rPr>
          <w:sz w:val="24"/>
          <w:szCs w:val="24"/>
        </w:rPr>
      </w:pPr>
    </w:p>
    <w:p w:rsidR="000B082C" w:rsidRPr="00F546E9" w:rsidRDefault="000B082C" w:rsidP="000B082C">
      <w:pPr>
        <w:rPr>
          <w:sz w:val="24"/>
          <w:szCs w:val="24"/>
        </w:rPr>
      </w:pPr>
      <w:r w:rsidRPr="00F546E9">
        <w:rPr>
          <w:sz w:val="24"/>
          <w:szCs w:val="24"/>
        </w:rPr>
        <w:t xml:space="preserve">Stocks of controlled substances must be kept to the smallest quantity needed. </w:t>
      </w:r>
    </w:p>
    <w:p w:rsidR="000B082C" w:rsidRPr="00F546E9" w:rsidRDefault="000B082C" w:rsidP="000B082C">
      <w:pPr>
        <w:rPr>
          <w:sz w:val="24"/>
          <w:szCs w:val="24"/>
        </w:rPr>
      </w:pPr>
    </w:p>
    <w:p w:rsidR="000B082C" w:rsidRPr="00F546E9" w:rsidRDefault="000B082C" w:rsidP="000B082C">
      <w:pPr>
        <w:rPr>
          <w:sz w:val="24"/>
          <w:szCs w:val="24"/>
        </w:rPr>
      </w:pPr>
      <w:r w:rsidRPr="00F546E9">
        <w:rPr>
          <w:sz w:val="24"/>
          <w:szCs w:val="24"/>
        </w:rPr>
        <w:t xml:space="preserve">Each PI will be initially notified when the order is ready to be picked up from the UNTHSC </w:t>
      </w:r>
      <w:r w:rsidR="007E3A25" w:rsidRPr="00F546E9">
        <w:rPr>
          <w:sz w:val="24"/>
          <w:szCs w:val="24"/>
        </w:rPr>
        <w:t xml:space="preserve">Central </w:t>
      </w:r>
      <w:r w:rsidRPr="00F546E9">
        <w:rPr>
          <w:sz w:val="24"/>
          <w:szCs w:val="24"/>
        </w:rPr>
        <w:t xml:space="preserve">Receiving department. </w:t>
      </w:r>
    </w:p>
    <w:p w:rsidR="000B082C" w:rsidRPr="00F546E9" w:rsidRDefault="000B082C" w:rsidP="000B082C">
      <w:pPr>
        <w:rPr>
          <w:sz w:val="24"/>
          <w:szCs w:val="24"/>
        </w:rPr>
      </w:pPr>
    </w:p>
    <w:p w:rsidR="000B082C" w:rsidRPr="00F546E9" w:rsidRDefault="000B082C" w:rsidP="000B082C">
      <w:pPr>
        <w:rPr>
          <w:sz w:val="24"/>
          <w:szCs w:val="24"/>
        </w:rPr>
      </w:pPr>
      <w:r w:rsidRPr="00F546E9">
        <w:rPr>
          <w:sz w:val="24"/>
          <w:szCs w:val="24"/>
        </w:rPr>
        <w:t xml:space="preserve">Research Compliance will be notified if the PI is not available for pick-up, from the UNTHSC’s Receiving department. </w:t>
      </w:r>
    </w:p>
    <w:p w:rsidR="000B082C" w:rsidRPr="00F546E9" w:rsidRDefault="000B082C" w:rsidP="000B082C">
      <w:pPr>
        <w:rPr>
          <w:sz w:val="24"/>
          <w:szCs w:val="24"/>
        </w:rPr>
      </w:pPr>
    </w:p>
    <w:p w:rsidR="000B082C" w:rsidRPr="00F546E9" w:rsidRDefault="000B082C" w:rsidP="00F546E9">
      <w:pPr>
        <w:rPr>
          <w:sz w:val="24"/>
          <w:szCs w:val="24"/>
        </w:rPr>
      </w:pPr>
      <w:r w:rsidRPr="00F546E9">
        <w:rPr>
          <w:sz w:val="24"/>
          <w:szCs w:val="24"/>
        </w:rPr>
        <w:t>Only the PI or authorized personnel may pickup controlled substances from the Receiving department or Research Compliance</w:t>
      </w:r>
      <w:r w:rsidR="00F546E9" w:rsidRPr="00F546E9">
        <w:rPr>
          <w:sz w:val="24"/>
          <w:szCs w:val="24"/>
        </w:rPr>
        <w:t>, as needed</w:t>
      </w:r>
      <w:r w:rsidRPr="00F546E9">
        <w:rPr>
          <w:sz w:val="24"/>
          <w:szCs w:val="24"/>
        </w:rPr>
        <w:t>.</w:t>
      </w:r>
    </w:p>
    <w:p w:rsidR="00F546E9" w:rsidRPr="00F546E9" w:rsidRDefault="00F546E9" w:rsidP="0007105B">
      <w:pPr>
        <w:pStyle w:val="BodyText"/>
        <w:rPr>
          <w:rFonts w:ascii="Garamond" w:hAnsi="Garamond"/>
        </w:rPr>
        <w:sectPr w:rsidR="00F546E9" w:rsidRPr="00F546E9" w:rsidSect="002878FE">
          <w:type w:val="continuous"/>
          <w:pgSz w:w="12240" w:h="15840"/>
          <w:pgMar w:top="1440" w:right="1800" w:bottom="1440" w:left="1800" w:header="720" w:footer="720" w:gutter="0"/>
          <w:cols w:space="720"/>
          <w:docGrid w:linePitch="360"/>
        </w:sectPr>
      </w:pPr>
      <w:r w:rsidRPr="00F546E9">
        <w:rPr>
          <w:rFonts w:ascii="Garamond" w:hAnsi="Garamond"/>
        </w:rPr>
        <w:t>Persons picking up from central receiving should be sure to get necessary receiving records to be maintained with required documents.</w:t>
      </w:r>
    </w:p>
    <w:p w:rsidR="00F81FD9" w:rsidRDefault="00F81FD9" w:rsidP="00F81FD9">
      <w:pPr>
        <w:pStyle w:val="PartTitle"/>
        <w:framePr w:wrap="notBeside"/>
      </w:pPr>
      <w:r>
        <w:lastRenderedPageBreak/>
        <w:t>CHAPTER</w:t>
      </w:r>
    </w:p>
    <w:p w:rsidR="00F81FD9" w:rsidRPr="004805A5" w:rsidRDefault="00F81FD9" w:rsidP="004805A5">
      <w:pPr>
        <w:pStyle w:val="PartLabel"/>
        <w:framePr w:wrap="notBeside"/>
      </w:pPr>
      <w:r w:rsidRPr="004805A5">
        <w:t>4</w:t>
      </w:r>
    </w:p>
    <w:p w:rsidR="00C81F19" w:rsidRPr="00F546E9" w:rsidRDefault="00561E91" w:rsidP="00C81F19">
      <w:pPr>
        <w:pStyle w:val="Heading1"/>
        <w:spacing w:after="360"/>
        <w:rPr>
          <w:color w:val="00B050"/>
        </w:rPr>
      </w:pPr>
      <w:bookmarkStart w:id="5" w:name="_Toc261008982"/>
      <w:r w:rsidRPr="00F546E9">
        <w:rPr>
          <w:color w:val="00B050"/>
        </w:rPr>
        <w:t xml:space="preserve">Chapter 4: </w:t>
      </w:r>
      <w:r w:rsidR="00C81F19" w:rsidRPr="00F546E9">
        <w:rPr>
          <w:color w:val="00B050"/>
        </w:rPr>
        <w:t>Storage and Security Controls</w:t>
      </w:r>
      <w:bookmarkEnd w:id="5"/>
    </w:p>
    <w:p w:rsidR="00C81F19" w:rsidRDefault="00C81F19" w:rsidP="00C81F19">
      <w:pPr>
        <w:rPr>
          <w:sz w:val="24"/>
          <w:szCs w:val="24"/>
        </w:rPr>
      </w:pPr>
      <w:r w:rsidRPr="00C81F19">
        <w:rPr>
          <w:sz w:val="24"/>
          <w:szCs w:val="24"/>
        </w:rPr>
        <w:t xml:space="preserve">All Principal Investigators </w:t>
      </w:r>
      <w:r>
        <w:rPr>
          <w:sz w:val="24"/>
          <w:szCs w:val="24"/>
        </w:rPr>
        <w:t>using</w:t>
      </w:r>
      <w:r w:rsidRPr="00C81F19">
        <w:rPr>
          <w:sz w:val="24"/>
          <w:szCs w:val="24"/>
        </w:rPr>
        <w:t xml:space="preserve"> controlled substances are responsible for establishing and maintaining effective controls and procedures against unauthorized access to controlled substances.</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All controlled substances shall be stored in a substantially constructed, securely locked, cabinet (safe) as per Federal regulations. The cabinet should be permanently constructed or attached to a building structure to prevent physical removal.</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 xml:space="preserve">Access to locked storage cabinets containing controlled substances shall be restricted to limited authorized personnel. </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All controlled substances shall be kept locked in their storage location except for the actual time required for authorized staff to remove, legitimately work with, and replace them.</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Principal Investigators shall rekey a key lock if a key is lost or upon termination of an employee having possession of a key.</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Principal Investigators shall change a combination lock code if a record of the combination is lost or stolen or upon termination of an employee having knowledge of the combination.</w:t>
      </w:r>
    </w:p>
    <w:p w:rsidR="00C81F19" w:rsidRPr="00C81F19" w:rsidRDefault="00C81F19" w:rsidP="00C81F19">
      <w:pPr>
        <w:rPr>
          <w:sz w:val="24"/>
          <w:szCs w:val="24"/>
        </w:rPr>
      </w:pPr>
    </w:p>
    <w:p w:rsidR="00C81F19" w:rsidRDefault="00C81F19" w:rsidP="00C81F19">
      <w:pPr>
        <w:rPr>
          <w:sz w:val="24"/>
          <w:szCs w:val="24"/>
        </w:rPr>
      </w:pPr>
      <w:r w:rsidRPr="00C81F19">
        <w:rPr>
          <w:sz w:val="24"/>
          <w:szCs w:val="24"/>
        </w:rPr>
        <w:t>At least two authorized persons shall co-sign for initial storage of a sealed vial of bulk compound and subsequent laboratory use.</w:t>
      </w:r>
    </w:p>
    <w:p w:rsidR="00C81F19" w:rsidRPr="00C81F19" w:rsidRDefault="00C81F19" w:rsidP="00C81F19">
      <w:pPr>
        <w:rPr>
          <w:sz w:val="24"/>
          <w:szCs w:val="24"/>
        </w:rPr>
      </w:pPr>
    </w:p>
    <w:p w:rsidR="00C81F19" w:rsidRPr="00C81F19" w:rsidRDefault="00C81F19" w:rsidP="00C81F19">
      <w:pPr>
        <w:rPr>
          <w:sz w:val="24"/>
          <w:szCs w:val="24"/>
        </w:rPr>
      </w:pPr>
      <w:r w:rsidRPr="00C81F19">
        <w:rPr>
          <w:sz w:val="24"/>
          <w:szCs w:val="24"/>
        </w:rPr>
        <w:t>The Director of Research Compliance is available to assist in evaluating and making recommendations regarding site security.</w:t>
      </w:r>
    </w:p>
    <w:p w:rsidR="00E24621" w:rsidRDefault="00E24621" w:rsidP="00E24621">
      <w:pPr>
        <w:pStyle w:val="BodyText"/>
        <w:sectPr w:rsidR="00E24621" w:rsidSect="002878FE">
          <w:type w:val="continuous"/>
          <w:pgSz w:w="12240" w:h="15840"/>
          <w:pgMar w:top="1440" w:right="1800" w:bottom="1440" w:left="1800" w:header="720" w:footer="720" w:gutter="0"/>
          <w:cols w:space="720"/>
          <w:docGrid w:linePitch="360"/>
        </w:sectPr>
      </w:pPr>
    </w:p>
    <w:p w:rsidR="00E24621" w:rsidRDefault="00E24621" w:rsidP="00E24621">
      <w:pPr>
        <w:pStyle w:val="PartTitle"/>
        <w:framePr w:wrap="notBeside"/>
      </w:pPr>
      <w:r>
        <w:lastRenderedPageBreak/>
        <w:t>Chapter</w:t>
      </w:r>
    </w:p>
    <w:p w:rsidR="0003262F" w:rsidRPr="004805A5" w:rsidRDefault="00E24621" w:rsidP="004805A5">
      <w:pPr>
        <w:pStyle w:val="PartLabel"/>
        <w:framePr w:wrap="notBeside"/>
      </w:pPr>
      <w:r w:rsidRPr="004805A5">
        <w:t>5</w:t>
      </w:r>
    </w:p>
    <w:p w:rsidR="00C81F19" w:rsidRPr="00F546E9" w:rsidRDefault="00C81F19" w:rsidP="00C81F19">
      <w:pPr>
        <w:pStyle w:val="Heading1"/>
        <w:spacing w:after="360"/>
        <w:rPr>
          <w:color w:val="00B050"/>
        </w:rPr>
      </w:pPr>
      <w:bookmarkStart w:id="6" w:name="_Toc261008983"/>
      <w:r w:rsidRPr="00F546E9">
        <w:rPr>
          <w:color w:val="00B050"/>
        </w:rPr>
        <w:t xml:space="preserve">Chapter 5: </w:t>
      </w:r>
      <w:r w:rsidR="00DF3E7F" w:rsidRPr="00F546E9">
        <w:rPr>
          <w:color w:val="00B050"/>
        </w:rPr>
        <w:t>Labeling, Storage, and Security</w:t>
      </w:r>
      <w:bookmarkEnd w:id="6"/>
    </w:p>
    <w:p w:rsidR="00C81F19" w:rsidRPr="00C81F19" w:rsidRDefault="00C81F19" w:rsidP="00C81F19">
      <w:pPr>
        <w:pStyle w:val="BodyText"/>
      </w:pPr>
    </w:p>
    <w:p w:rsidR="00DF3E7F" w:rsidRDefault="00DF3E7F" w:rsidP="00C81F19">
      <w:pPr>
        <w:rPr>
          <w:sz w:val="24"/>
          <w:szCs w:val="24"/>
        </w:rPr>
      </w:pPr>
      <w:r>
        <w:rPr>
          <w:sz w:val="24"/>
          <w:szCs w:val="24"/>
        </w:rPr>
        <w:t>All containers of controlled substances must be properly labeled. If the laboratory re-packages compounds or dilutes controlled substances, appropriately label the re-packaged, compounded or diluted substance and store it in the safe.</w:t>
      </w:r>
    </w:p>
    <w:p w:rsidR="00DF3E7F" w:rsidRDefault="00DF3E7F" w:rsidP="00C81F19">
      <w:pPr>
        <w:rPr>
          <w:sz w:val="24"/>
          <w:szCs w:val="24"/>
        </w:rPr>
      </w:pPr>
    </w:p>
    <w:p w:rsidR="00DF3E7F" w:rsidRDefault="00DF3E7F" w:rsidP="00C81F19">
      <w:pPr>
        <w:rPr>
          <w:sz w:val="24"/>
          <w:szCs w:val="24"/>
        </w:rPr>
      </w:pPr>
      <w:r w:rsidRPr="003019EA">
        <w:rPr>
          <w:sz w:val="24"/>
          <w:szCs w:val="24"/>
        </w:rPr>
        <w:t>The label on diluted or combined controlled substances that will be stored at least overnight in the safe must include the following information:</w:t>
      </w:r>
    </w:p>
    <w:p w:rsidR="003019EA" w:rsidRPr="003019EA" w:rsidRDefault="003019EA" w:rsidP="00C81F19">
      <w:pPr>
        <w:rPr>
          <w:sz w:val="24"/>
          <w:szCs w:val="24"/>
        </w:rPr>
      </w:pPr>
    </w:p>
    <w:p w:rsidR="00DF3E7F" w:rsidRPr="003019EA" w:rsidRDefault="00DF3E7F" w:rsidP="00DF3E7F">
      <w:pPr>
        <w:pStyle w:val="ListParagraph"/>
        <w:numPr>
          <w:ilvl w:val="0"/>
          <w:numId w:val="13"/>
        </w:numPr>
        <w:rPr>
          <w:rFonts w:ascii="Garamond" w:hAnsi="Garamond"/>
          <w:sz w:val="24"/>
          <w:szCs w:val="24"/>
        </w:rPr>
      </w:pPr>
      <w:r w:rsidRPr="003019EA">
        <w:rPr>
          <w:rFonts w:ascii="Garamond" w:hAnsi="Garamond"/>
          <w:sz w:val="24"/>
          <w:szCs w:val="24"/>
        </w:rPr>
        <w:t>Name of controlled substance</w:t>
      </w:r>
    </w:p>
    <w:p w:rsidR="00DF3E7F" w:rsidRPr="003019EA" w:rsidRDefault="00DF3E7F" w:rsidP="00DF3E7F">
      <w:pPr>
        <w:pStyle w:val="ListParagraph"/>
        <w:numPr>
          <w:ilvl w:val="0"/>
          <w:numId w:val="13"/>
        </w:numPr>
        <w:rPr>
          <w:rFonts w:ascii="Garamond" w:hAnsi="Garamond"/>
          <w:sz w:val="24"/>
          <w:szCs w:val="24"/>
        </w:rPr>
      </w:pPr>
      <w:r w:rsidRPr="003019EA">
        <w:rPr>
          <w:rFonts w:ascii="Garamond" w:hAnsi="Garamond"/>
          <w:sz w:val="24"/>
          <w:szCs w:val="24"/>
        </w:rPr>
        <w:t>Final concentration of controlled substance</w:t>
      </w:r>
    </w:p>
    <w:p w:rsidR="00DF3E7F" w:rsidRPr="003019EA" w:rsidRDefault="00DF3E7F" w:rsidP="00DF3E7F">
      <w:pPr>
        <w:pStyle w:val="ListParagraph"/>
        <w:numPr>
          <w:ilvl w:val="0"/>
          <w:numId w:val="13"/>
        </w:numPr>
        <w:rPr>
          <w:rFonts w:ascii="Garamond" w:hAnsi="Garamond"/>
          <w:sz w:val="24"/>
          <w:szCs w:val="24"/>
        </w:rPr>
      </w:pPr>
      <w:r w:rsidRPr="003019EA">
        <w:rPr>
          <w:rFonts w:ascii="Garamond" w:hAnsi="Garamond"/>
          <w:sz w:val="24"/>
          <w:szCs w:val="24"/>
        </w:rPr>
        <w:t>Volume per container</w:t>
      </w:r>
    </w:p>
    <w:p w:rsidR="00DF3E7F" w:rsidRDefault="00DF3E7F" w:rsidP="00DF3E7F">
      <w:pPr>
        <w:pStyle w:val="ListParagraph"/>
        <w:numPr>
          <w:ilvl w:val="0"/>
          <w:numId w:val="13"/>
        </w:numPr>
        <w:rPr>
          <w:rFonts w:ascii="Garamond" w:hAnsi="Garamond"/>
          <w:sz w:val="24"/>
          <w:szCs w:val="24"/>
        </w:rPr>
      </w:pPr>
      <w:r w:rsidRPr="003019EA">
        <w:rPr>
          <w:rFonts w:ascii="Garamond" w:hAnsi="Garamond"/>
          <w:sz w:val="24"/>
          <w:szCs w:val="24"/>
        </w:rPr>
        <w:t xml:space="preserve">Expiration </w:t>
      </w:r>
      <w:r w:rsidR="003019EA" w:rsidRPr="003019EA">
        <w:rPr>
          <w:rFonts w:ascii="Garamond" w:hAnsi="Garamond"/>
          <w:sz w:val="24"/>
          <w:szCs w:val="24"/>
        </w:rPr>
        <w:t xml:space="preserve">date </w:t>
      </w:r>
    </w:p>
    <w:p w:rsidR="002C201F" w:rsidRDefault="002C201F" w:rsidP="00DF3E7F">
      <w:pPr>
        <w:pStyle w:val="ListParagraph"/>
        <w:numPr>
          <w:ilvl w:val="0"/>
          <w:numId w:val="13"/>
        </w:numPr>
        <w:rPr>
          <w:rFonts w:ascii="Garamond" w:hAnsi="Garamond"/>
          <w:sz w:val="24"/>
          <w:szCs w:val="24"/>
        </w:rPr>
      </w:pPr>
      <w:r>
        <w:rPr>
          <w:rFonts w:ascii="Garamond" w:hAnsi="Garamond"/>
          <w:sz w:val="24"/>
          <w:szCs w:val="24"/>
        </w:rPr>
        <w:t>NDC code</w:t>
      </w:r>
    </w:p>
    <w:p w:rsidR="002C201F" w:rsidRDefault="002C201F" w:rsidP="00DF3E7F">
      <w:pPr>
        <w:pStyle w:val="ListParagraph"/>
        <w:numPr>
          <w:ilvl w:val="0"/>
          <w:numId w:val="13"/>
        </w:numPr>
        <w:rPr>
          <w:rFonts w:ascii="Garamond" w:hAnsi="Garamond"/>
          <w:sz w:val="24"/>
          <w:szCs w:val="24"/>
        </w:rPr>
      </w:pPr>
      <w:r>
        <w:rPr>
          <w:rFonts w:ascii="Garamond" w:hAnsi="Garamond"/>
          <w:sz w:val="24"/>
          <w:szCs w:val="24"/>
        </w:rPr>
        <w:t>Lot number</w:t>
      </w:r>
    </w:p>
    <w:p w:rsidR="00707078" w:rsidRPr="003019EA" w:rsidRDefault="00707078" w:rsidP="00DF3E7F">
      <w:pPr>
        <w:pStyle w:val="ListParagraph"/>
        <w:numPr>
          <w:ilvl w:val="0"/>
          <w:numId w:val="13"/>
        </w:numPr>
        <w:rPr>
          <w:rFonts w:ascii="Garamond" w:hAnsi="Garamond"/>
          <w:sz w:val="24"/>
          <w:szCs w:val="24"/>
        </w:rPr>
      </w:pPr>
      <w:r>
        <w:rPr>
          <w:rFonts w:ascii="Garamond" w:hAnsi="Garamond"/>
          <w:sz w:val="24"/>
          <w:szCs w:val="24"/>
        </w:rPr>
        <w:t>Manufacturer</w:t>
      </w: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Default="00DF3E7F" w:rsidP="00C81F19">
      <w:pPr>
        <w:rPr>
          <w:sz w:val="24"/>
          <w:szCs w:val="24"/>
        </w:rPr>
      </w:pPr>
    </w:p>
    <w:p w:rsidR="00DF3E7F" w:rsidRPr="00DF3E7F" w:rsidRDefault="00DF3E7F" w:rsidP="00DF3E7F">
      <w:pPr>
        <w:pStyle w:val="PartTitle"/>
        <w:framePr w:wrap="notBeside"/>
        <w:rPr>
          <w:i/>
        </w:rPr>
      </w:pPr>
      <w:r w:rsidRPr="00DF3E7F">
        <w:lastRenderedPageBreak/>
        <w:t>Chapter</w:t>
      </w:r>
    </w:p>
    <w:p w:rsidR="00DF3E7F" w:rsidRPr="004805A5" w:rsidRDefault="00DF3E7F" w:rsidP="00DF3E7F">
      <w:pPr>
        <w:pStyle w:val="PartLabel"/>
        <w:framePr w:wrap="notBeside"/>
      </w:pPr>
      <w:r>
        <w:t>6</w:t>
      </w:r>
    </w:p>
    <w:p w:rsidR="00DF3E7F" w:rsidRPr="00F546E9" w:rsidRDefault="00DF3E7F" w:rsidP="00DF3E7F">
      <w:pPr>
        <w:pStyle w:val="Heading1"/>
        <w:spacing w:after="360"/>
        <w:rPr>
          <w:color w:val="00B050"/>
        </w:rPr>
      </w:pPr>
      <w:bookmarkStart w:id="7" w:name="_Toc261008984"/>
      <w:r w:rsidRPr="00F546E9">
        <w:rPr>
          <w:color w:val="00B050"/>
        </w:rPr>
        <w:t>Chapter 6: Disposal</w:t>
      </w:r>
      <w:bookmarkEnd w:id="7"/>
    </w:p>
    <w:p w:rsidR="00DF3E7F" w:rsidRDefault="00DF3E7F" w:rsidP="00C81F19">
      <w:pPr>
        <w:rPr>
          <w:sz w:val="24"/>
          <w:szCs w:val="24"/>
        </w:rPr>
      </w:pPr>
    </w:p>
    <w:p w:rsidR="00DF3E7F" w:rsidRDefault="00DF3E7F" w:rsidP="00C81F19">
      <w:pPr>
        <w:rPr>
          <w:sz w:val="24"/>
          <w:szCs w:val="24"/>
        </w:rPr>
      </w:pPr>
    </w:p>
    <w:p w:rsidR="00C81F19" w:rsidRDefault="00C81F19" w:rsidP="00C81F19">
      <w:pPr>
        <w:rPr>
          <w:sz w:val="24"/>
          <w:szCs w:val="24"/>
        </w:rPr>
      </w:pPr>
      <w:r w:rsidRPr="00C81F19">
        <w:rPr>
          <w:sz w:val="24"/>
          <w:szCs w:val="24"/>
        </w:rPr>
        <w:t xml:space="preserve">Expired or unused product(s) must be </w:t>
      </w:r>
      <w:r w:rsidR="00604E8E">
        <w:rPr>
          <w:sz w:val="24"/>
          <w:szCs w:val="24"/>
        </w:rPr>
        <w:t>labeled, separated,</w:t>
      </w:r>
      <w:r w:rsidRPr="00C81F19">
        <w:rPr>
          <w:sz w:val="24"/>
          <w:szCs w:val="24"/>
        </w:rPr>
        <w:t xml:space="preserve"> and stored under lock and key until ready for </w:t>
      </w:r>
      <w:r>
        <w:rPr>
          <w:sz w:val="24"/>
          <w:szCs w:val="24"/>
        </w:rPr>
        <w:t xml:space="preserve">proper </w:t>
      </w:r>
      <w:r w:rsidRPr="00C81F19">
        <w:rPr>
          <w:sz w:val="24"/>
          <w:szCs w:val="24"/>
        </w:rPr>
        <w:t xml:space="preserve">disposal. </w:t>
      </w:r>
    </w:p>
    <w:p w:rsidR="00C81F19" w:rsidRPr="00C81F19" w:rsidRDefault="00C81F19" w:rsidP="00C81F19">
      <w:pPr>
        <w:rPr>
          <w:sz w:val="24"/>
          <w:szCs w:val="24"/>
        </w:rPr>
      </w:pPr>
    </w:p>
    <w:p w:rsidR="00C81F19" w:rsidRPr="00C80CE3" w:rsidRDefault="00C81F19" w:rsidP="00C81F19">
      <w:pPr>
        <w:rPr>
          <w:sz w:val="24"/>
          <w:szCs w:val="24"/>
        </w:rPr>
      </w:pPr>
      <w:r w:rsidRPr="00C80CE3">
        <w:rPr>
          <w:sz w:val="24"/>
          <w:szCs w:val="24"/>
        </w:rPr>
        <w:t xml:space="preserve">You should contact </w:t>
      </w:r>
      <w:r w:rsidR="00C80CE3" w:rsidRPr="00C80CE3">
        <w:rPr>
          <w:sz w:val="24"/>
          <w:szCs w:val="24"/>
        </w:rPr>
        <w:t>the Office of Research Compliance, Ext # 2458,</w:t>
      </w:r>
      <w:r w:rsidR="00C80CE3">
        <w:rPr>
          <w:sz w:val="24"/>
          <w:szCs w:val="24"/>
        </w:rPr>
        <w:t xml:space="preserve"> </w:t>
      </w:r>
      <w:r w:rsidRPr="00C80CE3">
        <w:rPr>
          <w:sz w:val="24"/>
          <w:szCs w:val="24"/>
        </w:rPr>
        <w:t>to request disposal of controlled substances. You must provide a copy of your DEA license for disposal.</w:t>
      </w:r>
    </w:p>
    <w:p w:rsidR="00C81F19" w:rsidRPr="00C81F19" w:rsidRDefault="00C81F19" w:rsidP="00C81F19">
      <w:pPr>
        <w:rPr>
          <w:sz w:val="24"/>
          <w:szCs w:val="24"/>
        </w:rPr>
      </w:pPr>
    </w:p>
    <w:p w:rsidR="00C81F19" w:rsidRDefault="00B6305D" w:rsidP="00C81F19">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213pt;margin-top:24.85pt;width:55.5pt;height:0;z-index:251660288" o:connectortype="straight"/>
        </w:pict>
      </w:r>
      <w:r w:rsidR="00C81F19" w:rsidRPr="00C81F19">
        <w:rPr>
          <w:sz w:val="24"/>
          <w:szCs w:val="24"/>
        </w:rPr>
        <w:t>Disposal of controlled substances should be documented in the spiral bound binder labeled as “</w:t>
      </w:r>
      <w:r w:rsidR="00C81F19" w:rsidRPr="00C81F19">
        <w:rPr>
          <w:i/>
          <w:sz w:val="24"/>
          <w:szCs w:val="24"/>
        </w:rPr>
        <w:t>Scheduled Drug Inventory Reco</w:t>
      </w:r>
      <w:r w:rsidR="00C81F19">
        <w:rPr>
          <w:i/>
          <w:sz w:val="24"/>
          <w:szCs w:val="24"/>
        </w:rPr>
        <w:t xml:space="preserve">rd Year                       </w:t>
      </w:r>
      <w:r w:rsidR="00C81F19" w:rsidRPr="00C81F19">
        <w:rPr>
          <w:i/>
          <w:sz w:val="24"/>
          <w:szCs w:val="24"/>
        </w:rPr>
        <w:t xml:space="preserve"> </w:t>
      </w:r>
      <w:r w:rsidR="00C81F19" w:rsidRPr="00C81F19">
        <w:rPr>
          <w:sz w:val="24"/>
          <w:szCs w:val="24"/>
        </w:rPr>
        <w:t>”.</w:t>
      </w:r>
    </w:p>
    <w:p w:rsidR="00C81F19" w:rsidRPr="00C81F19" w:rsidRDefault="00C81F19" w:rsidP="00C81F19">
      <w:pPr>
        <w:rPr>
          <w:sz w:val="24"/>
          <w:szCs w:val="24"/>
        </w:rPr>
      </w:pPr>
    </w:p>
    <w:p w:rsidR="003019EA" w:rsidRDefault="003019EA" w:rsidP="00C81F19">
      <w:pPr>
        <w:rPr>
          <w:sz w:val="24"/>
          <w:szCs w:val="24"/>
        </w:rPr>
      </w:pPr>
      <w:r>
        <w:rPr>
          <w:sz w:val="24"/>
          <w:szCs w:val="24"/>
        </w:rPr>
        <w:t xml:space="preserve">You should maintain all </w:t>
      </w:r>
      <w:r w:rsidR="00604E8E">
        <w:rPr>
          <w:sz w:val="24"/>
          <w:szCs w:val="24"/>
        </w:rPr>
        <w:t xml:space="preserve">additional </w:t>
      </w:r>
      <w:r>
        <w:rPr>
          <w:sz w:val="24"/>
          <w:szCs w:val="24"/>
        </w:rPr>
        <w:t>records documenting each disposal for two years.</w:t>
      </w:r>
    </w:p>
    <w:p w:rsidR="003019EA" w:rsidRDefault="003019EA" w:rsidP="00C81F19">
      <w:pPr>
        <w:rPr>
          <w:sz w:val="24"/>
          <w:szCs w:val="24"/>
        </w:rPr>
      </w:pPr>
    </w:p>
    <w:p w:rsidR="00C81F19" w:rsidRPr="00C81F19" w:rsidRDefault="00C81F19" w:rsidP="00C81F19">
      <w:pPr>
        <w:rPr>
          <w:sz w:val="24"/>
          <w:szCs w:val="24"/>
        </w:rPr>
      </w:pPr>
      <w:r w:rsidRPr="00C81F19">
        <w:rPr>
          <w:sz w:val="24"/>
          <w:szCs w:val="24"/>
        </w:rPr>
        <w:t xml:space="preserve">The Director of Research Compliance is available to assist in proper disposal.  </w:t>
      </w:r>
    </w:p>
    <w:p w:rsidR="001837A8" w:rsidRDefault="001837A8" w:rsidP="00E24621">
      <w:pPr>
        <w:pStyle w:val="Heading1"/>
        <w:sectPr w:rsidR="001837A8" w:rsidSect="002878FE">
          <w:type w:val="continuous"/>
          <w:pgSz w:w="12240" w:h="15840"/>
          <w:pgMar w:top="1440" w:right="1800" w:bottom="1440" w:left="1800" w:header="720" w:footer="720" w:gutter="0"/>
          <w:cols w:space="720"/>
          <w:docGrid w:linePitch="360"/>
        </w:sectPr>
      </w:pPr>
    </w:p>
    <w:p w:rsidR="00E65FAF" w:rsidRDefault="00662055" w:rsidP="00E65FAF">
      <w:pPr>
        <w:pStyle w:val="PartTitle"/>
        <w:framePr w:wrap="notBeside"/>
      </w:pPr>
      <w:r>
        <w:lastRenderedPageBreak/>
        <w:t>Chapter</w:t>
      </w:r>
    </w:p>
    <w:p w:rsidR="00E65FAF" w:rsidRDefault="00E65FAF" w:rsidP="00E65FAF">
      <w:pPr>
        <w:pStyle w:val="PartTitle"/>
        <w:framePr w:wrap="notBeside"/>
      </w:pPr>
      <w:r>
        <w:t>Chapter</w:t>
      </w:r>
    </w:p>
    <w:p w:rsidR="006B71F2" w:rsidRPr="00E65FAF" w:rsidRDefault="00DF3E7F" w:rsidP="00E65FAF">
      <w:pPr>
        <w:pStyle w:val="PartLabel"/>
        <w:framePr w:wrap="notBeside"/>
      </w:pPr>
      <w:r>
        <w:t>7</w:t>
      </w:r>
    </w:p>
    <w:p w:rsidR="00BB1590" w:rsidRDefault="00BB1590" w:rsidP="00662055">
      <w:pPr>
        <w:pStyle w:val="Heading1"/>
        <w:sectPr w:rsidR="00BB1590" w:rsidSect="002878FE">
          <w:pgSz w:w="12240" w:h="15840"/>
          <w:pgMar w:top="1440" w:right="1800" w:bottom="1440" w:left="1800" w:header="720" w:footer="720" w:gutter="0"/>
          <w:cols w:space="720"/>
          <w:docGrid w:linePitch="360"/>
        </w:sectPr>
      </w:pPr>
    </w:p>
    <w:p w:rsidR="00A27B74" w:rsidRPr="00F546E9" w:rsidRDefault="00662055" w:rsidP="001F2CA1">
      <w:pPr>
        <w:pStyle w:val="Heading1"/>
        <w:spacing w:after="360"/>
        <w:ind w:left="1800" w:hanging="1800"/>
        <w:rPr>
          <w:color w:val="00B050"/>
        </w:rPr>
      </w:pPr>
      <w:bookmarkStart w:id="8" w:name="_Toc261008985"/>
      <w:r w:rsidRPr="00F546E9">
        <w:rPr>
          <w:color w:val="00B050"/>
        </w:rPr>
        <w:lastRenderedPageBreak/>
        <w:t xml:space="preserve">Chapter </w:t>
      </w:r>
      <w:r w:rsidR="00DF3E7F" w:rsidRPr="00F546E9">
        <w:rPr>
          <w:color w:val="00B050"/>
        </w:rPr>
        <w:t>7</w:t>
      </w:r>
      <w:r w:rsidRPr="00F546E9">
        <w:rPr>
          <w:color w:val="00B050"/>
        </w:rPr>
        <w:t xml:space="preserve">: </w:t>
      </w:r>
      <w:r w:rsidR="00C81F19" w:rsidRPr="00F546E9">
        <w:rPr>
          <w:color w:val="00B050"/>
        </w:rPr>
        <w:t>Required Documentation</w:t>
      </w:r>
      <w:bookmarkEnd w:id="8"/>
    </w:p>
    <w:p w:rsidR="00C81F19" w:rsidRPr="003019EA" w:rsidRDefault="00C81F19" w:rsidP="00C81F19">
      <w:pPr>
        <w:rPr>
          <w:sz w:val="24"/>
          <w:szCs w:val="24"/>
        </w:rPr>
      </w:pPr>
      <w:r w:rsidRPr="003019EA">
        <w:rPr>
          <w:sz w:val="24"/>
          <w:szCs w:val="24"/>
        </w:rPr>
        <w:t>Drug accountability records shall be completed upon receipt of controlled substances, after each use, disposal, or loss. PIs must maintain complete and accurate inventory records for all controlled substances.</w:t>
      </w:r>
    </w:p>
    <w:p w:rsidR="003C29DA" w:rsidRPr="003019EA" w:rsidRDefault="003C29DA" w:rsidP="00C81F19">
      <w:pPr>
        <w:rPr>
          <w:sz w:val="24"/>
          <w:szCs w:val="24"/>
        </w:rPr>
      </w:pPr>
    </w:p>
    <w:p w:rsidR="00C81F19" w:rsidRPr="003019EA" w:rsidRDefault="003C29DA" w:rsidP="00C81F19">
      <w:pPr>
        <w:rPr>
          <w:sz w:val="24"/>
          <w:szCs w:val="24"/>
        </w:rPr>
      </w:pPr>
      <w:r w:rsidRPr="003019EA">
        <w:rPr>
          <w:sz w:val="24"/>
          <w:szCs w:val="24"/>
        </w:rPr>
        <w:t>All r</w:t>
      </w:r>
      <w:r w:rsidR="00C81F19" w:rsidRPr="003019EA">
        <w:rPr>
          <w:sz w:val="24"/>
          <w:szCs w:val="24"/>
        </w:rPr>
        <w:t>ecords shall be kept separately from all other records, in or near the primary work area, and be available for inspection.</w:t>
      </w:r>
    </w:p>
    <w:p w:rsidR="003C29DA" w:rsidRPr="003019EA" w:rsidRDefault="003C29DA" w:rsidP="00C81F19">
      <w:pPr>
        <w:rPr>
          <w:sz w:val="24"/>
          <w:szCs w:val="24"/>
        </w:rPr>
      </w:pPr>
    </w:p>
    <w:p w:rsidR="00C81F19" w:rsidRPr="003019EA" w:rsidRDefault="00C81F19" w:rsidP="00C81F19">
      <w:pPr>
        <w:rPr>
          <w:sz w:val="24"/>
          <w:szCs w:val="24"/>
        </w:rPr>
      </w:pPr>
      <w:r w:rsidRPr="003019EA">
        <w:rPr>
          <w:sz w:val="24"/>
          <w:szCs w:val="24"/>
        </w:rPr>
        <w:t>All records shall be maintained for at least two years from the date of the last recorded transaction</w:t>
      </w:r>
      <w:r w:rsidR="003C29DA" w:rsidRPr="003019EA">
        <w:rPr>
          <w:sz w:val="24"/>
          <w:szCs w:val="24"/>
        </w:rPr>
        <w:t xml:space="preserve"> or use</w:t>
      </w:r>
      <w:r w:rsidRPr="003019EA">
        <w:rPr>
          <w:sz w:val="24"/>
          <w:szCs w:val="24"/>
        </w:rPr>
        <w:t>.</w:t>
      </w:r>
    </w:p>
    <w:p w:rsidR="003C29DA" w:rsidRPr="003019EA" w:rsidRDefault="003C29DA" w:rsidP="00C81F19">
      <w:pPr>
        <w:rPr>
          <w:sz w:val="24"/>
          <w:szCs w:val="24"/>
        </w:rPr>
      </w:pPr>
    </w:p>
    <w:p w:rsidR="00C81F19" w:rsidRPr="003019EA" w:rsidRDefault="00C81F19" w:rsidP="00C81F19">
      <w:pPr>
        <w:rPr>
          <w:sz w:val="24"/>
          <w:szCs w:val="24"/>
        </w:rPr>
      </w:pPr>
      <w:r w:rsidRPr="003019EA">
        <w:rPr>
          <w:sz w:val="24"/>
          <w:szCs w:val="24"/>
        </w:rPr>
        <w:t>The recordkeeping should include the following information:</w:t>
      </w:r>
    </w:p>
    <w:p w:rsidR="003C29DA" w:rsidRPr="003019EA" w:rsidRDefault="003C29DA" w:rsidP="00C81F19">
      <w:pPr>
        <w:rPr>
          <w:sz w:val="24"/>
          <w:szCs w:val="24"/>
        </w:rPr>
      </w:pPr>
    </w:p>
    <w:p w:rsidR="00C81F19" w:rsidRPr="003019EA" w:rsidRDefault="00C81F19" w:rsidP="00C81F19">
      <w:pPr>
        <w:pStyle w:val="ListParagraph"/>
        <w:numPr>
          <w:ilvl w:val="0"/>
          <w:numId w:val="14"/>
        </w:numPr>
        <w:rPr>
          <w:rFonts w:ascii="Garamond" w:hAnsi="Garamond"/>
          <w:sz w:val="24"/>
          <w:szCs w:val="24"/>
        </w:rPr>
      </w:pPr>
      <w:r w:rsidRPr="00F546E9">
        <w:rPr>
          <w:rFonts w:ascii="Garamond" w:hAnsi="Garamond"/>
          <w:b/>
          <w:sz w:val="24"/>
          <w:szCs w:val="24"/>
        </w:rPr>
        <w:t>Receipt of Controlled Substance</w:t>
      </w:r>
      <w:r w:rsidRPr="003019EA">
        <w:rPr>
          <w:rFonts w:ascii="Garamond" w:hAnsi="Garamond"/>
          <w:sz w:val="24"/>
          <w:szCs w:val="24"/>
        </w:rPr>
        <w:t xml:space="preserve">:  </w:t>
      </w:r>
      <w:r w:rsidR="003C29DA" w:rsidRPr="003019EA">
        <w:rPr>
          <w:rFonts w:ascii="Garamond" w:hAnsi="Garamond"/>
          <w:sz w:val="24"/>
          <w:szCs w:val="24"/>
        </w:rPr>
        <w:t xml:space="preserve">Open and verify contents. </w:t>
      </w:r>
      <w:r w:rsidRPr="003019EA">
        <w:rPr>
          <w:rFonts w:ascii="Garamond" w:hAnsi="Garamond"/>
          <w:sz w:val="24"/>
          <w:szCs w:val="24"/>
        </w:rPr>
        <w:t>Each receiving record must be signed and dated upon receipt by the authorized person receiving the controlled substance. Also document in “</w:t>
      </w:r>
      <w:r w:rsidRPr="003019EA">
        <w:rPr>
          <w:rFonts w:ascii="Garamond" w:hAnsi="Garamond"/>
          <w:i/>
          <w:sz w:val="24"/>
          <w:szCs w:val="24"/>
        </w:rPr>
        <w:t xml:space="preserve">Scheduled Drug Inventory Record Year   __________” </w:t>
      </w:r>
      <w:r w:rsidRPr="003019EA">
        <w:rPr>
          <w:rFonts w:ascii="Garamond" w:hAnsi="Garamond"/>
          <w:sz w:val="24"/>
          <w:szCs w:val="24"/>
        </w:rPr>
        <w:t>yellow spiral bonded log book</w:t>
      </w:r>
      <w:r w:rsidRPr="003019EA">
        <w:rPr>
          <w:rFonts w:ascii="Garamond" w:hAnsi="Garamond"/>
          <w:i/>
          <w:sz w:val="24"/>
          <w:szCs w:val="24"/>
        </w:rPr>
        <w:t>.</w:t>
      </w:r>
    </w:p>
    <w:p w:rsidR="003C29DA" w:rsidRPr="003019EA" w:rsidRDefault="003C29DA" w:rsidP="003C29DA">
      <w:pPr>
        <w:pStyle w:val="ListParagraph"/>
        <w:rPr>
          <w:rFonts w:ascii="Garamond" w:hAnsi="Garamond"/>
          <w:sz w:val="24"/>
          <w:szCs w:val="24"/>
        </w:rPr>
      </w:pPr>
    </w:p>
    <w:p w:rsidR="00C81F19" w:rsidRPr="003019EA" w:rsidRDefault="00C81F19" w:rsidP="00C81F19">
      <w:pPr>
        <w:pStyle w:val="ListParagraph"/>
        <w:numPr>
          <w:ilvl w:val="0"/>
          <w:numId w:val="14"/>
        </w:numPr>
        <w:rPr>
          <w:rFonts w:ascii="Garamond" w:hAnsi="Garamond"/>
          <w:sz w:val="24"/>
          <w:szCs w:val="24"/>
        </w:rPr>
      </w:pPr>
      <w:r w:rsidRPr="00F546E9">
        <w:rPr>
          <w:rFonts w:ascii="Garamond" w:hAnsi="Garamond"/>
          <w:b/>
          <w:sz w:val="24"/>
          <w:szCs w:val="24"/>
        </w:rPr>
        <w:t>Use of Controlled Substance</w:t>
      </w:r>
      <w:r w:rsidRPr="003019EA">
        <w:rPr>
          <w:rFonts w:ascii="Garamond" w:hAnsi="Garamond"/>
          <w:sz w:val="24"/>
          <w:szCs w:val="24"/>
        </w:rPr>
        <w:t xml:space="preserve">:  A separate and current record for the use of each controlled substance, indicating the </w:t>
      </w:r>
      <w:r w:rsidRPr="003019EA">
        <w:rPr>
          <w:rFonts w:ascii="Garamond" w:hAnsi="Garamond"/>
          <w:b/>
          <w:sz w:val="24"/>
          <w:szCs w:val="24"/>
        </w:rPr>
        <w:t>name of substance</w:t>
      </w:r>
      <w:r w:rsidRPr="003019EA">
        <w:rPr>
          <w:rFonts w:ascii="Garamond" w:hAnsi="Garamond"/>
          <w:sz w:val="24"/>
          <w:szCs w:val="24"/>
        </w:rPr>
        <w:t xml:space="preserve">, </w:t>
      </w:r>
      <w:r w:rsidRPr="003019EA">
        <w:rPr>
          <w:rFonts w:ascii="Garamond" w:hAnsi="Garamond"/>
          <w:b/>
          <w:sz w:val="24"/>
          <w:szCs w:val="24"/>
        </w:rPr>
        <w:t>date dispensed</w:t>
      </w:r>
      <w:r w:rsidRPr="003019EA">
        <w:rPr>
          <w:rFonts w:ascii="Garamond" w:hAnsi="Garamond"/>
          <w:sz w:val="24"/>
          <w:szCs w:val="24"/>
        </w:rPr>
        <w:t xml:space="preserve">, laboratory building/room, </w:t>
      </w:r>
      <w:r w:rsidRPr="003019EA">
        <w:rPr>
          <w:rFonts w:ascii="Garamond" w:hAnsi="Garamond"/>
          <w:b/>
          <w:sz w:val="24"/>
          <w:szCs w:val="24"/>
        </w:rPr>
        <w:t>finished drug form</w:t>
      </w:r>
      <w:r w:rsidRPr="003019EA">
        <w:rPr>
          <w:rFonts w:ascii="Garamond" w:hAnsi="Garamond"/>
          <w:sz w:val="24"/>
          <w:szCs w:val="24"/>
        </w:rPr>
        <w:t xml:space="preserve">, </w:t>
      </w:r>
      <w:r w:rsidRPr="003019EA">
        <w:rPr>
          <w:rFonts w:ascii="Garamond" w:hAnsi="Garamond"/>
          <w:b/>
          <w:sz w:val="24"/>
          <w:szCs w:val="24"/>
        </w:rPr>
        <w:t>total amount on hand and remaining after each use</w:t>
      </w:r>
      <w:r w:rsidRPr="003019EA">
        <w:rPr>
          <w:rFonts w:ascii="Garamond" w:hAnsi="Garamond"/>
          <w:sz w:val="24"/>
          <w:szCs w:val="24"/>
        </w:rPr>
        <w:t xml:space="preserve">, </w:t>
      </w:r>
      <w:r w:rsidRPr="003019EA">
        <w:rPr>
          <w:rFonts w:ascii="Garamond" w:hAnsi="Garamond"/>
          <w:b/>
          <w:sz w:val="24"/>
          <w:szCs w:val="24"/>
        </w:rPr>
        <w:t>amount used</w:t>
      </w:r>
      <w:r w:rsidRPr="003019EA">
        <w:rPr>
          <w:rFonts w:ascii="Garamond" w:hAnsi="Garamond"/>
          <w:sz w:val="24"/>
          <w:szCs w:val="24"/>
        </w:rPr>
        <w:t xml:space="preserve">, </w:t>
      </w:r>
      <w:r w:rsidRPr="003019EA">
        <w:rPr>
          <w:rFonts w:ascii="Garamond" w:hAnsi="Garamond"/>
          <w:b/>
          <w:sz w:val="24"/>
          <w:szCs w:val="24"/>
        </w:rPr>
        <w:t>authorized user’s signature</w:t>
      </w:r>
      <w:r w:rsidRPr="003019EA">
        <w:rPr>
          <w:rFonts w:ascii="Garamond" w:hAnsi="Garamond"/>
          <w:sz w:val="24"/>
          <w:szCs w:val="24"/>
        </w:rPr>
        <w:t xml:space="preserve">, and authorized witness’s signature must be documented in the “Scheduled Drug Inventory Record Year” spiral bonded log book. </w:t>
      </w:r>
    </w:p>
    <w:p w:rsidR="003C29DA" w:rsidRPr="003019EA" w:rsidRDefault="003C29DA" w:rsidP="003C29DA">
      <w:pPr>
        <w:pStyle w:val="ListParagraph"/>
        <w:rPr>
          <w:rFonts w:ascii="Garamond" w:hAnsi="Garamond"/>
          <w:sz w:val="24"/>
          <w:szCs w:val="24"/>
        </w:rPr>
      </w:pPr>
    </w:p>
    <w:p w:rsidR="00C81F19" w:rsidRPr="003019EA" w:rsidRDefault="00C81F19" w:rsidP="00C81F19">
      <w:pPr>
        <w:pStyle w:val="ListParagraph"/>
        <w:numPr>
          <w:ilvl w:val="0"/>
          <w:numId w:val="14"/>
        </w:numPr>
        <w:rPr>
          <w:rFonts w:ascii="Garamond" w:hAnsi="Garamond"/>
          <w:sz w:val="24"/>
          <w:szCs w:val="24"/>
        </w:rPr>
      </w:pPr>
      <w:r w:rsidRPr="00F546E9">
        <w:rPr>
          <w:rFonts w:ascii="Garamond" w:hAnsi="Garamond"/>
          <w:b/>
          <w:sz w:val="24"/>
          <w:szCs w:val="24"/>
        </w:rPr>
        <w:t xml:space="preserve">Disposal of Controlled Substance via </w:t>
      </w:r>
      <w:r w:rsidR="00C80CE3" w:rsidRPr="00F546E9">
        <w:rPr>
          <w:rFonts w:ascii="Garamond" w:hAnsi="Garamond"/>
          <w:b/>
          <w:sz w:val="24"/>
          <w:szCs w:val="24"/>
        </w:rPr>
        <w:t>Reverse Distributor</w:t>
      </w:r>
      <w:r w:rsidRPr="003019EA">
        <w:rPr>
          <w:rFonts w:ascii="Garamond" w:hAnsi="Garamond"/>
          <w:sz w:val="24"/>
          <w:szCs w:val="24"/>
        </w:rPr>
        <w:t xml:space="preserve">: Current record indicating the </w:t>
      </w:r>
      <w:r w:rsidRPr="003019EA">
        <w:rPr>
          <w:rFonts w:ascii="Garamond" w:hAnsi="Garamond"/>
          <w:b/>
          <w:sz w:val="24"/>
          <w:szCs w:val="24"/>
        </w:rPr>
        <w:t>number of commercial containers, quantity per container, date of disposal, how disposed, name, address, and registration number of person to whom distributed</w:t>
      </w:r>
      <w:r w:rsidRPr="003019EA">
        <w:rPr>
          <w:rFonts w:ascii="Garamond" w:hAnsi="Garamond"/>
          <w:sz w:val="24"/>
          <w:szCs w:val="24"/>
        </w:rPr>
        <w:t>.</w:t>
      </w:r>
    </w:p>
    <w:p w:rsidR="003C29DA" w:rsidRPr="003C29DA" w:rsidRDefault="003C29DA" w:rsidP="003C29DA">
      <w:pPr>
        <w:pStyle w:val="ListParagraph"/>
        <w:rPr>
          <w:sz w:val="24"/>
          <w:szCs w:val="24"/>
        </w:rPr>
      </w:pPr>
    </w:p>
    <w:p w:rsidR="003C29DA" w:rsidRPr="00C81F19" w:rsidRDefault="003C29DA" w:rsidP="003C29DA">
      <w:pPr>
        <w:pStyle w:val="ListParagraph"/>
        <w:rPr>
          <w:sz w:val="24"/>
          <w:szCs w:val="24"/>
        </w:rPr>
      </w:pPr>
    </w:p>
    <w:p w:rsidR="00C81F19" w:rsidRPr="003019EA" w:rsidRDefault="00F546E9" w:rsidP="00C81F19">
      <w:pPr>
        <w:pStyle w:val="ListParagraph"/>
        <w:numPr>
          <w:ilvl w:val="0"/>
          <w:numId w:val="14"/>
        </w:numPr>
        <w:rPr>
          <w:rFonts w:ascii="Garamond" w:hAnsi="Garamond"/>
          <w:sz w:val="24"/>
          <w:szCs w:val="24"/>
        </w:rPr>
      </w:pPr>
      <w:r>
        <w:rPr>
          <w:rFonts w:ascii="Garamond" w:hAnsi="Garamond"/>
          <w:b/>
          <w:sz w:val="24"/>
          <w:szCs w:val="24"/>
        </w:rPr>
        <w:t xml:space="preserve">Initial </w:t>
      </w:r>
      <w:r w:rsidR="00C81F19" w:rsidRPr="00F546E9">
        <w:rPr>
          <w:rFonts w:ascii="Garamond" w:hAnsi="Garamond"/>
          <w:b/>
          <w:sz w:val="24"/>
          <w:szCs w:val="24"/>
        </w:rPr>
        <w:t>Inventory of Controlled Substance</w:t>
      </w:r>
      <w:r w:rsidR="00C81F19" w:rsidRPr="003019EA">
        <w:rPr>
          <w:rFonts w:ascii="Garamond" w:hAnsi="Garamond"/>
          <w:sz w:val="24"/>
          <w:szCs w:val="24"/>
        </w:rPr>
        <w:t xml:space="preserve">:  A complete and accurate inventory of the stock of controlled substances within each authorized registrant’s laboratory must be performed initially upon receipt of DEA license. You must record zero </w:t>
      </w:r>
      <w:r w:rsidR="00C81F19" w:rsidRPr="003019EA">
        <w:rPr>
          <w:rFonts w:ascii="Garamond" w:hAnsi="Garamond"/>
          <w:sz w:val="24"/>
          <w:szCs w:val="24"/>
        </w:rPr>
        <w:lastRenderedPageBreak/>
        <w:t xml:space="preserve">inventories at this time on the “Research Control Substance Bi-Annual Inventory Record”. The authorized person conducting the inventory and authorized witness must also sign the “Research Control Substance Bi-Annual Inventory Record”. </w:t>
      </w:r>
    </w:p>
    <w:p w:rsidR="001B5C24" w:rsidRPr="003019EA" w:rsidRDefault="001B5C24" w:rsidP="001B5C24">
      <w:pPr>
        <w:pStyle w:val="ListParagraph"/>
        <w:rPr>
          <w:rFonts w:ascii="Garamond" w:hAnsi="Garamond"/>
          <w:sz w:val="24"/>
          <w:szCs w:val="24"/>
        </w:rPr>
      </w:pPr>
    </w:p>
    <w:p w:rsidR="00C81F19" w:rsidRPr="003019EA" w:rsidRDefault="003C29DA" w:rsidP="00C81F19">
      <w:pPr>
        <w:pStyle w:val="ListParagraph"/>
        <w:numPr>
          <w:ilvl w:val="0"/>
          <w:numId w:val="14"/>
        </w:numPr>
        <w:rPr>
          <w:rFonts w:ascii="Garamond" w:hAnsi="Garamond"/>
          <w:sz w:val="24"/>
          <w:szCs w:val="24"/>
        </w:rPr>
      </w:pPr>
      <w:r w:rsidRPr="00F546E9">
        <w:rPr>
          <w:rFonts w:ascii="Garamond" w:hAnsi="Garamond"/>
          <w:b/>
          <w:sz w:val="24"/>
          <w:szCs w:val="24"/>
        </w:rPr>
        <w:t>Bi</w:t>
      </w:r>
      <w:r w:rsidR="00F546E9" w:rsidRPr="00F546E9">
        <w:rPr>
          <w:rFonts w:ascii="Garamond" w:hAnsi="Garamond"/>
          <w:b/>
          <w:sz w:val="24"/>
          <w:szCs w:val="24"/>
        </w:rPr>
        <w:t>ennial</w:t>
      </w:r>
      <w:r w:rsidRPr="00F546E9">
        <w:rPr>
          <w:rFonts w:ascii="Garamond" w:hAnsi="Garamond"/>
          <w:b/>
          <w:sz w:val="24"/>
          <w:szCs w:val="24"/>
        </w:rPr>
        <w:t xml:space="preserve"> Inventory</w:t>
      </w:r>
      <w:r w:rsidRPr="003019EA">
        <w:rPr>
          <w:rFonts w:ascii="Garamond" w:hAnsi="Garamond"/>
          <w:sz w:val="24"/>
          <w:szCs w:val="24"/>
        </w:rPr>
        <w:t xml:space="preserve">: </w:t>
      </w:r>
      <w:r w:rsidR="00C81F19" w:rsidRPr="003019EA">
        <w:rPr>
          <w:rFonts w:ascii="Garamond" w:hAnsi="Garamond"/>
          <w:sz w:val="24"/>
          <w:szCs w:val="24"/>
        </w:rPr>
        <w:t>After the initial inventory is taken, a new inventory of all stocks of controlled substances on hand should be conducted every two years</w:t>
      </w:r>
      <w:r w:rsidRPr="003019EA">
        <w:rPr>
          <w:rFonts w:ascii="Garamond" w:hAnsi="Garamond"/>
          <w:sz w:val="24"/>
          <w:szCs w:val="24"/>
        </w:rPr>
        <w:t>.</w:t>
      </w:r>
      <w:r w:rsidR="00C81F19" w:rsidRPr="003019EA">
        <w:rPr>
          <w:rFonts w:ascii="Garamond" w:hAnsi="Garamond"/>
          <w:sz w:val="24"/>
          <w:szCs w:val="24"/>
        </w:rPr>
        <w:t xml:space="preserve"> The </w:t>
      </w:r>
      <w:r w:rsidR="00C81F19" w:rsidRPr="003019EA">
        <w:rPr>
          <w:rFonts w:ascii="Garamond" w:hAnsi="Garamond"/>
          <w:b/>
          <w:bCs/>
          <w:sz w:val="24"/>
          <w:szCs w:val="24"/>
        </w:rPr>
        <w:t>inventory date</w:t>
      </w:r>
      <w:r w:rsidR="00C81F19" w:rsidRPr="003019EA">
        <w:rPr>
          <w:rFonts w:ascii="Garamond" w:hAnsi="Garamond"/>
          <w:sz w:val="24"/>
          <w:szCs w:val="24"/>
        </w:rPr>
        <w:t xml:space="preserve"> and </w:t>
      </w:r>
      <w:r w:rsidRPr="003019EA">
        <w:rPr>
          <w:rFonts w:ascii="Garamond" w:hAnsi="Garamond"/>
          <w:b/>
          <w:bCs/>
          <w:sz w:val="24"/>
          <w:szCs w:val="24"/>
        </w:rPr>
        <w:t>opening or close of business</w:t>
      </w:r>
      <w:r w:rsidR="00C81F19" w:rsidRPr="003019EA">
        <w:rPr>
          <w:rFonts w:ascii="Garamond" w:hAnsi="Garamond"/>
          <w:sz w:val="24"/>
          <w:szCs w:val="24"/>
        </w:rPr>
        <w:t xml:space="preserve">, </w:t>
      </w:r>
      <w:r w:rsidR="00C81F19" w:rsidRPr="003019EA">
        <w:rPr>
          <w:rFonts w:ascii="Garamond" w:hAnsi="Garamond"/>
          <w:b/>
          <w:bCs/>
          <w:sz w:val="24"/>
          <w:szCs w:val="24"/>
        </w:rPr>
        <w:t>drug name</w:t>
      </w:r>
      <w:r w:rsidR="00C81F19" w:rsidRPr="003019EA">
        <w:rPr>
          <w:rFonts w:ascii="Garamond" w:hAnsi="Garamond"/>
          <w:sz w:val="24"/>
          <w:szCs w:val="24"/>
        </w:rPr>
        <w:t xml:space="preserve">, </w:t>
      </w:r>
      <w:r w:rsidR="00C81F19" w:rsidRPr="003019EA">
        <w:rPr>
          <w:rFonts w:ascii="Garamond" w:hAnsi="Garamond"/>
          <w:b/>
          <w:bCs/>
          <w:sz w:val="24"/>
          <w:szCs w:val="24"/>
        </w:rPr>
        <w:t>strength</w:t>
      </w:r>
      <w:r w:rsidR="00C81F19" w:rsidRPr="003019EA">
        <w:rPr>
          <w:rFonts w:ascii="Garamond" w:hAnsi="Garamond"/>
          <w:sz w:val="24"/>
          <w:szCs w:val="24"/>
        </w:rPr>
        <w:t xml:space="preserve">, </w:t>
      </w:r>
      <w:r w:rsidR="00C81F19" w:rsidRPr="003019EA">
        <w:rPr>
          <w:rFonts w:ascii="Garamond" w:hAnsi="Garamond"/>
          <w:b/>
          <w:bCs/>
          <w:sz w:val="24"/>
          <w:szCs w:val="24"/>
        </w:rPr>
        <w:t>quantity</w:t>
      </w:r>
      <w:r w:rsidR="00C81F19" w:rsidRPr="003019EA">
        <w:rPr>
          <w:rFonts w:ascii="Garamond" w:hAnsi="Garamond"/>
          <w:sz w:val="24"/>
          <w:szCs w:val="24"/>
        </w:rPr>
        <w:t xml:space="preserve">, </w:t>
      </w:r>
      <w:r w:rsidR="00C81F19" w:rsidRPr="003019EA">
        <w:rPr>
          <w:rFonts w:ascii="Garamond" w:hAnsi="Garamond"/>
          <w:b/>
          <w:bCs/>
          <w:sz w:val="24"/>
          <w:szCs w:val="24"/>
        </w:rPr>
        <w:t>drug form (tablet, capsule, etc)</w:t>
      </w:r>
      <w:r w:rsidR="00C81F19" w:rsidRPr="003019EA">
        <w:rPr>
          <w:rFonts w:ascii="Garamond" w:hAnsi="Garamond"/>
          <w:sz w:val="24"/>
          <w:szCs w:val="24"/>
        </w:rPr>
        <w:t xml:space="preserve">, </w:t>
      </w:r>
      <w:r w:rsidR="00C81F19" w:rsidRPr="003019EA">
        <w:rPr>
          <w:rFonts w:ascii="Garamond" w:hAnsi="Garamond"/>
          <w:b/>
          <w:bCs/>
          <w:sz w:val="24"/>
          <w:szCs w:val="24"/>
        </w:rPr>
        <w:t>number of units/volume</w:t>
      </w:r>
      <w:r w:rsidR="00C81F19" w:rsidRPr="003019EA">
        <w:rPr>
          <w:rFonts w:ascii="Garamond" w:hAnsi="Garamond"/>
          <w:sz w:val="24"/>
          <w:szCs w:val="24"/>
        </w:rPr>
        <w:t xml:space="preserve">, </w:t>
      </w:r>
      <w:r w:rsidR="00C81F19" w:rsidRPr="003019EA">
        <w:rPr>
          <w:rFonts w:ascii="Garamond" w:hAnsi="Garamond"/>
          <w:b/>
          <w:bCs/>
          <w:sz w:val="24"/>
          <w:szCs w:val="24"/>
        </w:rPr>
        <w:t>total quantity</w:t>
      </w:r>
      <w:r w:rsidR="00C81F19" w:rsidRPr="003019EA">
        <w:rPr>
          <w:rFonts w:ascii="Garamond" w:hAnsi="Garamond"/>
          <w:sz w:val="24"/>
          <w:szCs w:val="24"/>
        </w:rPr>
        <w:t xml:space="preserve">, expiration date, </w:t>
      </w:r>
      <w:r w:rsidR="00C81F19" w:rsidRPr="003019EA">
        <w:rPr>
          <w:rFonts w:ascii="Garamond" w:hAnsi="Garamond"/>
          <w:i/>
          <w:iCs/>
          <w:sz w:val="24"/>
          <w:szCs w:val="24"/>
        </w:rPr>
        <w:t>name of Principal Investigator</w:t>
      </w:r>
      <w:r w:rsidR="00C81F19" w:rsidRPr="003019EA">
        <w:rPr>
          <w:rFonts w:ascii="Garamond" w:hAnsi="Garamond"/>
          <w:sz w:val="24"/>
          <w:szCs w:val="24"/>
        </w:rPr>
        <w:t xml:space="preserve">, </w:t>
      </w:r>
      <w:r w:rsidR="00C81F19" w:rsidRPr="003019EA">
        <w:rPr>
          <w:rFonts w:ascii="Garamond" w:hAnsi="Garamond"/>
          <w:i/>
          <w:iCs/>
          <w:sz w:val="24"/>
          <w:szCs w:val="24"/>
        </w:rPr>
        <w:t>and location</w:t>
      </w:r>
      <w:r w:rsidR="00C81F19" w:rsidRPr="003019EA">
        <w:rPr>
          <w:rFonts w:ascii="Garamond" w:hAnsi="Garamond"/>
          <w:sz w:val="24"/>
          <w:szCs w:val="24"/>
        </w:rPr>
        <w:t xml:space="preserve"> must be recorded on the “Research Control Substance Bi-Annual Inventory Record” at this time. The authorized person conducting the inventory and authorized witness must also sign the “Research Control Substance Bi-Annual Inventory Record”.</w:t>
      </w:r>
    </w:p>
    <w:p w:rsidR="003C29DA" w:rsidRPr="003019EA" w:rsidRDefault="003C29DA" w:rsidP="003C29DA">
      <w:pPr>
        <w:pStyle w:val="ListParagraph"/>
        <w:rPr>
          <w:rFonts w:ascii="Garamond" w:hAnsi="Garamond"/>
          <w:sz w:val="24"/>
          <w:szCs w:val="24"/>
        </w:rPr>
      </w:pPr>
    </w:p>
    <w:p w:rsidR="00C81F19" w:rsidRPr="003019EA" w:rsidRDefault="00C81F19" w:rsidP="00C81F19">
      <w:pPr>
        <w:pStyle w:val="ListParagraph"/>
        <w:numPr>
          <w:ilvl w:val="0"/>
          <w:numId w:val="14"/>
        </w:numPr>
        <w:rPr>
          <w:rFonts w:ascii="Garamond" w:hAnsi="Garamond"/>
          <w:sz w:val="24"/>
          <w:szCs w:val="24"/>
        </w:rPr>
      </w:pPr>
      <w:r w:rsidRPr="003019EA">
        <w:rPr>
          <w:rFonts w:ascii="Garamond" w:hAnsi="Garamond"/>
          <w:sz w:val="24"/>
          <w:szCs w:val="24"/>
        </w:rPr>
        <w:t>Authorized Users Signature Log as designated by PI: date signed, printed name, title, signature, initials, and date departed.</w:t>
      </w:r>
    </w:p>
    <w:p w:rsidR="00C81F19" w:rsidRPr="003019EA" w:rsidRDefault="00C81F19" w:rsidP="00C81F19">
      <w:pPr>
        <w:rPr>
          <w:sz w:val="24"/>
          <w:szCs w:val="24"/>
        </w:rPr>
      </w:pPr>
      <w:r w:rsidRPr="003019EA">
        <w:rPr>
          <w:b/>
          <w:sz w:val="24"/>
          <w:szCs w:val="24"/>
          <w:u w:val="single"/>
        </w:rPr>
        <w:t>NOTE</w:t>
      </w:r>
      <w:r w:rsidRPr="003019EA">
        <w:rPr>
          <w:sz w:val="24"/>
          <w:szCs w:val="24"/>
        </w:rPr>
        <w:t xml:space="preserve">: </w:t>
      </w:r>
      <w:r w:rsidRPr="003019EA">
        <w:rPr>
          <w:b/>
          <w:sz w:val="24"/>
          <w:szCs w:val="24"/>
        </w:rPr>
        <w:t>Bolded</w:t>
      </w:r>
      <w:r w:rsidRPr="003019EA">
        <w:rPr>
          <w:sz w:val="24"/>
          <w:szCs w:val="24"/>
        </w:rPr>
        <w:t xml:space="preserve"> words indicate required data per Federal Regulations.</w:t>
      </w:r>
    </w:p>
    <w:p w:rsidR="00C81F19" w:rsidRPr="00C81F19" w:rsidRDefault="00C81F19" w:rsidP="00C81F19">
      <w:pPr>
        <w:pStyle w:val="BodyText"/>
        <w:rPr>
          <w:szCs w:val="24"/>
        </w:rPr>
      </w:pPr>
    </w:p>
    <w:p w:rsidR="00B730E4" w:rsidRDefault="00B730E4" w:rsidP="00B730E4">
      <w:pPr>
        <w:pStyle w:val="PartTitle"/>
        <w:framePr w:wrap="notBeside"/>
      </w:pPr>
      <w:r>
        <w:lastRenderedPageBreak/>
        <w:t>Chapter</w:t>
      </w:r>
    </w:p>
    <w:p w:rsidR="00B730E4" w:rsidRPr="00E65FAF" w:rsidRDefault="00DF3E7F" w:rsidP="00B730E4">
      <w:pPr>
        <w:pStyle w:val="PartLabel"/>
        <w:framePr w:wrap="notBeside"/>
      </w:pPr>
      <w:r>
        <w:t>8</w:t>
      </w:r>
    </w:p>
    <w:p w:rsidR="00B730E4" w:rsidRPr="00F546E9" w:rsidRDefault="0058132D" w:rsidP="00E87D98">
      <w:pPr>
        <w:pStyle w:val="Heading1"/>
        <w:spacing w:after="360"/>
        <w:rPr>
          <w:color w:val="00B050"/>
        </w:rPr>
      </w:pPr>
      <w:bookmarkStart w:id="9" w:name="_Toc261008986"/>
      <w:r w:rsidRPr="00F546E9">
        <w:rPr>
          <w:color w:val="00B050"/>
        </w:rPr>
        <w:t xml:space="preserve">Chapter </w:t>
      </w:r>
      <w:r w:rsidR="00DF3E7F" w:rsidRPr="00F546E9">
        <w:rPr>
          <w:color w:val="00B050"/>
        </w:rPr>
        <w:t>8</w:t>
      </w:r>
      <w:r w:rsidR="00B730E4" w:rsidRPr="00F546E9">
        <w:rPr>
          <w:color w:val="00B050"/>
        </w:rPr>
        <w:t xml:space="preserve">:  </w:t>
      </w:r>
      <w:r w:rsidR="007D7742" w:rsidRPr="00F546E9">
        <w:rPr>
          <w:color w:val="00B050"/>
        </w:rPr>
        <w:t>Loss or Theft</w:t>
      </w:r>
      <w:bookmarkEnd w:id="9"/>
    </w:p>
    <w:p w:rsidR="007D7742" w:rsidRPr="003019EA" w:rsidRDefault="007D7742" w:rsidP="007D7742">
      <w:pPr>
        <w:rPr>
          <w:sz w:val="24"/>
          <w:szCs w:val="24"/>
        </w:rPr>
      </w:pPr>
      <w:r w:rsidRPr="003019EA">
        <w:rPr>
          <w:sz w:val="24"/>
          <w:szCs w:val="24"/>
        </w:rPr>
        <w:t xml:space="preserve">Authorized personnel must be alert and attentive to the disappearance of any controlled substances.  Thefts, suspected thefts, unauthorized uses, or any significant loss of controlled substances must be immediately reported (within the next business day) to the Office of Research via the Director of Research Compliance and the University Police upon the discovery of the loss.  </w:t>
      </w:r>
    </w:p>
    <w:p w:rsidR="007D7742" w:rsidRPr="003019EA" w:rsidRDefault="007D7742" w:rsidP="007D7742">
      <w:pPr>
        <w:pStyle w:val="NormalWeb"/>
        <w:rPr>
          <w:rFonts w:ascii="Garamond" w:hAnsi="Garamond"/>
        </w:rPr>
      </w:pPr>
      <w:r w:rsidRPr="003019EA">
        <w:rPr>
          <w:rFonts w:ascii="Garamond" w:hAnsi="Garamond"/>
        </w:rPr>
        <w:t xml:space="preserve">In addition, the DEA requires that theft or significant loss of controlled substances be reported on DEA Form 106 Report of Theft or Loss of Controlled Substances. The form is available at </w:t>
      </w:r>
      <w:hyperlink r:id="rId12" w:history="1">
        <w:r w:rsidRPr="003019EA">
          <w:rPr>
            <w:rStyle w:val="Hyperlink"/>
            <w:rFonts w:ascii="Garamond" w:hAnsi="Garamond"/>
          </w:rPr>
          <w:t>http://www.deadiversion.usdoj.gov/</w:t>
        </w:r>
      </w:hyperlink>
    </w:p>
    <w:p w:rsidR="007D7742" w:rsidRPr="003019EA" w:rsidRDefault="007D7742" w:rsidP="007D7742">
      <w:pPr>
        <w:pStyle w:val="NormalWeb"/>
        <w:rPr>
          <w:rFonts w:ascii="Garamond" w:hAnsi="Garamond"/>
        </w:rPr>
      </w:pPr>
      <w:r w:rsidRPr="003019EA">
        <w:rPr>
          <w:rFonts w:ascii="Garamond" w:hAnsi="Garamond"/>
        </w:rPr>
        <w:t>If a container of a controlled substance is inadvertently broken or damaged, document this on the disposition record and have an authorized witness sign and date it. Complete a DEA Form 41 for the amount of the substance lost and write "unintentional destruction" on the form. This form is available at</w:t>
      </w:r>
      <w:r w:rsidR="00E93393" w:rsidRPr="003019EA">
        <w:rPr>
          <w:rFonts w:ascii="Garamond" w:hAnsi="Garamond"/>
        </w:rPr>
        <w:t xml:space="preserve"> </w:t>
      </w:r>
      <w:hyperlink r:id="rId13" w:history="1">
        <w:r w:rsidRPr="003019EA">
          <w:rPr>
            <w:rStyle w:val="Hyperlink"/>
            <w:rFonts w:ascii="Garamond" w:hAnsi="Garamond"/>
          </w:rPr>
          <w:t>http://www.deadiversion.usdoj.gov/index.html</w:t>
        </w:r>
      </w:hyperlink>
      <w:r w:rsidRPr="003019EA">
        <w:rPr>
          <w:rFonts w:ascii="Garamond" w:hAnsi="Garamond"/>
        </w:rPr>
        <w:t xml:space="preserve"> . Signatures of the authorized person who broke the bottle, the authorized witness and the Registrant are required on Form 41. Mail the original to the DEA and file a copy with your controlled substance records. </w:t>
      </w:r>
    </w:p>
    <w:p w:rsidR="007D7742" w:rsidRPr="007D7742" w:rsidRDefault="007D7742" w:rsidP="007D7742">
      <w:pPr>
        <w:pStyle w:val="BodyText"/>
      </w:pPr>
    </w:p>
    <w:p w:rsidR="004805A5" w:rsidRDefault="004A22D6" w:rsidP="004805A5">
      <w:pPr>
        <w:pStyle w:val="PartTitle"/>
        <w:framePr w:wrap="notBeside"/>
      </w:pPr>
      <w:bookmarkStart w:id="10" w:name="Q4"/>
      <w:bookmarkEnd w:id="10"/>
      <w:r>
        <w:lastRenderedPageBreak/>
        <w:t>Chapter</w:t>
      </w:r>
    </w:p>
    <w:p w:rsidR="004805A5" w:rsidRDefault="00DF3E7F" w:rsidP="004805A5">
      <w:pPr>
        <w:pStyle w:val="PartLabel"/>
        <w:framePr w:wrap="notBeside"/>
      </w:pPr>
      <w:r>
        <w:t>9</w:t>
      </w:r>
    </w:p>
    <w:p w:rsidR="00B730E4" w:rsidRPr="00F546E9" w:rsidRDefault="003312C0" w:rsidP="00581DBE">
      <w:pPr>
        <w:pStyle w:val="Heading1"/>
        <w:spacing w:after="360"/>
        <w:rPr>
          <w:color w:val="00B050"/>
        </w:rPr>
      </w:pPr>
      <w:bookmarkStart w:id="11" w:name="_Toc261008987"/>
      <w:r w:rsidRPr="00F546E9">
        <w:rPr>
          <w:color w:val="00B050"/>
        </w:rPr>
        <w:t xml:space="preserve">Chapter </w:t>
      </w:r>
      <w:r w:rsidR="00DF3E7F" w:rsidRPr="00F546E9">
        <w:rPr>
          <w:color w:val="00B050"/>
        </w:rPr>
        <w:t>9</w:t>
      </w:r>
      <w:r w:rsidRPr="00F546E9">
        <w:rPr>
          <w:color w:val="00B050"/>
        </w:rPr>
        <w:t xml:space="preserve">: </w:t>
      </w:r>
      <w:r w:rsidR="00581DBE" w:rsidRPr="00F546E9">
        <w:rPr>
          <w:color w:val="00B050"/>
        </w:rPr>
        <w:t>Diversion</w:t>
      </w:r>
      <w:bookmarkEnd w:id="11"/>
    </w:p>
    <w:p w:rsidR="00F546E9" w:rsidRPr="00F546E9" w:rsidRDefault="00581DBE" w:rsidP="00F546E9">
      <w:pPr>
        <w:rPr>
          <w:sz w:val="24"/>
          <w:szCs w:val="24"/>
        </w:rPr>
      </w:pPr>
      <w:r w:rsidRPr="00F546E9">
        <w:rPr>
          <w:sz w:val="24"/>
          <w:szCs w:val="24"/>
        </w:rPr>
        <w:t xml:space="preserve">An employee who has knowledge of a drug diversion associated with the actions of a fellow employee, supervisor, or Principal Investigator has an obligation to report such information to the Office of Research at 817.735.2458 or the EthicsLine at </w:t>
      </w:r>
      <w:r w:rsidRPr="00F546E9">
        <w:rPr>
          <w:rFonts w:cs="Tahoma"/>
          <w:bCs/>
          <w:sz w:val="24"/>
          <w:szCs w:val="24"/>
        </w:rPr>
        <w:t>877-606-9187</w:t>
      </w:r>
      <w:r w:rsidRPr="00F546E9">
        <w:rPr>
          <w:sz w:val="24"/>
          <w:szCs w:val="24"/>
        </w:rPr>
        <w:t>.</w:t>
      </w:r>
    </w:p>
    <w:p w:rsidR="00F546E9" w:rsidRPr="00F546E9" w:rsidRDefault="00F546E9" w:rsidP="00F546E9">
      <w:pPr>
        <w:pStyle w:val="NormalWeb"/>
        <w:rPr>
          <w:rFonts w:ascii="Garamond" w:hAnsi="Garamond" w:cs="Tahoma"/>
        </w:rPr>
      </w:pPr>
      <w:r w:rsidRPr="00F546E9">
        <w:rPr>
          <w:rFonts w:ascii="Garamond" w:hAnsi="Garamond" w:cs="Tahoma"/>
        </w:rPr>
        <w:t>Reporting compliance violations is strongly encouraged, and it is the Health Science Center's policy to immediately establish an inquiry and follow up each report to its conclusion. The inquiry process is conducted according to a standardized Report and Response Protocol.</w:t>
      </w:r>
    </w:p>
    <w:p w:rsidR="00F546E9" w:rsidRPr="00F546E9" w:rsidRDefault="00F546E9" w:rsidP="00F546E9">
      <w:pPr>
        <w:pStyle w:val="NormalWeb"/>
        <w:rPr>
          <w:rFonts w:ascii="Garamond" w:hAnsi="Garamond" w:cs="Tahoma"/>
        </w:rPr>
      </w:pPr>
      <w:r w:rsidRPr="00F546E9">
        <w:rPr>
          <w:rFonts w:ascii="Garamond" w:hAnsi="Garamond" w:cs="Tahoma"/>
        </w:rPr>
        <w:t>The Texas Whistleblower Act protects anyone who, in good faith, reports unlawful activity from retaliation for making such a report.</w:t>
      </w:r>
    </w:p>
    <w:p w:rsidR="00F546E9" w:rsidRPr="00581DBE" w:rsidRDefault="00F546E9" w:rsidP="00F546E9">
      <w:pPr>
        <w:pStyle w:val="BodyText"/>
        <w:rPr>
          <w:szCs w:val="24"/>
        </w:rPr>
        <w:sectPr w:rsidR="00F546E9" w:rsidRPr="00581DBE" w:rsidSect="002878FE">
          <w:type w:val="continuous"/>
          <w:pgSz w:w="12240" w:h="15840"/>
          <w:pgMar w:top="1440" w:right="1800" w:bottom="1440" w:left="1800" w:header="720" w:footer="720" w:gutter="0"/>
          <w:cols w:space="720"/>
          <w:docGrid w:linePitch="360"/>
        </w:sectPr>
      </w:pPr>
      <w:r>
        <w:rPr>
          <w:rFonts w:ascii="Tahoma" w:hAnsi="Tahoma" w:cs="Tahoma"/>
          <w:sz w:val="18"/>
          <w:szCs w:val="18"/>
        </w:rPr>
        <w:br/>
      </w:r>
    </w:p>
    <w:p w:rsidR="00670A69" w:rsidRDefault="004A22D6" w:rsidP="00670A69">
      <w:pPr>
        <w:pStyle w:val="PartTitle"/>
        <w:framePr w:wrap="notBeside"/>
      </w:pPr>
      <w:r>
        <w:lastRenderedPageBreak/>
        <w:t>Chapter</w:t>
      </w:r>
    </w:p>
    <w:p w:rsidR="004805A5" w:rsidRDefault="00DF3E7F" w:rsidP="00670A69">
      <w:pPr>
        <w:pStyle w:val="PartLabel"/>
        <w:framePr w:wrap="notBeside"/>
      </w:pPr>
      <w:r>
        <w:t>10</w:t>
      </w:r>
      <w:r w:rsidR="004A22D6">
        <w:t xml:space="preserve"> </w:t>
      </w:r>
    </w:p>
    <w:p w:rsidR="00670A69" w:rsidRDefault="00670A69" w:rsidP="00333C1F">
      <w:pPr>
        <w:pStyle w:val="BodyText"/>
      </w:pPr>
    </w:p>
    <w:p w:rsidR="00A034A3" w:rsidRPr="00F546E9" w:rsidRDefault="00670A69" w:rsidP="001908EF">
      <w:pPr>
        <w:pStyle w:val="Heading1"/>
        <w:spacing w:after="360"/>
        <w:rPr>
          <w:color w:val="00B050"/>
        </w:rPr>
      </w:pPr>
      <w:bookmarkStart w:id="12" w:name="_Toc261008988"/>
      <w:r w:rsidRPr="00F546E9">
        <w:rPr>
          <w:color w:val="00B050"/>
        </w:rPr>
        <w:t xml:space="preserve">Chapter </w:t>
      </w:r>
      <w:r w:rsidR="00DF3E7F" w:rsidRPr="00F546E9">
        <w:rPr>
          <w:color w:val="00B050"/>
        </w:rPr>
        <w:t>10</w:t>
      </w:r>
      <w:r w:rsidRPr="00F546E9">
        <w:rPr>
          <w:color w:val="00B050"/>
        </w:rPr>
        <w:t>:</w:t>
      </w:r>
      <w:r w:rsidR="00B730E4" w:rsidRPr="00F546E9">
        <w:rPr>
          <w:color w:val="00B050"/>
        </w:rPr>
        <w:t xml:space="preserve"> </w:t>
      </w:r>
      <w:r w:rsidR="00A034A3" w:rsidRPr="00F546E9">
        <w:rPr>
          <w:color w:val="00B050"/>
        </w:rPr>
        <w:t>Inventory</w:t>
      </w:r>
      <w:bookmarkEnd w:id="12"/>
    </w:p>
    <w:p w:rsidR="00A034A3" w:rsidRDefault="00A034A3" w:rsidP="00A034A3">
      <w:pPr>
        <w:rPr>
          <w:sz w:val="24"/>
          <w:szCs w:val="24"/>
        </w:rPr>
      </w:pPr>
      <w:r w:rsidRPr="00A034A3">
        <w:rPr>
          <w:sz w:val="24"/>
          <w:szCs w:val="24"/>
        </w:rPr>
        <w:t xml:space="preserve">Principal Investigators or authorized persons must conduct inventory reconciliation every two years. This inventory must be documented, dated, signed, and an authorized witness needs to sign. </w:t>
      </w:r>
    </w:p>
    <w:p w:rsidR="00A034A3" w:rsidRDefault="00A034A3" w:rsidP="00A034A3">
      <w:pPr>
        <w:rPr>
          <w:sz w:val="24"/>
          <w:szCs w:val="24"/>
        </w:rPr>
      </w:pPr>
    </w:p>
    <w:p w:rsidR="00A034A3" w:rsidRDefault="00A034A3" w:rsidP="00A034A3">
      <w:pPr>
        <w:rPr>
          <w:sz w:val="24"/>
          <w:szCs w:val="24"/>
        </w:rPr>
      </w:pPr>
      <w:r>
        <w:rPr>
          <w:sz w:val="24"/>
          <w:szCs w:val="24"/>
        </w:rPr>
        <w:t>Refer to chapter 6: Required Documentation.</w:t>
      </w:r>
    </w:p>
    <w:p w:rsidR="00A034A3" w:rsidRPr="00A034A3" w:rsidRDefault="00A034A3" w:rsidP="00A034A3">
      <w:pPr>
        <w:rPr>
          <w:sz w:val="24"/>
          <w:szCs w:val="24"/>
        </w:rPr>
      </w:pPr>
    </w:p>
    <w:p w:rsidR="00A034A3" w:rsidRPr="00A034A3" w:rsidRDefault="00A034A3" w:rsidP="00A034A3">
      <w:pPr>
        <w:rPr>
          <w:sz w:val="24"/>
          <w:szCs w:val="24"/>
        </w:rPr>
      </w:pPr>
      <w:r w:rsidRPr="00A034A3">
        <w:rPr>
          <w:sz w:val="24"/>
          <w:szCs w:val="24"/>
        </w:rPr>
        <w:t xml:space="preserve">The Director of Research Compliance will verify the inventory during </w:t>
      </w:r>
      <w:r w:rsidR="00F546E9">
        <w:rPr>
          <w:sz w:val="24"/>
          <w:szCs w:val="24"/>
        </w:rPr>
        <w:t>post approval monitoring</w:t>
      </w:r>
      <w:r w:rsidRPr="00A034A3">
        <w:rPr>
          <w:sz w:val="24"/>
          <w:szCs w:val="24"/>
        </w:rPr>
        <w:t>.</w:t>
      </w:r>
    </w:p>
    <w:p w:rsidR="00B730E4" w:rsidRPr="00277CE8" w:rsidRDefault="00B6305D" w:rsidP="001908EF">
      <w:pPr>
        <w:pStyle w:val="Heading1"/>
        <w:spacing w:after="360"/>
      </w:pPr>
      <w:r>
        <w:fldChar w:fldCharType="begin"/>
      </w:r>
      <w:r w:rsidR="00B730E4">
        <w:instrText xml:space="preserve"> XE "</w:instrText>
      </w:r>
      <w:r w:rsidR="00B730E4" w:rsidRPr="00151608">
        <w:instrText>Informed Consent Requirements</w:instrText>
      </w:r>
      <w:r w:rsidR="00B730E4">
        <w:instrText xml:space="preserve">" </w:instrText>
      </w:r>
      <w:r>
        <w:fldChar w:fldCharType="end"/>
      </w:r>
    </w:p>
    <w:p w:rsidR="00E60A98" w:rsidRPr="00E60A98" w:rsidRDefault="00E60A98" w:rsidP="00E60A98">
      <w:pPr>
        <w:pStyle w:val="PartTitle"/>
        <w:framePr w:wrap="notBeside"/>
      </w:pPr>
      <w:r>
        <w:lastRenderedPageBreak/>
        <w:t xml:space="preserve">Chapter </w:t>
      </w:r>
    </w:p>
    <w:p w:rsidR="00E60A98" w:rsidRDefault="004A22D6" w:rsidP="00E60A98">
      <w:pPr>
        <w:pStyle w:val="PartLabel"/>
        <w:framePr w:wrap="notBeside"/>
        <w:rPr>
          <w:noProof/>
        </w:rPr>
      </w:pPr>
      <w:r>
        <w:rPr>
          <w:noProof/>
        </w:rPr>
        <w:t>1</w:t>
      </w:r>
      <w:r w:rsidR="00DF3E7F">
        <w:rPr>
          <w:noProof/>
        </w:rPr>
        <w:t>1</w:t>
      </w:r>
    </w:p>
    <w:p w:rsidR="00E60A98" w:rsidRDefault="00E60A98" w:rsidP="00E60A98">
      <w:pPr>
        <w:autoSpaceDE w:val="0"/>
        <w:autoSpaceDN w:val="0"/>
        <w:adjustRightInd w:val="0"/>
        <w:rPr>
          <w:rFonts w:cs="Arial"/>
          <w:b/>
          <w:bCs/>
          <w:color w:val="000000"/>
          <w:sz w:val="28"/>
          <w:szCs w:val="28"/>
        </w:rPr>
        <w:sectPr w:rsidR="00E60A98" w:rsidSect="002878FE">
          <w:pgSz w:w="12240" w:h="15840"/>
          <w:pgMar w:top="1440" w:right="1800" w:bottom="1440" w:left="1800" w:header="720" w:footer="720" w:gutter="0"/>
          <w:cols w:space="720"/>
          <w:docGrid w:linePitch="360"/>
        </w:sectPr>
      </w:pPr>
    </w:p>
    <w:p w:rsidR="00A034A3" w:rsidRPr="00F546E9" w:rsidRDefault="003312C0" w:rsidP="00E87D98">
      <w:pPr>
        <w:pStyle w:val="Heading1"/>
        <w:spacing w:after="360"/>
        <w:rPr>
          <w:color w:val="00B050"/>
        </w:rPr>
      </w:pPr>
      <w:bookmarkStart w:id="13" w:name="_Toc261008989"/>
      <w:r w:rsidRPr="00F546E9">
        <w:rPr>
          <w:color w:val="00B050"/>
        </w:rPr>
        <w:lastRenderedPageBreak/>
        <w:t>Chapter 1</w:t>
      </w:r>
      <w:r w:rsidR="00DF3E7F" w:rsidRPr="00F546E9">
        <w:rPr>
          <w:color w:val="00B050"/>
        </w:rPr>
        <w:t>1</w:t>
      </w:r>
      <w:r w:rsidRPr="00F546E9">
        <w:rPr>
          <w:color w:val="00B050"/>
        </w:rPr>
        <w:t xml:space="preserve">: </w:t>
      </w:r>
      <w:r w:rsidR="00A034A3" w:rsidRPr="00F546E9">
        <w:rPr>
          <w:color w:val="00B050"/>
        </w:rPr>
        <w:t>Inspections</w:t>
      </w:r>
      <w:bookmarkEnd w:id="13"/>
    </w:p>
    <w:p w:rsidR="00A034A3" w:rsidRDefault="003312C0" w:rsidP="00A034A3">
      <w:pPr>
        <w:rPr>
          <w:sz w:val="24"/>
          <w:szCs w:val="24"/>
        </w:rPr>
      </w:pPr>
      <w:r w:rsidRPr="00A034A3">
        <w:rPr>
          <w:sz w:val="24"/>
          <w:szCs w:val="24"/>
        </w:rPr>
        <w:t xml:space="preserve"> </w:t>
      </w:r>
      <w:r w:rsidR="00A034A3" w:rsidRPr="00A034A3">
        <w:rPr>
          <w:sz w:val="24"/>
          <w:szCs w:val="24"/>
        </w:rPr>
        <w:t>The DEA or TXDPS or their authorized designees may enter your lab at reasonable times and inspect your use, storage, documentation, and your adherence to all applicable laws regarding controlled substance. Inspections may be unannounced.</w:t>
      </w:r>
    </w:p>
    <w:p w:rsidR="00A034A3" w:rsidRDefault="00A034A3" w:rsidP="00A034A3">
      <w:pPr>
        <w:rPr>
          <w:sz w:val="24"/>
          <w:szCs w:val="24"/>
        </w:rPr>
      </w:pPr>
    </w:p>
    <w:p w:rsidR="00A034A3" w:rsidRPr="00A034A3" w:rsidRDefault="00A034A3" w:rsidP="00A034A3">
      <w:pPr>
        <w:rPr>
          <w:sz w:val="24"/>
          <w:szCs w:val="24"/>
        </w:rPr>
      </w:pPr>
      <w:r>
        <w:rPr>
          <w:sz w:val="24"/>
          <w:szCs w:val="24"/>
        </w:rPr>
        <w:t xml:space="preserve">The Director of Research Compliance will conduct </w:t>
      </w:r>
      <w:r w:rsidR="00F546E9">
        <w:rPr>
          <w:sz w:val="24"/>
          <w:szCs w:val="24"/>
        </w:rPr>
        <w:t>post approval monitoring (PAM)</w:t>
      </w:r>
      <w:r>
        <w:rPr>
          <w:sz w:val="24"/>
          <w:szCs w:val="24"/>
        </w:rPr>
        <w:t xml:space="preserve"> of laboratories to verify compliance with applicable state and federal regulations.</w:t>
      </w:r>
    </w:p>
    <w:p w:rsidR="003312C0" w:rsidRDefault="00A034A3" w:rsidP="00A034A3">
      <w:pPr>
        <w:pStyle w:val="Heading1"/>
        <w:spacing w:after="360"/>
        <w:rPr>
          <w:b/>
          <w:bCs/>
          <w:color w:val="000000"/>
          <w:sz w:val="22"/>
        </w:rPr>
      </w:pPr>
      <w:r>
        <w:tab/>
      </w:r>
    </w:p>
    <w:p w:rsidR="0073650E" w:rsidRDefault="0073650E" w:rsidP="0073650E">
      <w:pPr>
        <w:pStyle w:val="PartTitle"/>
        <w:framePr w:wrap="notBeside"/>
        <w:rPr>
          <w:noProof/>
        </w:rPr>
      </w:pPr>
      <w:r>
        <w:rPr>
          <w:noProof/>
        </w:rPr>
        <w:lastRenderedPageBreak/>
        <w:t>Chapter</w:t>
      </w:r>
    </w:p>
    <w:p w:rsidR="00E60A98" w:rsidRDefault="004A22D6" w:rsidP="0098370D">
      <w:pPr>
        <w:pStyle w:val="PartLabel"/>
        <w:framePr w:wrap="notBeside"/>
        <w:rPr>
          <w:noProof/>
        </w:rPr>
      </w:pPr>
      <w:r>
        <w:rPr>
          <w:noProof/>
        </w:rPr>
        <w:t>1</w:t>
      </w:r>
      <w:r w:rsidR="00DF3E7F">
        <w:rPr>
          <w:noProof/>
        </w:rPr>
        <w:t>2</w:t>
      </w:r>
    </w:p>
    <w:p w:rsidR="00E07028" w:rsidRPr="00F546E9" w:rsidRDefault="0098370D" w:rsidP="00E07028">
      <w:pPr>
        <w:pStyle w:val="Heading1"/>
        <w:spacing w:after="360"/>
        <w:rPr>
          <w:b/>
          <w:color w:val="00B050"/>
        </w:rPr>
      </w:pPr>
      <w:bookmarkStart w:id="14" w:name="_Toc261008990"/>
      <w:r w:rsidRPr="00F546E9">
        <w:rPr>
          <w:color w:val="00B050"/>
        </w:rPr>
        <w:t xml:space="preserve">Chapter </w:t>
      </w:r>
      <w:r w:rsidR="004A22D6" w:rsidRPr="00F546E9">
        <w:rPr>
          <w:color w:val="00B050"/>
        </w:rPr>
        <w:t>1</w:t>
      </w:r>
      <w:r w:rsidR="00DF3E7F" w:rsidRPr="00F546E9">
        <w:rPr>
          <w:color w:val="00B050"/>
        </w:rPr>
        <w:t>2</w:t>
      </w:r>
      <w:r w:rsidRPr="00F546E9">
        <w:rPr>
          <w:color w:val="00B050"/>
        </w:rPr>
        <w:t xml:space="preserve">: </w:t>
      </w:r>
      <w:r w:rsidR="00E07028" w:rsidRPr="00F546E9">
        <w:rPr>
          <w:b/>
          <w:color w:val="00B050"/>
        </w:rPr>
        <w:t>Modifications</w:t>
      </w:r>
      <w:bookmarkEnd w:id="14"/>
    </w:p>
    <w:p w:rsidR="00E07028" w:rsidRPr="00E07028" w:rsidRDefault="00E07028" w:rsidP="00E07028">
      <w:pPr>
        <w:rPr>
          <w:sz w:val="24"/>
          <w:szCs w:val="24"/>
        </w:rPr>
      </w:pPr>
      <w:r w:rsidRPr="00E07028">
        <w:rPr>
          <w:sz w:val="24"/>
          <w:szCs w:val="24"/>
        </w:rPr>
        <w:t xml:space="preserve">Each PI must notify the DEA and TXDPS before the seventh day after any change in name, </w:t>
      </w:r>
      <w:proofErr w:type="gramStart"/>
      <w:r w:rsidRPr="00E07028">
        <w:rPr>
          <w:sz w:val="24"/>
          <w:szCs w:val="24"/>
        </w:rPr>
        <w:t>address</w:t>
      </w:r>
      <w:proofErr w:type="gramEnd"/>
      <w:r w:rsidRPr="00E07028">
        <w:rPr>
          <w:sz w:val="24"/>
          <w:szCs w:val="24"/>
        </w:rPr>
        <w:t>, telephone, schedules, or any information required on the application or registration.</w:t>
      </w:r>
    </w:p>
    <w:p w:rsidR="00381F02" w:rsidRDefault="00381F02" w:rsidP="00E07028">
      <w:pPr>
        <w:pStyle w:val="Heading1"/>
        <w:spacing w:after="360"/>
        <w:sectPr w:rsidR="00381F02" w:rsidSect="002878FE">
          <w:type w:val="continuous"/>
          <w:pgSz w:w="12240" w:h="15840"/>
          <w:pgMar w:top="1440" w:right="1800" w:bottom="1440" w:left="1800" w:header="720" w:footer="720" w:gutter="0"/>
          <w:cols w:space="720"/>
          <w:docGrid w:linePitch="360"/>
        </w:sectPr>
      </w:pPr>
    </w:p>
    <w:p w:rsidR="00381F02" w:rsidRDefault="00381F02" w:rsidP="00381F02">
      <w:pPr>
        <w:pStyle w:val="PartTitle"/>
        <w:framePr w:wrap="notBeside"/>
        <w:rPr>
          <w:noProof/>
        </w:rPr>
      </w:pPr>
      <w:r>
        <w:rPr>
          <w:noProof/>
        </w:rPr>
        <w:lastRenderedPageBreak/>
        <w:t>Chapter</w:t>
      </w:r>
    </w:p>
    <w:p w:rsidR="00381F02" w:rsidRDefault="004A22D6" w:rsidP="00381F02">
      <w:pPr>
        <w:pStyle w:val="PartLabel"/>
        <w:framePr w:wrap="notBeside"/>
        <w:rPr>
          <w:noProof/>
        </w:rPr>
      </w:pPr>
      <w:r>
        <w:rPr>
          <w:noProof/>
        </w:rPr>
        <w:t>1</w:t>
      </w:r>
      <w:r w:rsidR="00DF3E7F">
        <w:rPr>
          <w:noProof/>
        </w:rPr>
        <w:t>3</w:t>
      </w:r>
    </w:p>
    <w:p w:rsidR="00381F02" w:rsidRPr="00F546E9" w:rsidRDefault="00381F02" w:rsidP="00381F02">
      <w:pPr>
        <w:pStyle w:val="Heading1"/>
        <w:rPr>
          <w:b/>
          <w:color w:val="00B050"/>
        </w:rPr>
      </w:pPr>
      <w:bookmarkStart w:id="15" w:name="_Chapter_12:_Forms"/>
      <w:bookmarkStart w:id="16" w:name="_Toc261008991"/>
      <w:bookmarkEnd w:id="15"/>
      <w:r w:rsidRPr="00F546E9">
        <w:rPr>
          <w:color w:val="00B050"/>
        </w:rPr>
        <w:t xml:space="preserve">Chapter </w:t>
      </w:r>
      <w:r w:rsidR="004A22D6" w:rsidRPr="00F546E9">
        <w:rPr>
          <w:color w:val="00B050"/>
        </w:rPr>
        <w:t>1</w:t>
      </w:r>
      <w:r w:rsidR="00DF3E7F" w:rsidRPr="00F546E9">
        <w:rPr>
          <w:color w:val="00B050"/>
        </w:rPr>
        <w:t>3</w:t>
      </w:r>
      <w:r w:rsidRPr="00F546E9">
        <w:rPr>
          <w:color w:val="00B050"/>
        </w:rPr>
        <w:t xml:space="preserve">: </w:t>
      </w:r>
      <w:r w:rsidR="00E07028" w:rsidRPr="00F546E9">
        <w:rPr>
          <w:b/>
          <w:color w:val="00B050"/>
        </w:rPr>
        <w:t>Forms</w:t>
      </w:r>
      <w:bookmarkEnd w:id="16"/>
    </w:p>
    <w:p w:rsidR="00E07028" w:rsidRPr="00E07028" w:rsidRDefault="00E07028" w:rsidP="00E07028">
      <w:pPr>
        <w:pStyle w:val="BodyText"/>
      </w:pPr>
    </w:p>
    <w:p w:rsidR="001B5C24" w:rsidRPr="00C80CE3" w:rsidRDefault="001549E7" w:rsidP="00C80CE3">
      <w:pPr>
        <w:pStyle w:val="ListParagraph"/>
        <w:numPr>
          <w:ilvl w:val="1"/>
          <w:numId w:val="12"/>
        </w:numPr>
        <w:rPr>
          <w:sz w:val="24"/>
          <w:szCs w:val="24"/>
        </w:rPr>
      </w:pPr>
      <w:r w:rsidRPr="00C80CE3">
        <w:rPr>
          <w:sz w:val="24"/>
          <w:szCs w:val="24"/>
        </w:rPr>
        <w:t xml:space="preserve"> </w:t>
      </w:r>
      <w:r w:rsidR="00E07028" w:rsidRPr="00C80CE3">
        <w:rPr>
          <w:sz w:val="24"/>
          <w:szCs w:val="24"/>
        </w:rPr>
        <w:t xml:space="preserve">Research Control Substance </w:t>
      </w:r>
      <w:r w:rsidR="00C80CE3" w:rsidRPr="00C80CE3">
        <w:rPr>
          <w:sz w:val="24"/>
          <w:szCs w:val="24"/>
        </w:rPr>
        <w:t>Biennial</w:t>
      </w:r>
      <w:r w:rsidR="00E07028" w:rsidRPr="00C80CE3">
        <w:rPr>
          <w:sz w:val="24"/>
          <w:szCs w:val="24"/>
        </w:rPr>
        <w:t xml:space="preserve"> Inventory Record</w:t>
      </w:r>
    </w:p>
    <w:p w:rsidR="00E07028" w:rsidRPr="00C80CE3" w:rsidRDefault="00E07028" w:rsidP="00C80CE3">
      <w:pPr>
        <w:pStyle w:val="ListParagraph"/>
        <w:numPr>
          <w:ilvl w:val="1"/>
          <w:numId w:val="12"/>
        </w:numPr>
        <w:rPr>
          <w:sz w:val="24"/>
          <w:szCs w:val="24"/>
        </w:rPr>
      </w:pPr>
      <w:r w:rsidRPr="00C80CE3">
        <w:rPr>
          <w:sz w:val="24"/>
          <w:szCs w:val="24"/>
        </w:rPr>
        <w:t>Authorized Users Signature Log</w:t>
      </w:r>
    </w:p>
    <w:p w:rsidR="00E07028" w:rsidRPr="00C80CE3" w:rsidRDefault="00E07028" w:rsidP="00C80CE3">
      <w:pPr>
        <w:pStyle w:val="ListParagraph"/>
        <w:numPr>
          <w:ilvl w:val="1"/>
          <w:numId w:val="12"/>
        </w:numPr>
        <w:rPr>
          <w:sz w:val="24"/>
          <w:szCs w:val="24"/>
        </w:rPr>
      </w:pPr>
      <w:r w:rsidRPr="00C80CE3">
        <w:rPr>
          <w:sz w:val="24"/>
          <w:szCs w:val="24"/>
        </w:rPr>
        <w:t>Scheduled Drug Inventory spiral bonded logbook</w:t>
      </w:r>
    </w:p>
    <w:p w:rsidR="00E07028" w:rsidRPr="00C80CE3" w:rsidRDefault="00E07028" w:rsidP="00C80CE3">
      <w:pPr>
        <w:pStyle w:val="ListParagraph"/>
        <w:numPr>
          <w:ilvl w:val="1"/>
          <w:numId w:val="12"/>
        </w:numPr>
        <w:rPr>
          <w:sz w:val="24"/>
          <w:szCs w:val="24"/>
        </w:rPr>
      </w:pPr>
      <w:r w:rsidRPr="00C80CE3">
        <w:rPr>
          <w:sz w:val="24"/>
          <w:szCs w:val="24"/>
        </w:rPr>
        <w:t>Disposal record, if applicable</w:t>
      </w:r>
    </w:p>
    <w:p w:rsidR="001549E7" w:rsidRPr="00C80CE3" w:rsidRDefault="001549E7" w:rsidP="001549E7">
      <w:pPr>
        <w:pStyle w:val="BodyText"/>
        <w:rPr>
          <w:szCs w:val="24"/>
        </w:rPr>
      </w:pPr>
    </w:p>
    <w:p w:rsidR="00E07028" w:rsidRDefault="00E07028" w:rsidP="001549E7">
      <w:pPr>
        <w:pStyle w:val="BodyText"/>
      </w:pPr>
    </w:p>
    <w:p w:rsidR="00C80CE3" w:rsidRDefault="00C80CE3" w:rsidP="001549E7">
      <w:pPr>
        <w:pStyle w:val="BodyText"/>
      </w:pPr>
      <w:r>
        <w:t xml:space="preserve">Refer to the </w:t>
      </w:r>
      <w:hyperlink r:id="rId14" w:history="1">
        <w:r w:rsidRPr="00C80CE3">
          <w:rPr>
            <w:rStyle w:val="Hyperlink"/>
          </w:rPr>
          <w:t>Office of Research C</w:t>
        </w:r>
        <w:r w:rsidRPr="00C80CE3">
          <w:rPr>
            <w:rStyle w:val="Hyperlink"/>
          </w:rPr>
          <w:t>ompliance</w:t>
        </w:r>
      </w:hyperlink>
      <w:r>
        <w:t xml:space="preserve"> for the current forms.</w:t>
      </w:r>
    </w:p>
    <w:p w:rsidR="00C80CE3" w:rsidRDefault="00C80CE3" w:rsidP="001549E7">
      <w:pPr>
        <w:pStyle w:val="BodyText"/>
        <w:sectPr w:rsidR="00C80CE3" w:rsidSect="002878FE">
          <w:type w:val="continuous"/>
          <w:pgSz w:w="12240" w:h="15840"/>
          <w:pgMar w:top="1440" w:right="1800" w:bottom="1440" w:left="1800" w:header="720" w:footer="720" w:gutter="0"/>
          <w:cols w:space="720"/>
          <w:titlePg/>
          <w:docGrid w:linePitch="360"/>
        </w:sectPr>
      </w:pPr>
    </w:p>
    <w:p w:rsidR="004E5492" w:rsidRDefault="004E5492" w:rsidP="004E5492">
      <w:pPr>
        <w:pStyle w:val="PartTitle"/>
        <w:framePr w:wrap="notBeside"/>
        <w:rPr>
          <w:noProof/>
        </w:rPr>
      </w:pPr>
      <w:r>
        <w:rPr>
          <w:noProof/>
        </w:rPr>
        <w:lastRenderedPageBreak/>
        <w:t>Chapter</w:t>
      </w:r>
    </w:p>
    <w:p w:rsidR="001549E7" w:rsidRDefault="004A22D6" w:rsidP="004E5492">
      <w:pPr>
        <w:pStyle w:val="PartLabel"/>
        <w:framePr w:wrap="notBeside"/>
        <w:rPr>
          <w:noProof/>
        </w:rPr>
      </w:pPr>
      <w:r>
        <w:rPr>
          <w:noProof/>
        </w:rPr>
        <w:t>1</w:t>
      </w:r>
      <w:r w:rsidR="00DF3E7F">
        <w:rPr>
          <w:noProof/>
        </w:rPr>
        <w:t>4</w:t>
      </w:r>
    </w:p>
    <w:p w:rsidR="004E5492" w:rsidRDefault="004E5492" w:rsidP="001549E7">
      <w:pPr>
        <w:pStyle w:val="BodyText"/>
        <w:rPr>
          <w:noProof/>
        </w:rPr>
      </w:pPr>
    </w:p>
    <w:p w:rsidR="00BB2D2B" w:rsidRPr="00F546E9" w:rsidRDefault="00924077" w:rsidP="00BB2D2B">
      <w:pPr>
        <w:pStyle w:val="Heading1"/>
        <w:spacing w:after="360"/>
        <w:rPr>
          <w:color w:val="00B050"/>
        </w:rPr>
      </w:pPr>
      <w:bookmarkStart w:id="17" w:name="_Toc261008992"/>
      <w:r w:rsidRPr="00F546E9">
        <w:rPr>
          <w:color w:val="00B050"/>
        </w:rPr>
        <w:t xml:space="preserve">Chapter </w:t>
      </w:r>
      <w:r w:rsidR="004A22D6" w:rsidRPr="00F546E9">
        <w:rPr>
          <w:color w:val="00B050"/>
        </w:rPr>
        <w:t>1</w:t>
      </w:r>
      <w:r w:rsidR="00DF3E7F" w:rsidRPr="00F546E9">
        <w:rPr>
          <w:color w:val="00B050"/>
        </w:rPr>
        <w:t>4</w:t>
      </w:r>
      <w:r w:rsidRPr="00F546E9">
        <w:rPr>
          <w:color w:val="00B050"/>
        </w:rPr>
        <w:t xml:space="preserve">: </w:t>
      </w:r>
      <w:r w:rsidR="00BB2D2B" w:rsidRPr="00F546E9">
        <w:rPr>
          <w:color w:val="00B050"/>
        </w:rPr>
        <w:t>References</w:t>
      </w:r>
      <w:bookmarkEnd w:id="17"/>
    </w:p>
    <w:p w:rsidR="00BB2D2B" w:rsidRPr="00BB2D2B" w:rsidRDefault="00BB2D2B" w:rsidP="00BB2D2B">
      <w:pPr>
        <w:rPr>
          <w:sz w:val="24"/>
          <w:szCs w:val="24"/>
        </w:rPr>
      </w:pPr>
      <w:r w:rsidRPr="00BB2D2B">
        <w:rPr>
          <w:sz w:val="24"/>
          <w:szCs w:val="24"/>
        </w:rPr>
        <w:t>1. Title 21 CFR 1300</w:t>
      </w:r>
    </w:p>
    <w:p w:rsidR="00BB2D2B" w:rsidRDefault="00B6305D" w:rsidP="00BB2D2B">
      <w:pPr>
        <w:rPr>
          <w:sz w:val="24"/>
          <w:szCs w:val="24"/>
        </w:rPr>
      </w:pPr>
      <w:hyperlink r:id="rId15" w:history="1">
        <w:r w:rsidR="00BB2D2B" w:rsidRPr="00BB2D2B">
          <w:rPr>
            <w:rStyle w:val="Hyperlink"/>
            <w:sz w:val="24"/>
            <w:szCs w:val="24"/>
          </w:rPr>
          <w:t>http://www.deadiversion.usdoj.gov/index.html</w:t>
        </w:r>
      </w:hyperlink>
    </w:p>
    <w:p w:rsidR="00BB2D2B" w:rsidRPr="00BB2D2B" w:rsidRDefault="00BB2D2B" w:rsidP="00BB2D2B">
      <w:pPr>
        <w:rPr>
          <w:sz w:val="24"/>
          <w:szCs w:val="24"/>
        </w:rPr>
      </w:pPr>
    </w:p>
    <w:p w:rsidR="00BB2D2B" w:rsidRPr="00BB2D2B" w:rsidRDefault="00BB2D2B" w:rsidP="00BB2D2B">
      <w:pPr>
        <w:rPr>
          <w:sz w:val="24"/>
          <w:szCs w:val="24"/>
        </w:rPr>
      </w:pPr>
      <w:r w:rsidRPr="00BB2D2B">
        <w:rPr>
          <w:sz w:val="24"/>
          <w:szCs w:val="24"/>
        </w:rPr>
        <w:t xml:space="preserve">2. Texas Controlled Substance Act: </w:t>
      </w:r>
      <w:hyperlink r:id="rId16" w:history="1">
        <w:r w:rsidRPr="00BB2D2B">
          <w:rPr>
            <w:rStyle w:val="Hyperlink"/>
            <w:sz w:val="24"/>
            <w:szCs w:val="24"/>
          </w:rPr>
          <w:t>http://www.dshs.state.tx.us/dmd/control_subst_sched.shtm</w:t>
        </w:r>
      </w:hyperlink>
    </w:p>
    <w:p w:rsidR="00BB2D2B" w:rsidRPr="00BB2D2B" w:rsidRDefault="00B6305D" w:rsidP="00BB2D2B">
      <w:pPr>
        <w:rPr>
          <w:sz w:val="24"/>
          <w:szCs w:val="24"/>
        </w:rPr>
      </w:pPr>
      <w:hyperlink r:id="rId17" w:history="1">
        <w:r w:rsidR="00BB2D2B" w:rsidRPr="00BB2D2B">
          <w:rPr>
            <w:rStyle w:val="Hyperlink"/>
            <w:sz w:val="24"/>
            <w:szCs w:val="24"/>
          </w:rPr>
          <w:t>http://www.statutes.legis.state.tx.us/Docs/HS/htm/HS.481.htm</w:t>
        </w:r>
      </w:hyperlink>
    </w:p>
    <w:p w:rsidR="001E37F2" w:rsidRPr="00933225" w:rsidRDefault="00B6305D" w:rsidP="00933225">
      <w:pPr>
        <w:rPr>
          <w:sz w:val="24"/>
          <w:szCs w:val="24"/>
        </w:rPr>
        <w:sectPr w:rsidR="001E37F2" w:rsidRPr="00933225" w:rsidSect="002878FE">
          <w:type w:val="continuous"/>
          <w:pgSz w:w="12240" w:h="15840"/>
          <w:pgMar w:top="1440" w:right="1800" w:bottom="1440" w:left="1800" w:header="720" w:footer="720" w:gutter="0"/>
          <w:cols w:space="720"/>
          <w:docGrid w:linePitch="360"/>
        </w:sectPr>
      </w:pPr>
      <w:hyperlink r:id="rId18" w:history="1">
        <w:r w:rsidR="00BB2D2B" w:rsidRPr="00BB2D2B">
          <w:rPr>
            <w:rStyle w:val="Hyperlink"/>
            <w:sz w:val="24"/>
            <w:szCs w:val="24"/>
          </w:rPr>
          <w:t>http://www.txdps.state.tx.us/criminal_law_enforcement/narcotics/DPSDrugRules.pdf</w:t>
        </w:r>
      </w:hyperlink>
    </w:p>
    <w:p w:rsidR="005315D6" w:rsidRDefault="005315D6" w:rsidP="00933225">
      <w:pPr>
        <w:pStyle w:val="Heading1"/>
        <w:spacing w:after="360"/>
        <w:sectPr w:rsidR="005315D6" w:rsidSect="002878FE">
          <w:type w:val="continuous"/>
          <w:pgSz w:w="12240" w:h="15840"/>
          <w:pgMar w:top="1440" w:right="1800" w:bottom="1440" w:left="1800" w:header="720" w:footer="720" w:gutter="0"/>
          <w:cols w:space="720"/>
          <w:docGrid w:linePitch="360"/>
        </w:sectPr>
      </w:pPr>
    </w:p>
    <w:p w:rsidR="00296A95" w:rsidRPr="00296A95" w:rsidRDefault="00296A95" w:rsidP="00933225">
      <w:pPr>
        <w:pStyle w:val="Heading1"/>
        <w:sectPr w:rsidR="00296A95" w:rsidRPr="00296A95" w:rsidSect="002878FE">
          <w:type w:val="continuous"/>
          <w:pgSz w:w="12240" w:h="15840"/>
          <w:pgMar w:top="1440" w:right="1800" w:bottom="1440" w:left="1800" w:header="720" w:footer="720" w:gutter="0"/>
          <w:cols w:space="720"/>
          <w:docGrid w:linePitch="360"/>
        </w:sectPr>
      </w:pPr>
    </w:p>
    <w:p w:rsidR="00C30534" w:rsidRPr="00C30534" w:rsidRDefault="00C30534" w:rsidP="00C30534">
      <w:pPr>
        <w:sectPr w:rsidR="00C30534" w:rsidRPr="00C30534" w:rsidSect="002878FE">
          <w:type w:val="continuous"/>
          <w:pgSz w:w="12240" w:h="15840"/>
          <w:pgMar w:top="1440" w:right="1800" w:bottom="1440" w:left="1800" w:header="720" w:footer="720" w:gutter="0"/>
          <w:cols w:space="720"/>
          <w:docGrid w:linePitch="360"/>
        </w:sectPr>
      </w:pPr>
    </w:p>
    <w:p w:rsidR="00344E80" w:rsidRPr="004234E0" w:rsidRDefault="00344E80" w:rsidP="00344E80">
      <w:pPr>
        <w:rPr>
          <w:rStyle w:val="Emphasis"/>
          <w:b/>
          <w:bCs/>
          <w:color w:val="00B050"/>
          <w:sz w:val="28"/>
        </w:rPr>
      </w:pPr>
      <w:r w:rsidRPr="004234E0">
        <w:rPr>
          <w:rStyle w:val="Emphasis"/>
          <w:b/>
          <w:bCs/>
          <w:color w:val="00B050"/>
          <w:sz w:val="28"/>
        </w:rPr>
        <w:lastRenderedPageBreak/>
        <w:t>Modifications to ORC-Controlled Substances Manual</w:t>
      </w:r>
    </w:p>
    <w:p w:rsidR="00344E80" w:rsidRDefault="00344E80" w:rsidP="00344E80">
      <w:pPr>
        <w:rPr>
          <w:rStyle w:val="Emphasis"/>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8"/>
        <w:gridCol w:w="1040"/>
        <w:gridCol w:w="7372"/>
      </w:tblGrid>
      <w:tr w:rsidR="00344E80" w:rsidTr="001B5C24">
        <w:tc>
          <w:tcPr>
            <w:tcW w:w="998" w:type="dxa"/>
          </w:tcPr>
          <w:p w:rsidR="00344E80" w:rsidRPr="00BC7A29" w:rsidRDefault="00344E80" w:rsidP="001B5C24">
            <w:pPr>
              <w:pStyle w:val="BodyText"/>
              <w:rPr>
                <w:rStyle w:val="Emphasis"/>
              </w:rPr>
            </w:pPr>
            <w:r w:rsidRPr="00BC7A29">
              <w:rPr>
                <w:rStyle w:val="Emphasis"/>
              </w:rPr>
              <w:t>Date</w:t>
            </w:r>
          </w:p>
        </w:tc>
        <w:tc>
          <w:tcPr>
            <w:tcW w:w="1040" w:type="dxa"/>
          </w:tcPr>
          <w:p w:rsidR="00344E80" w:rsidRPr="00BC7A29" w:rsidRDefault="00344E80" w:rsidP="001B5C24">
            <w:pPr>
              <w:pStyle w:val="BodyText"/>
              <w:rPr>
                <w:rStyle w:val="Emphasis"/>
              </w:rPr>
            </w:pPr>
            <w:r w:rsidRPr="00BC7A29">
              <w:rPr>
                <w:rStyle w:val="Emphasis"/>
              </w:rPr>
              <w:t>Chapter/Section</w:t>
            </w:r>
          </w:p>
        </w:tc>
        <w:tc>
          <w:tcPr>
            <w:tcW w:w="7372" w:type="dxa"/>
          </w:tcPr>
          <w:p w:rsidR="00344E80" w:rsidRPr="00BC7A29" w:rsidRDefault="00344E80" w:rsidP="001B5C24">
            <w:pPr>
              <w:pStyle w:val="BodyText"/>
              <w:rPr>
                <w:rStyle w:val="Emphasis"/>
              </w:rPr>
            </w:pPr>
            <w:r w:rsidRPr="00BC7A29">
              <w:rPr>
                <w:rStyle w:val="Emphasis"/>
              </w:rPr>
              <w:t>Description of Modification(s):</w:t>
            </w:r>
          </w:p>
        </w:tc>
      </w:tr>
      <w:tr w:rsidR="00344E80" w:rsidTr="001B5C24">
        <w:tc>
          <w:tcPr>
            <w:tcW w:w="998" w:type="dxa"/>
          </w:tcPr>
          <w:p w:rsidR="00344E80" w:rsidRPr="00BC7A29" w:rsidRDefault="00344E80" w:rsidP="001B5C24">
            <w:pPr>
              <w:pStyle w:val="BodyText"/>
              <w:rPr>
                <w:rStyle w:val="Emphasis"/>
              </w:rPr>
            </w:pPr>
          </w:p>
        </w:tc>
        <w:tc>
          <w:tcPr>
            <w:tcW w:w="1040" w:type="dxa"/>
          </w:tcPr>
          <w:p w:rsidR="00344E80" w:rsidRPr="00BC7A29" w:rsidRDefault="00344E80" w:rsidP="001B5C24">
            <w:pPr>
              <w:pStyle w:val="BodyText"/>
              <w:rPr>
                <w:rStyle w:val="Emphasis"/>
              </w:rPr>
            </w:pPr>
          </w:p>
        </w:tc>
        <w:tc>
          <w:tcPr>
            <w:tcW w:w="7372" w:type="dxa"/>
          </w:tcPr>
          <w:p w:rsidR="00344E80" w:rsidRPr="00BC7A29" w:rsidRDefault="00344E80" w:rsidP="001B5C24">
            <w:pPr>
              <w:pStyle w:val="BodyText"/>
              <w:rPr>
                <w:rStyle w:val="Emphasis"/>
              </w:rPr>
            </w:pPr>
          </w:p>
        </w:tc>
      </w:tr>
      <w:tr w:rsidR="00344E80" w:rsidTr="001B5C24">
        <w:tc>
          <w:tcPr>
            <w:tcW w:w="998" w:type="dxa"/>
          </w:tcPr>
          <w:p w:rsidR="00344E80" w:rsidRPr="00BC7A29" w:rsidRDefault="00707078" w:rsidP="001B5C24">
            <w:pPr>
              <w:pStyle w:val="BodyText"/>
              <w:rPr>
                <w:rStyle w:val="Emphasis"/>
              </w:rPr>
            </w:pPr>
            <w:r>
              <w:rPr>
                <w:rStyle w:val="Emphasis"/>
              </w:rPr>
              <w:t>3/24/11</w:t>
            </w:r>
          </w:p>
        </w:tc>
        <w:tc>
          <w:tcPr>
            <w:tcW w:w="1040" w:type="dxa"/>
          </w:tcPr>
          <w:p w:rsidR="00344E80" w:rsidRPr="00BC7A29" w:rsidRDefault="00707078" w:rsidP="001B5C24">
            <w:pPr>
              <w:pStyle w:val="BodyText"/>
              <w:rPr>
                <w:rStyle w:val="Emphasis"/>
              </w:rPr>
            </w:pPr>
            <w:r>
              <w:rPr>
                <w:rStyle w:val="Emphasis"/>
              </w:rPr>
              <w:t>Chapter 5</w:t>
            </w:r>
          </w:p>
        </w:tc>
        <w:tc>
          <w:tcPr>
            <w:tcW w:w="7372" w:type="dxa"/>
          </w:tcPr>
          <w:p w:rsidR="00344E80" w:rsidRPr="00BC7A29" w:rsidRDefault="00707078" w:rsidP="001B5C24">
            <w:pPr>
              <w:pStyle w:val="BodyText"/>
              <w:rPr>
                <w:rStyle w:val="Emphasis"/>
              </w:rPr>
            </w:pPr>
            <w:r>
              <w:rPr>
                <w:rStyle w:val="Emphasis"/>
              </w:rPr>
              <w:t>Added text: “5. NDC code and 6. Lot number and 7. Manufacturer”</w:t>
            </w:r>
          </w:p>
        </w:tc>
      </w:tr>
      <w:tr w:rsidR="00F546E9" w:rsidTr="001B5C24">
        <w:tc>
          <w:tcPr>
            <w:tcW w:w="998" w:type="dxa"/>
          </w:tcPr>
          <w:p w:rsidR="00F546E9" w:rsidRDefault="00F546E9" w:rsidP="001B5C24">
            <w:pPr>
              <w:pStyle w:val="BodyText"/>
              <w:rPr>
                <w:rStyle w:val="Emphasis"/>
              </w:rPr>
            </w:pPr>
            <w:r>
              <w:rPr>
                <w:rStyle w:val="Emphasis"/>
              </w:rPr>
              <w:t>6l16/11</w:t>
            </w:r>
          </w:p>
        </w:tc>
        <w:tc>
          <w:tcPr>
            <w:tcW w:w="1040" w:type="dxa"/>
          </w:tcPr>
          <w:p w:rsidR="00F546E9" w:rsidRDefault="00F546E9" w:rsidP="001B5C24">
            <w:pPr>
              <w:pStyle w:val="BodyText"/>
              <w:rPr>
                <w:rStyle w:val="Emphasis"/>
              </w:rPr>
            </w:pPr>
            <w:r>
              <w:rPr>
                <w:rStyle w:val="Emphasis"/>
              </w:rPr>
              <w:t>All</w:t>
            </w:r>
          </w:p>
        </w:tc>
        <w:tc>
          <w:tcPr>
            <w:tcW w:w="7372" w:type="dxa"/>
          </w:tcPr>
          <w:p w:rsidR="00F546E9" w:rsidRDefault="00F546E9" w:rsidP="001B5C24">
            <w:pPr>
              <w:pStyle w:val="BodyText"/>
              <w:rPr>
                <w:rStyle w:val="Emphasis"/>
              </w:rPr>
            </w:pPr>
            <w:r>
              <w:rPr>
                <w:rStyle w:val="Emphasis"/>
              </w:rPr>
              <w:t>Changed color</w:t>
            </w:r>
            <w:r w:rsidR="004234E0">
              <w:rPr>
                <w:rStyle w:val="Emphasis"/>
              </w:rPr>
              <w:t>;  added name; adjusted format</w:t>
            </w:r>
          </w:p>
        </w:tc>
      </w:tr>
      <w:tr w:rsidR="004234E0" w:rsidTr="001B5C24">
        <w:tc>
          <w:tcPr>
            <w:tcW w:w="998" w:type="dxa"/>
          </w:tcPr>
          <w:p w:rsidR="004234E0" w:rsidRDefault="004234E0" w:rsidP="001B5C24">
            <w:pPr>
              <w:pStyle w:val="BodyText"/>
              <w:rPr>
                <w:rStyle w:val="Emphasis"/>
              </w:rPr>
            </w:pPr>
            <w:r>
              <w:rPr>
                <w:rStyle w:val="Emphasis"/>
              </w:rPr>
              <w:t>6/16/11</w:t>
            </w:r>
          </w:p>
        </w:tc>
        <w:tc>
          <w:tcPr>
            <w:tcW w:w="1040" w:type="dxa"/>
          </w:tcPr>
          <w:p w:rsidR="004234E0" w:rsidRDefault="004234E0" w:rsidP="001B5C24">
            <w:pPr>
              <w:pStyle w:val="BodyText"/>
              <w:rPr>
                <w:rStyle w:val="Emphasis"/>
              </w:rPr>
            </w:pPr>
            <w:r>
              <w:rPr>
                <w:rStyle w:val="Emphasis"/>
              </w:rPr>
              <w:t>Chapter 7</w:t>
            </w:r>
          </w:p>
        </w:tc>
        <w:tc>
          <w:tcPr>
            <w:tcW w:w="7372" w:type="dxa"/>
          </w:tcPr>
          <w:p w:rsidR="004234E0" w:rsidRDefault="004234E0" w:rsidP="001B5C24">
            <w:pPr>
              <w:pStyle w:val="BodyText"/>
              <w:rPr>
                <w:rStyle w:val="Emphasis"/>
              </w:rPr>
            </w:pPr>
            <w:r>
              <w:rPr>
                <w:rStyle w:val="Emphasis"/>
              </w:rPr>
              <w:t>Bolded required records per DEA regulations</w:t>
            </w:r>
          </w:p>
        </w:tc>
      </w:tr>
      <w:tr w:rsidR="004234E0" w:rsidTr="001B5C24">
        <w:tc>
          <w:tcPr>
            <w:tcW w:w="998" w:type="dxa"/>
          </w:tcPr>
          <w:p w:rsidR="004234E0" w:rsidRDefault="004234E0" w:rsidP="001B5C24">
            <w:pPr>
              <w:pStyle w:val="BodyText"/>
              <w:rPr>
                <w:rStyle w:val="Emphasis"/>
              </w:rPr>
            </w:pPr>
            <w:r>
              <w:rPr>
                <w:rStyle w:val="Emphasis"/>
              </w:rPr>
              <w:t>6/16/11</w:t>
            </w:r>
          </w:p>
        </w:tc>
        <w:tc>
          <w:tcPr>
            <w:tcW w:w="1040" w:type="dxa"/>
          </w:tcPr>
          <w:p w:rsidR="004234E0" w:rsidRDefault="004234E0" w:rsidP="001B5C24">
            <w:pPr>
              <w:pStyle w:val="BodyText"/>
              <w:rPr>
                <w:rStyle w:val="Emphasis"/>
              </w:rPr>
            </w:pPr>
            <w:r>
              <w:rPr>
                <w:rStyle w:val="Emphasis"/>
              </w:rPr>
              <w:t>Chapter 3</w:t>
            </w:r>
          </w:p>
        </w:tc>
        <w:tc>
          <w:tcPr>
            <w:tcW w:w="7372" w:type="dxa"/>
          </w:tcPr>
          <w:p w:rsidR="004234E0" w:rsidRDefault="004234E0" w:rsidP="001B5C24">
            <w:pPr>
              <w:pStyle w:val="BodyText"/>
              <w:rPr>
                <w:rStyle w:val="Emphasis"/>
              </w:rPr>
            </w:pPr>
            <w:r>
              <w:rPr>
                <w:rStyle w:val="Emphasis"/>
              </w:rPr>
              <w:t>Revised text to indicate authorized PI may purchase controlled substances from any authorized vendor</w:t>
            </w:r>
          </w:p>
        </w:tc>
      </w:tr>
      <w:tr w:rsidR="004234E0" w:rsidTr="001B5C24">
        <w:tc>
          <w:tcPr>
            <w:tcW w:w="998" w:type="dxa"/>
          </w:tcPr>
          <w:p w:rsidR="004234E0" w:rsidRDefault="004234E0" w:rsidP="001B5C24">
            <w:pPr>
              <w:pStyle w:val="BodyText"/>
              <w:rPr>
                <w:rStyle w:val="Emphasis"/>
              </w:rPr>
            </w:pPr>
            <w:r>
              <w:rPr>
                <w:rStyle w:val="Emphasis"/>
              </w:rPr>
              <w:t>6/16/11</w:t>
            </w:r>
          </w:p>
        </w:tc>
        <w:tc>
          <w:tcPr>
            <w:tcW w:w="1040" w:type="dxa"/>
          </w:tcPr>
          <w:p w:rsidR="004234E0" w:rsidRDefault="004234E0" w:rsidP="001B5C24">
            <w:pPr>
              <w:pStyle w:val="BodyText"/>
              <w:rPr>
                <w:rStyle w:val="Emphasis"/>
              </w:rPr>
            </w:pPr>
            <w:r>
              <w:rPr>
                <w:rStyle w:val="Emphasis"/>
              </w:rPr>
              <w:t>Chapter 9</w:t>
            </w:r>
          </w:p>
        </w:tc>
        <w:tc>
          <w:tcPr>
            <w:tcW w:w="7372" w:type="dxa"/>
          </w:tcPr>
          <w:p w:rsidR="004234E0" w:rsidRDefault="004234E0" w:rsidP="004234E0">
            <w:pPr>
              <w:pStyle w:val="BodyText"/>
              <w:rPr>
                <w:rStyle w:val="Emphasis"/>
              </w:rPr>
            </w:pPr>
            <w:r>
              <w:rPr>
                <w:rStyle w:val="Emphasis"/>
              </w:rPr>
              <w:t>Added text to indicate reporting compliance violations is policy; proper established procedures will be followed in investigating reported incidents; Whistleblower Act</w:t>
            </w:r>
          </w:p>
        </w:tc>
      </w:tr>
    </w:tbl>
    <w:p w:rsidR="00F9736A" w:rsidRDefault="00F9736A" w:rsidP="00344E80"/>
    <w:p w:rsidR="00F546E9" w:rsidRPr="00F9736A" w:rsidRDefault="00F546E9" w:rsidP="00344E80"/>
    <w:sectPr w:rsidR="00F546E9" w:rsidRPr="00F9736A" w:rsidSect="002878F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EC" w:rsidRDefault="002020EC">
      <w:r>
        <w:separator/>
      </w:r>
    </w:p>
  </w:endnote>
  <w:endnote w:type="continuationSeparator" w:id="0">
    <w:p w:rsidR="002020EC" w:rsidRDefault="002020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24" w:rsidRDefault="00B6305D" w:rsidP="002A618F">
    <w:pPr>
      <w:pStyle w:val="Footer"/>
      <w:framePr w:wrap="around" w:vAnchor="text" w:hAnchor="margin" w:xAlign="right" w:y="1"/>
      <w:rPr>
        <w:rStyle w:val="PageNumber"/>
      </w:rPr>
    </w:pPr>
    <w:r>
      <w:rPr>
        <w:rStyle w:val="PageNumber"/>
      </w:rPr>
      <w:fldChar w:fldCharType="begin"/>
    </w:r>
    <w:r w:rsidR="001B5C24">
      <w:rPr>
        <w:rStyle w:val="PageNumber"/>
      </w:rPr>
      <w:instrText xml:space="preserve">PAGE  </w:instrText>
    </w:r>
    <w:r>
      <w:rPr>
        <w:rStyle w:val="PageNumber"/>
      </w:rPr>
      <w:fldChar w:fldCharType="end"/>
    </w:r>
  </w:p>
  <w:p w:rsidR="001B5C24" w:rsidRDefault="001B5C24" w:rsidP="009C1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24" w:rsidRDefault="00B6305D" w:rsidP="002A618F">
    <w:pPr>
      <w:pStyle w:val="Footer"/>
      <w:framePr w:wrap="around" w:vAnchor="text" w:hAnchor="margin" w:xAlign="right" w:y="1"/>
      <w:rPr>
        <w:rStyle w:val="PageNumber"/>
      </w:rPr>
    </w:pPr>
    <w:r>
      <w:rPr>
        <w:rStyle w:val="PageNumber"/>
      </w:rPr>
      <w:fldChar w:fldCharType="begin"/>
    </w:r>
    <w:r w:rsidR="001B5C24">
      <w:rPr>
        <w:rStyle w:val="PageNumber"/>
      </w:rPr>
      <w:instrText xml:space="preserve">PAGE  </w:instrText>
    </w:r>
    <w:r>
      <w:rPr>
        <w:rStyle w:val="PageNumber"/>
      </w:rPr>
      <w:fldChar w:fldCharType="separate"/>
    </w:r>
    <w:r w:rsidR="00190BCF">
      <w:rPr>
        <w:rStyle w:val="PageNumber"/>
        <w:noProof/>
      </w:rPr>
      <w:t>19</w:t>
    </w:r>
    <w:r>
      <w:rPr>
        <w:rStyle w:val="PageNumber"/>
      </w:rPr>
      <w:fldChar w:fldCharType="end"/>
    </w:r>
  </w:p>
  <w:p w:rsidR="001B5C24" w:rsidRDefault="001B5C24" w:rsidP="009C16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EC" w:rsidRDefault="002020EC">
      <w:r>
        <w:separator/>
      </w:r>
    </w:p>
  </w:footnote>
  <w:footnote w:type="continuationSeparator" w:id="0">
    <w:p w:rsidR="002020EC" w:rsidRDefault="00202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19A"/>
    <w:multiLevelType w:val="hybridMultilevel"/>
    <w:tmpl w:val="24BA6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52E71"/>
    <w:multiLevelType w:val="hybridMultilevel"/>
    <w:tmpl w:val="F1DE5714"/>
    <w:lvl w:ilvl="0" w:tplc="DB8C4754">
      <w:start w:val="1"/>
      <w:numFmt w:val="decimal"/>
      <w:pStyle w:val="ListNumber"/>
      <w:lvlText w:val="%1."/>
      <w:lvlJc w:val="left"/>
      <w:pPr>
        <w:tabs>
          <w:tab w:val="num" w:pos="936"/>
        </w:tabs>
        <w:ind w:left="936" w:hanging="504"/>
      </w:pPr>
      <w:rPr>
        <w:rFonts w:hint="default"/>
        <w:b w:val="0"/>
        <w:i w:val="0"/>
        <w:sz w:val="24"/>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17FB27A0"/>
    <w:multiLevelType w:val="multilevel"/>
    <w:tmpl w:val="0409001D"/>
    <w:styleLink w:val="Style1"/>
    <w:lvl w:ilvl="0">
      <w:start w:val="1"/>
      <w:numFmt w:val="lowerLetter"/>
      <w:lvlText w:val="%1"/>
      <w:lvlJc w:val="left"/>
      <w:pPr>
        <w:tabs>
          <w:tab w:val="num" w:pos="360"/>
        </w:tabs>
        <w:ind w:left="360" w:hanging="360"/>
      </w:pPr>
      <w:rPr>
        <w:rFonts w:ascii="Garamond" w:hAnsi="Garamond"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827C6A"/>
    <w:multiLevelType w:val="multilevel"/>
    <w:tmpl w:val="0876EDD6"/>
    <w:styleLink w:val="ListLetter"/>
    <w:lvl w:ilvl="0">
      <w:start w:val="1"/>
      <w:numFmt w:val="lowerLetter"/>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ascii="Garamond" w:hAnsi="Garamond"/>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0B406F"/>
    <w:multiLevelType w:val="hybridMultilevel"/>
    <w:tmpl w:val="F5FEABFC"/>
    <w:lvl w:ilvl="0" w:tplc="C8200BFE">
      <w:start w:val="1"/>
      <w:numFmt w:val="bullet"/>
      <w:pStyle w:val="List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61D80BCA">
      <w:start w:val="1"/>
      <w:numFmt w:val="bullet"/>
      <w:lvlText w:val=""/>
      <w:lvlJc w:val="left"/>
      <w:pPr>
        <w:tabs>
          <w:tab w:val="num" w:pos="540"/>
        </w:tabs>
        <w:ind w:left="540" w:hanging="360"/>
      </w:pPr>
      <w:rPr>
        <w:rFonts w:ascii="Wingdings" w:hAnsi="Wingdings" w:hint="default"/>
      </w:rPr>
    </w:lvl>
    <w:lvl w:ilvl="3" w:tplc="737824F8">
      <w:start w:val="1"/>
      <w:numFmt w:val="bullet"/>
      <w:pStyle w:val="SOPBullet-Usethis"/>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
    <w:nsid w:val="29265EEB"/>
    <w:multiLevelType w:val="multilevel"/>
    <w:tmpl w:val="0409001D"/>
    <w:styleLink w:val="Style2"/>
    <w:lvl w:ilvl="0">
      <w:start w:val="3"/>
      <w:numFmt w:val="decimal"/>
      <w:lvlText w:val="%1)"/>
      <w:lvlJc w:val="left"/>
      <w:pPr>
        <w:tabs>
          <w:tab w:val="num" w:pos="360"/>
        </w:tabs>
        <w:ind w:left="360" w:hanging="360"/>
      </w:pPr>
      <w:rPr>
        <w:rFonts w:ascii="Garamond" w:hAnsi="Garamond"/>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502CAA"/>
    <w:multiLevelType w:val="hybridMultilevel"/>
    <w:tmpl w:val="CEA05B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5173E"/>
    <w:multiLevelType w:val="hybridMultilevel"/>
    <w:tmpl w:val="DB8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442A9"/>
    <w:multiLevelType w:val="multilevel"/>
    <w:tmpl w:val="3114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EA376E"/>
    <w:multiLevelType w:val="hybridMultilevel"/>
    <w:tmpl w:val="E68E61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F51DD"/>
    <w:multiLevelType w:val="hybridMultilevel"/>
    <w:tmpl w:val="4762D29C"/>
    <w:lvl w:ilvl="0" w:tplc="4BF2EF12">
      <w:start w:val="1"/>
      <w:numFmt w:val="bullet"/>
      <w:pStyle w:val="StyleSOPBullet-UsethisLeft05Hanging025"/>
      <w:lvlText w:val=""/>
      <w:lvlJc w:val="left"/>
      <w:pPr>
        <w:tabs>
          <w:tab w:val="num" w:pos="720"/>
        </w:tabs>
        <w:ind w:left="720"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0"/>
  </w:num>
  <w:num w:numId="6">
    <w:abstractNumId w:val="1"/>
  </w:num>
  <w:num w:numId="7">
    <w:abstractNumId w:val="9"/>
  </w:num>
  <w:num w:numId="8">
    <w:abstractNumId w:val="0"/>
  </w:num>
  <w:num w:numId="9">
    <w:abstractNumId w:val="6"/>
  </w:num>
  <w:num w:numId="10">
    <w:abstractNumId w:val="7"/>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WzbCrOEztXRRrHYNaYDyN83S3NI=" w:salt="qOFYBdbmuk3Bhgf5vsbEjQ=="/>
  <w:defaultTabStop w:val="720"/>
  <w:drawingGridHorizontalSpacing w:val="8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104FB1"/>
    <w:rsid w:val="0000325C"/>
    <w:rsid w:val="0000629D"/>
    <w:rsid w:val="0000676E"/>
    <w:rsid w:val="0000720E"/>
    <w:rsid w:val="00022849"/>
    <w:rsid w:val="00023B43"/>
    <w:rsid w:val="00023CF8"/>
    <w:rsid w:val="00024E0F"/>
    <w:rsid w:val="00031937"/>
    <w:rsid w:val="0003262F"/>
    <w:rsid w:val="00032704"/>
    <w:rsid w:val="00034E6D"/>
    <w:rsid w:val="0003582B"/>
    <w:rsid w:val="00036C54"/>
    <w:rsid w:val="00043726"/>
    <w:rsid w:val="00043E08"/>
    <w:rsid w:val="000441F5"/>
    <w:rsid w:val="00046099"/>
    <w:rsid w:val="00047D0A"/>
    <w:rsid w:val="00051EAC"/>
    <w:rsid w:val="00051EF0"/>
    <w:rsid w:val="00054C83"/>
    <w:rsid w:val="00056A6A"/>
    <w:rsid w:val="00056B09"/>
    <w:rsid w:val="000576ED"/>
    <w:rsid w:val="00064BFC"/>
    <w:rsid w:val="000669E1"/>
    <w:rsid w:val="0007105B"/>
    <w:rsid w:val="000713AD"/>
    <w:rsid w:val="00071F58"/>
    <w:rsid w:val="00072A75"/>
    <w:rsid w:val="0007472C"/>
    <w:rsid w:val="00074AE6"/>
    <w:rsid w:val="00075E6F"/>
    <w:rsid w:val="00076A31"/>
    <w:rsid w:val="00077198"/>
    <w:rsid w:val="000829BF"/>
    <w:rsid w:val="00083824"/>
    <w:rsid w:val="00084510"/>
    <w:rsid w:val="000849C1"/>
    <w:rsid w:val="00084F72"/>
    <w:rsid w:val="0008531A"/>
    <w:rsid w:val="000918A1"/>
    <w:rsid w:val="000930AC"/>
    <w:rsid w:val="0009417A"/>
    <w:rsid w:val="000A1BE4"/>
    <w:rsid w:val="000A2D1D"/>
    <w:rsid w:val="000A37EC"/>
    <w:rsid w:val="000B082C"/>
    <w:rsid w:val="000B2DAC"/>
    <w:rsid w:val="000B66EB"/>
    <w:rsid w:val="000C2CD8"/>
    <w:rsid w:val="000C3AE8"/>
    <w:rsid w:val="000C44BB"/>
    <w:rsid w:val="000C6694"/>
    <w:rsid w:val="000C6D71"/>
    <w:rsid w:val="000C7815"/>
    <w:rsid w:val="000D21F1"/>
    <w:rsid w:val="000D22DD"/>
    <w:rsid w:val="000D3AF2"/>
    <w:rsid w:val="000D5665"/>
    <w:rsid w:val="000D5E1B"/>
    <w:rsid w:val="000D7998"/>
    <w:rsid w:val="000E108B"/>
    <w:rsid w:val="000E1CA0"/>
    <w:rsid w:val="000E3405"/>
    <w:rsid w:val="000E40BC"/>
    <w:rsid w:val="000E4FB3"/>
    <w:rsid w:val="000E5017"/>
    <w:rsid w:val="000E690C"/>
    <w:rsid w:val="000E6E71"/>
    <w:rsid w:val="000F0CD3"/>
    <w:rsid w:val="000F5F2B"/>
    <w:rsid w:val="000F69E4"/>
    <w:rsid w:val="00104966"/>
    <w:rsid w:val="00104FB1"/>
    <w:rsid w:val="00105DBC"/>
    <w:rsid w:val="0011196A"/>
    <w:rsid w:val="00111A58"/>
    <w:rsid w:val="001125B8"/>
    <w:rsid w:val="0011295C"/>
    <w:rsid w:val="00117982"/>
    <w:rsid w:val="001235F6"/>
    <w:rsid w:val="00123969"/>
    <w:rsid w:val="00123F49"/>
    <w:rsid w:val="001266CA"/>
    <w:rsid w:val="0012784A"/>
    <w:rsid w:val="00127B16"/>
    <w:rsid w:val="00130246"/>
    <w:rsid w:val="00132AAD"/>
    <w:rsid w:val="00133084"/>
    <w:rsid w:val="001338AA"/>
    <w:rsid w:val="001343CD"/>
    <w:rsid w:val="00135440"/>
    <w:rsid w:val="00142372"/>
    <w:rsid w:val="00143601"/>
    <w:rsid w:val="001445CF"/>
    <w:rsid w:val="00145617"/>
    <w:rsid w:val="0015033A"/>
    <w:rsid w:val="001549E7"/>
    <w:rsid w:val="00155640"/>
    <w:rsid w:val="00157E13"/>
    <w:rsid w:val="0016321C"/>
    <w:rsid w:val="00170A49"/>
    <w:rsid w:val="00170E70"/>
    <w:rsid w:val="001715E0"/>
    <w:rsid w:val="00172319"/>
    <w:rsid w:val="00176BA7"/>
    <w:rsid w:val="00177738"/>
    <w:rsid w:val="00177A03"/>
    <w:rsid w:val="00177BE4"/>
    <w:rsid w:val="00180FB0"/>
    <w:rsid w:val="001837A8"/>
    <w:rsid w:val="001864C9"/>
    <w:rsid w:val="00187CDA"/>
    <w:rsid w:val="001908EF"/>
    <w:rsid w:val="00190BCF"/>
    <w:rsid w:val="00191FA3"/>
    <w:rsid w:val="00193DFD"/>
    <w:rsid w:val="00194C7B"/>
    <w:rsid w:val="001963EF"/>
    <w:rsid w:val="001A05AD"/>
    <w:rsid w:val="001A1750"/>
    <w:rsid w:val="001A1971"/>
    <w:rsid w:val="001A2AF1"/>
    <w:rsid w:val="001B270E"/>
    <w:rsid w:val="001B3397"/>
    <w:rsid w:val="001B473A"/>
    <w:rsid w:val="001B4C0C"/>
    <w:rsid w:val="001B5C24"/>
    <w:rsid w:val="001B791C"/>
    <w:rsid w:val="001C1E52"/>
    <w:rsid w:val="001C2E2A"/>
    <w:rsid w:val="001C668C"/>
    <w:rsid w:val="001C7564"/>
    <w:rsid w:val="001D1F22"/>
    <w:rsid w:val="001D2507"/>
    <w:rsid w:val="001D68F7"/>
    <w:rsid w:val="001D733D"/>
    <w:rsid w:val="001E0C75"/>
    <w:rsid w:val="001E1545"/>
    <w:rsid w:val="001E37F2"/>
    <w:rsid w:val="001E3AC5"/>
    <w:rsid w:val="001E3DF6"/>
    <w:rsid w:val="001E3FD3"/>
    <w:rsid w:val="001F2CA1"/>
    <w:rsid w:val="001F40F5"/>
    <w:rsid w:val="001F52C7"/>
    <w:rsid w:val="001F7D4C"/>
    <w:rsid w:val="002020EC"/>
    <w:rsid w:val="00204D55"/>
    <w:rsid w:val="002062B5"/>
    <w:rsid w:val="00206AD0"/>
    <w:rsid w:val="00211374"/>
    <w:rsid w:val="002140E6"/>
    <w:rsid w:val="00215A2F"/>
    <w:rsid w:val="0022172E"/>
    <w:rsid w:val="00222846"/>
    <w:rsid w:val="002236C3"/>
    <w:rsid w:val="002246E0"/>
    <w:rsid w:val="0022538F"/>
    <w:rsid w:val="002253EB"/>
    <w:rsid w:val="002260B9"/>
    <w:rsid w:val="002264AE"/>
    <w:rsid w:val="00227831"/>
    <w:rsid w:val="00232FA7"/>
    <w:rsid w:val="00237589"/>
    <w:rsid w:val="002401EA"/>
    <w:rsid w:val="002408C1"/>
    <w:rsid w:val="002418F3"/>
    <w:rsid w:val="00242775"/>
    <w:rsid w:val="00242E09"/>
    <w:rsid w:val="0024379E"/>
    <w:rsid w:val="0024383B"/>
    <w:rsid w:val="00251748"/>
    <w:rsid w:val="0025436E"/>
    <w:rsid w:val="002547B8"/>
    <w:rsid w:val="00255DA8"/>
    <w:rsid w:val="002576C2"/>
    <w:rsid w:val="002605F7"/>
    <w:rsid w:val="002629D5"/>
    <w:rsid w:val="00262D2F"/>
    <w:rsid w:val="00263A5C"/>
    <w:rsid w:val="00264EE3"/>
    <w:rsid w:val="0026576D"/>
    <w:rsid w:val="00265E03"/>
    <w:rsid w:val="002667DD"/>
    <w:rsid w:val="00267920"/>
    <w:rsid w:val="00272BBA"/>
    <w:rsid w:val="002803F7"/>
    <w:rsid w:val="00287536"/>
    <w:rsid w:val="002878FE"/>
    <w:rsid w:val="002912BE"/>
    <w:rsid w:val="00292791"/>
    <w:rsid w:val="00292A4B"/>
    <w:rsid w:val="0029321A"/>
    <w:rsid w:val="00293A0C"/>
    <w:rsid w:val="0029450D"/>
    <w:rsid w:val="00294512"/>
    <w:rsid w:val="002956F8"/>
    <w:rsid w:val="0029589F"/>
    <w:rsid w:val="00296590"/>
    <w:rsid w:val="00296A95"/>
    <w:rsid w:val="0029754F"/>
    <w:rsid w:val="00297676"/>
    <w:rsid w:val="002A0C73"/>
    <w:rsid w:val="002A1B6B"/>
    <w:rsid w:val="002A4BF4"/>
    <w:rsid w:val="002A59E9"/>
    <w:rsid w:val="002A618F"/>
    <w:rsid w:val="002A6659"/>
    <w:rsid w:val="002A6693"/>
    <w:rsid w:val="002A7BF7"/>
    <w:rsid w:val="002B04A3"/>
    <w:rsid w:val="002B5530"/>
    <w:rsid w:val="002B5ECD"/>
    <w:rsid w:val="002B7FA4"/>
    <w:rsid w:val="002C1AB6"/>
    <w:rsid w:val="002C1B29"/>
    <w:rsid w:val="002C201F"/>
    <w:rsid w:val="002C7136"/>
    <w:rsid w:val="002C758F"/>
    <w:rsid w:val="002D009E"/>
    <w:rsid w:val="002D236A"/>
    <w:rsid w:val="002D2528"/>
    <w:rsid w:val="002D5351"/>
    <w:rsid w:val="002D57A6"/>
    <w:rsid w:val="002E284C"/>
    <w:rsid w:val="002E690D"/>
    <w:rsid w:val="002F400A"/>
    <w:rsid w:val="002F45AE"/>
    <w:rsid w:val="0030043B"/>
    <w:rsid w:val="003019EA"/>
    <w:rsid w:val="00302238"/>
    <w:rsid w:val="00304785"/>
    <w:rsid w:val="00304CEF"/>
    <w:rsid w:val="00315561"/>
    <w:rsid w:val="00315DF4"/>
    <w:rsid w:val="00322069"/>
    <w:rsid w:val="00330B59"/>
    <w:rsid w:val="003312C0"/>
    <w:rsid w:val="00331711"/>
    <w:rsid w:val="00333C1F"/>
    <w:rsid w:val="003358CD"/>
    <w:rsid w:val="003406F7"/>
    <w:rsid w:val="00344E80"/>
    <w:rsid w:val="00347944"/>
    <w:rsid w:val="0035003C"/>
    <w:rsid w:val="00350F63"/>
    <w:rsid w:val="00353E37"/>
    <w:rsid w:val="0035550D"/>
    <w:rsid w:val="00356DDE"/>
    <w:rsid w:val="00357073"/>
    <w:rsid w:val="0035744C"/>
    <w:rsid w:val="0036328E"/>
    <w:rsid w:val="00363A24"/>
    <w:rsid w:val="003669AE"/>
    <w:rsid w:val="00366F6F"/>
    <w:rsid w:val="0036788B"/>
    <w:rsid w:val="00371696"/>
    <w:rsid w:val="003723CB"/>
    <w:rsid w:val="003751C2"/>
    <w:rsid w:val="003753A2"/>
    <w:rsid w:val="00375DC7"/>
    <w:rsid w:val="00380161"/>
    <w:rsid w:val="003811F1"/>
    <w:rsid w:val="00381F02"/>
    <w:rsid w:val="00382174"/>
    <w:rsid w:val="00382AA5"/>
    <w:rsid w:val="00382BFC"/>
    <w:rsid w:val="00390BCF"/>
    <w:rsid w:val="003945A6"/>
    <w:rsid w:val="003953C7"/>
    <w:rsid w:val="003A1530"/>
    <w:rsid w:val="003A3071"/>
    <w:rsid w:val="003A5197"/>
    <w:rsid w:val="003B5FE4"/>
    <w:rsid w:val="003B6C15"/>
    <w:rsid w:val="003C014D"/>
    <w:rsid w:val="003C29DA"/>
    <w:rsid w:val="003C4415"/>
    <w:rsid w:val="003C5802"/>
    <w:rsid w:val="003C5C99"/>
    <w:rsid w:val="003C6033"/>
    <w:rsid w:val="003C7FF8"/>
    <w:rsid w:val="003D0CFE"/>
    <w:rsid w:val="003D1D77"/>
    <w:rsid w:val="003E0059"/>
    <w:rsid w:val="003E4E79"/>
    <w:rsid w:val="003E54A4"/>
    <w:rsid w:val="003F1BA0"/>
    <w:rsid w:val="003F22DD"/>
    <w:rsid w:val="003F3947"/>
    <w:rsid w:val="00400FC3"/>
    <w:rsid w:val="00404A34"/>
    <w:rsid w:val="00404EFD"/>
    <w:rsid w:val="0040580E"/>
    <w:rsid w:val="00410B2C"/>
    <w:rsid w:val="00417368"/>
    <w:rsid w:val="0042141D"/>
    <w:rsid w:val="00421AC5"/>
    <w:rsid w:val="004234E0"/>
    <w:rsid w:val="00423778"/>
    <w:rsid w:val="004243CA"/>
    <w:rsid w:val="004260ED"/>
    <w:rsid w:val="00427745"/>
    <w:rsid w:val="00430870"/>
    <w:rsid w:val="0043673C"/>
    <w:rsid w:val="00436957"/>
    <w:rsid w:val="0044008F"/>
    <w:rsid w:val="0044032A"/>
    <w:rsid w:val="00442AA9"/>
    <w:rsid w:val="004431F5"/>
    <w:rsid w:val="00443246"/>
    <w:rsid w:val="0044735C"/>
    <w:rsid w:val="00454E87"/>
    <w:rsid w:val="0046245A"/>
    <w:rsid w:val="004626C0"/>
    <w:rsid w:val="00463FD6"/>
    <w:rsid w:val="0046767D"/>
    <w:rsid w:val="00471094"/>
    <w:rsid w:val="00471D7C"/>
    <w:rsid w:val="00472248"/>
    <w:rsid w:val="00475018"/>
    <w:rsid w:val="004805A5"/>
    <w:rsid w:val="00481031"/>
    <w:rsid w:val="004845D9"/>
    <w:rsid w:val="004869BA"/>
    <w:rsid w:val="0049103E"/>
    <w:rsid w:val="00493E7F"/>
    <w:rsid w:val="0049528F"/>
    <w:rsid w:val="00496222"/>
    <w:rsid w:val="004963DF"/>
    <w:rsid w:val="00497052"/>
    <w:rsid w:val="004A22D6"/>
    <w:rsid w:val="004A24BE"/>
    <w:rsid w:val="004A3619"/>
    <w:rsid w:val="004A59CF"/>
    <w:rsid w:val="004B1E35"/>
    <w:rsid w:val="004B2A74"/>
    <w:rsid w:val="004C13DE"/>
    <w:rsid w:val="004C35DA"/>
    <w:rsid w:val="004C5525"/>
    <w:rsid w:val="004C5D83"/>
    <w:rsid w:val="004D2860"/>
    <w:rsid w:val="004D6037"/>
    <w:rsid w:val="004D6419"/>
    <w:rsid w:val="004D64F5"/>
    <w:rsid w:val="004D69FD"/>
    <w:rsid w:val="004E0E94"/>
    <w:rsid w:val="004E304E"/>
    <w:rsid w:val="004E4A20"/>
    <w:rsid w:val="004E5492"/>
    <w:rsid w:val="004E62B4"/>
    <w:rsid w:val="004E65F3"/>
    <w:rsid w:val="004F0FF1"/>
    <w:rsid w:val="004F1B7C"/>
    <w:rsid w:val="004F5DAF"/>
    <w:rsid w:val="004F64CD"/>
    <w:rsid w:val="004F703C"/>
    <w:rsid w:val="005016D2"/>
    <w:rsid w:val="00501977"/>
    <w:rsid w:val="005033B4"/>
    <w:rsid w:val="00516E6F"/>
    <w:rsid w:val="0051769E"/>
    <w:rsid w:val="00520E33"/>
    <w:rsid w:val="00522896"/>
    <w:rsid w:val="0052481D"/>
    <w:rsid w:val="005250BC"/>
    <w:rsid w:val="00527BDB"/>
    <w:rsid w:val="0053048A"/>
    <w:rsid w:val="005315D6"/>
    <w:rsid w:val="00532019"/>
    <w:rsid w:val="005356B5"/>
    <w:rsid w:val="005430C9"/>
    <w:rsid w:val="005460ED"/>
    <w:rsid w:val="005475C4"/>
    <w:rsid w:val="00553283"/>
    <w:rsid w:val="00561E91"/>
    <w:rsid w:val="00564956"/>
    <w:rsid w:val="005714A3"/>
    <w:rsid w:val="00573F35"/>
    <w:rsid w:val="00574CCC"/>
    <w:rsid w:val="00575E5E"/>
    <w:rsid w:val="00577BEC"/>
    <w:rsid w:val="00580AFA"/>
    <w:rsid w:val="0058132D"/>
    <w:rsid w:val="00581DBE"/>
    <w:rsid w:val="005867E6"/>
    <w:rsid w:val="00590F8E"/>
    <w:rsid w:val="005938BC"/>
    <w:rsid w:val="00595411"/>
    <w:rsid w:val="005A37B4"/>
    <w:rsid w:val="005A6240"/>
    <w:rsid w:val="005A7EC2"/>
    <w:rsid w:val="005B015C"/>
    <w:rsid w:val="005B0929"/>
    <w:rsid w:val="005B382D"/>
    <w:rsid w:val="005B431F"/>
    <w:rsid w:val="005B505E"/>
    <w:rsid w:val="005B528E"/>
    <w:rsid w:val="005B57E6"/>
    <w:rsid w:val="005B633F"/>
    <w:rsid w:val="005C48DE"/>
    <w:rsid w:val="005C67D5"/>
    <w:rsid w:val="005C6CB6"/>
    <w:rsid w:val="005C6DEA"/>
    <w:rsid w:val="005C6EA9"/>
    <w:rsid w:val="005D0AC9"/>
    <w:rsid w:val="005D1249"/>
    <w:rsid w:val="005D1516"/>
    <w:rsid w:val="005D22CF"/>
    <w:rsid w:val="005D484D"/>
    <w:rsid w:val="005D6F7A"/>
    <w:rsid w:val="005E0789"/>
    <w:rsid w:val="005E1DBF"/>
    <w:rsid w:val="005E42BB"/>
    <w:rsid w:val="005E4719"/>
    <w:rsid w:val="005E68DC"/>
    <w:rsid w:val="005F076D"/>
    <w:rsid w:val="005F3E0F"/>
    <w:rsid w:val="005F6BE6"/>
    <w:rsid w:val="006032B9"/>
    <w:rsid w:val="00603894"/>
    <w:rsid w:val="0060467F"/>
    <w:rsid w:val="00604E8E"/>
    <w:rsid w:val="00605229"/>
    <w:rsid w:val="00607746"/>
    <w:rsid w:val="00607BBB"/>
    <w:rsid w:val="006111B7"/>
    <w:rsid w:val="00611BCC"/>
    <w:rsid w:val="006146DF"/>
    <w:rsid w:val="00615880"/>
    <w:rsid w:val="00620815"/>
    <w:rsid w:val="00624A8C"/>
    <w:rsid w:val="0062765C"/>
    <w:rsid w:val="006321C3"/>
    <w:rsid w:val="006329AF"/>
    <w:rsid w:val="00633DDA"/>
    <w:rsid w:val="0063429F"/>
    <w:rsid w:val="00636BE1"/>
    <w:rsid w:val="00636F0E"/>
    <w:rsid w:val="0064550D"/>
    <w:rsid w:val="00645F4F"/>
    <w:rsid w:val="00646047"/>
    <w:rsid w:val="0064629E"/>
    <w:rsid w:val="00654457"/>
    <w:rsid w:val="00656B8B"/>
    <w:rsid w:val="00662055"/>
    <w:rsid w:val="0066288A"/>
    <w:rsid w:val="00664543"/>
    <w:rsid w:val="00666AAF"/>
    <w:rsid w:val="00670A69"/>
    <w:rsid w:val="006736DB"/>
    <w:rsid w:val="0067422A"/>
    <w:rsid w:val="00675C89"/>
    <w:rsid w:val="006822C7"/>
    <w:rsid w:val="00683006"/>
    <w:rsid w:val="006848D8"/>
    <w:rsid w:val="00685BD3"/>
    <w:rsid w:val="006870E5"/>
    <w:rsid w:val="00687B3B"/>
    <w:rsid w:val="006907A9"/>
    <w:rsid w:val="00691224"/>
    <w:rsid w:val="00691C85"/>
    <w:rsid w:val="00693386"/>
    <w:rsid w:val="006937A4"/>
    <w:rsid w:val="0069584D"/>
    <w:rsid w:val="006A243E"/>
    <w:rsid w:val="006A484B"/>
    <w:rsid w:val="006A658F"/>
    <w:rsid w:val="006B0261"/>
    <w:rsid w:val="006B0531"/>
    <w:rsid w:val="006B0A1F"/>
    <w:rsid w:val="006B1ECF"/>
    <w:rsid w:val="006B2406"/>
    <w:rsid w:val="006B38C7"/>
    <w:rsid w:val="006B41FD"/>
    <w:rsid w:val="006B635C"/>
    <w:rsid w:val="006B6E45"/>
    <w:rsid w:val="006B71F2"/>
    <w:rsid w:val="006B75ED"/>
    <w:rsid w:val="006B7A6D"/>
    <w:rsid w:val="006C259F"/>
    <w:rsid w:val="006C30DE"/>
    <w:rsid w:val="006C605F"/>
    <w:rsid w:val="006D037B"/>
    <w:rsid w:val="006D0F01"/>
    <w:rsid w:val="006D581D"/>
    <w:rsid w:val="006D5CC0"/>
    <w:rsid w:val="006D68FA"/>
    <w:rsid w:val="006D7DA5"/>
    <w:rsid w:val="006E2E99"/>
    <w:rsid w:val="006E47C1"/>
    <w:rsid w:val="006E6144"/>
    <w:rsid w:val="006F23A1"/>
    <w:rsid w:val="006F23D7"/>
    <w:rsid w:val="006F2AD0"/>
    <w:rsid w:val="006F4C32"/>
    <w:rsid w:val="006F5D7B"/>
    <w:rsid w:val="00704AB9"/>
    <w:rsid w:val="00704EF5"/>
    <w:rsid w:val="00707078"/>
    <w:rsid w:val="0070786A"/>
    <w:rsid w:val="00707EE3"/>
    <w:rsid w:val="0071237C"/>
    <w:rsid w:val="00714765"/>
    <w:rsid w:val="007159AB"/>
    <w:rsid w:val="00720208"/>
    <w:rsid w:val="00720E49"/>
    <w:rsid w:val="00723DDE"/>
    <w:rsid w:val="00724942"/>
    <w:rsid w:val="00725C4E"/>
    <w:rsid w:val="007313DE"/>
    <w:rsid w:val="007337A8"/>
    <w:rsid w:val="0073650E"/>
    <w:rsid w:val="00743BC9"/>
    <w:rsid w:val="00747644"/>
    <w:rsid w:val="00752597"/>
    <w:rsid w:val="00752E67"/>
    <w:rsid w:val="0075568D"/>
    <w:rsid w:val="0075624B"/>
    <w:rsid w:val="00756F7A"/>
    <w:rsid w:val="0076137B"/>
    <w:rsid w:val="007629D9"/>
    <w:rsid w:val="00764DB9"/>
    <w:rsid w:val="0077334A"/>
    <w:rsid w:val="007733BD"/>
    <w:rsid w:val="00773745"/>
    <w:rsid w:val="00774739"/>
    <w:rsid w:val="00774BFF"/>
    <w:rsid w:val="007772C4"/>
    <w:rsid w:val="0078287C"/>
    <w:rsid w:val="0078747A"/>
    <w:rsid w:val="007933ED"/>
    <w:rsid w:val="0079412F"/>
    <w:rsid w:val="0079562F"/>
    <w:rsid w:val="007A00C8"/>
    <w:rsid w:val="007A0491"/>
    <w:rsid w:val="007A3FA3"/>
    <w:rsid w:val="007A6A74"/>
    <w:rsid w:val="007A75FB"/>
    <w:rsid w:val="007B335C"/>
    <w:rsid w:val="007B7E33"/>
    <w:rsid w:val="007C0D36"/>
    <w:rsid w:val="007C11DA"/>
    <w:rsid w:val="007C4262"/>
    <w:rsid w:val="007C585F"/>
    <w:rsid w:val="007D387F"/>
    <w:rsid w:val="007D6B13"/>
    <w:rsid w:val="007D720D"/>
    <w:rsid w:val="007D7742"/>
    <w:rsid w:val="007E3A25"/>
    <w:rsid w:val="007E5D13"/>
    <w:rsid w:val="007F2445"/>
    <w:rsid w:val="007F516D"/>
    <w:rsid w:val="008024EB"/>
    <w:rsid w:val="00803965"/>
    <w:rsid w:val="0080698E"/>
    <w:rsid w:val="008135CA"/>
    <w:rsid w:val="00813E76"/>
    <w:rsid w:val="00815A9C"/>
    <w:rsid w:val="00821117"/>
    <w:rsid w:val="0082282E"/>
    <w:rsid w:val="0083095E"/>
    <w:rsid w:val="00831A0D"/>
    <w:rsid w:val="00833940"/>
    <w:rsid w:val="008361AE"/>
    <w:rsid w:val="00836901"/>
    <w:rsid w:val="008379D7"/>
    <w:rsid w:val="00842B4F"/>
    <w:rsid w:val="00845995"/>
    <w:rsid w:val="00847843"/>
    <w:rsid w:val="0085094D"/>
    <w:rsid w:val="00852942"/>
    <w:rsid w:val="008534B8"/>
    <w:rsid w:val="00855D8E"/>
    <w:rsid w:val="008567AB"/>
    <w:rsid w:val="0087027B"/>
    <w:rsid w:val="008747DA"/>
    <w:rsid w:val="00881AF1"/>
    <w:rsid w:val="008835E3"/>
    <w:rsid w:val="00884FE8"/>
    <w:rsid w:val="00885128"/>
    <w:rsid w:val="008871E8"/>
    <w:rsid w:val="00890748"/>
    <w:rsid w:val="008909C8"/>
    <w:rsid w:val="00891826"/>
    <w:rsid w:val="00895CC1"/>
    <w:rsid w:val="008A043B"/>
    <w:rsid w:val="008A04A7"/>
    <w:rsid w:val="008A2677"/>
    <w:rsid w:val="008A4D2F"/>
    <w:rsid w:val="008A73CA"/>
    <w:rsid w:val="008A7E7F"/>
    <w:rsid w:val="008B2D5C"/>
    <w:rsid w:val="008B54C9"/>
    <w:rsid w:val="008B6B80"/>
    <w:rsid w:val="008C0758"/>
    <w:rsid w:val="008D131B"/>
    <w:rsid w:val="008D462F"/>
    <w:rsid w:val="008D7E48"/>
    <w:rsid w:val="008E09DB"/>
    <w:rsid w:val="008E125D"/>
    <w:rsid w:val="008E4982"/>
    <w:rsid w:val="008E57ED"/>
    <w:rsid w:val="008F3BE9"/>
    <w:rsid w:val="008F59AA"/>
    <w:rsid w:val="008F6AB7"/>
    <w:rsid w:val="00905092"/>
    <w:rsid w:val="009068AB"/>
    <w:rsid w:val="0090789F"/>
    <w:rsid w:val="0091312E"/>
    <w:rsid w:val="00917293"/>
    <w:rsid w:val="00921350"/>
    <w:rsid w:val="00924077"/>
    <w:rsid w:val="00927A1D"/>
    <w:rsid w:val="00932169"/>
    <w:rsid w:val="0093265B"/>
    <w:rsid w:val="00932765"/>
    <w:rsid w:val="00933225"/>
    <w:rsid w:val="009344F5"/>
    <w:rsid w:val="009347B2"/>
    <w:rsid w:val="00935FEB"/>
    <w:rsid w:val="00936B66"/>
    <w:rsid w:val="00950724"/>
    <w:rsid w:val="00950E5A"/>
    <w:rsid w:val="00953810"/>
    <w:rsid w:val="009576BE"/>
    <w:rsid w:val="00960745"/>
    <w:rsid w:val="009660C6"/>
    <w:rsid w:val="00966F07"/>
    <w:rsid w:val="00970056"/>
    <w:rsid w:val="0097009B"/>
    <w:rsid w:val="00971F79"/>
    <w:rsid w:val="00973217"/>
    <w:rsid w:val="009745DB"/>
    <w:rsid w:val="0097712B"/>
    <w:rsid w:val="00977460"/>
    <w:rsid w:val="00977566"/>
    <w:rsid w:val="0098079F"/>
    <w:rsid w:val="00980B44"/>
    <w:rsid w:val="009819D9"/>
    <w:rsid w:val="0098260B"/>
    <w:rsid w:val="0098370D"/>
    <w:rsid w:val="0098785C"/>
    <w:rsid w:val="00987C09"/>
    <w:rsid w:val="00990BFC"/>
    <w:rsid w:val="00991E63"/>
    <w:rsid w:val="00993309"/>
    <w:rsid w:val="00993DC2"/>
    <w:rsid w:val="00993EA0"/>
    <w:rsid w:val="00994D89"/>
    <w:rsid w:val="009978DB"/>
    <w:rsid w:val="00997FB8"/>
    <w:rsid w:val="009A36BB"/>
    <w:rsid w:val="009A5185"/>
    <w:rsid w:val="009B0225"/>
    <w:rsid w:val="009B0DEA"/>
    <w:rsid w:val="009B2173"/>
    <w:rsid w:val="009B2CEE"/>
    <w:rsid w:val="009B7892"/>
    <w:rsid w:val="009C1615"/>
    <w:rsid w:val="009C1CAF"/>
    <w:rsid w:val="009C28CE"/>
    <w:rsid w:val="009C4709"/>
    <w:rsid w:val="009C5A29"/>
    <w:rsid w:val="009C6294"/>
    <w:rsid w:val="009D009C"/>
    <w:rsid w:val="009D1EB8"/>
    <w:rsid w:val="009D65FF"/>
    <w:rsid w:val="009D793E"/>
    <w:rsid w:val="009E11DF"/>
    <w:rsid w:val="009E161A"/>
    <w:rsid w:val="009E1806"/>
    <w:rsid w:val="009E23CC"/>
    <w:rsid w:val="009E3F04"/>
    <w:rsid w:val="009E4C2B"/>
    <w:rsid w:val="009F7897"/>
    <w:rsid w:val="00A00D44"/>
    <w:rsid w:val="00A01CE6"/>
    <w:rsid w:val="00A034A3"/>
    <w:rsid w:val="00A12160"/>
    <w:rsid w:val="00A16EBD"/>
    <w:rsid w:val="00A2183C"/>
    <w:rsid w:val="00A23894"/>
    <w:rsid w:val="00A23A32"/>
    <w:rsid w:val="00A2423B"/>
    <w:rsid w:val="00A27B74"/>
    <w:rsid w:val="00A32A21"/>
    <w:rsid w:val="00A33545"/>
    <w:rsid w:val="00A33F97"/>
    <w:rsid w:val="00A367A0"/>
    <w:rsid w:val="00A42532"/>
    <w:rsid w:val="00A42AF7"/>
    <w:rsid w:val="00A440FD"/>
    <w:rsid w:val="00A44266"/>
    <w:rsid w:val="00A50DB3"/>
    <w:rsid w:val="00A52219"/>
    <w:rsid w:val="00A571C3"/>
    <w:rsid w:val="00A6241C"/>
    <w:rsid w:val="00A6497C"/>
    <w:rsid w:val="00A65168"/>
    <w:rsid w:val="00A66B77"/>
    <w:rsid w:val="00A66F0A"/>
    <w:rsid w:val="00A71630"/>
    <w:rsid w:val="00A726D7"/>
    <w:rsid w:val="00A7342D"/>
    <w:rsid w:val="00A741E2"/>
    <w:rsid w:val="00A75973"/>
    <w:rsid w:val="00A82155"/>
    <w:rsid w:val="00A87A06"/>
    <w:rsid w:val="00A87F31"/>
    <w:rsid w:val="00A907FE"/>
    <w:rsid w:val="00A93C8E"/>
    <w:rsid w:val="00A94369"/>
    <w:rsid w:val="00A9445F"/>
    <w:rsid w:val="00A94741"/>
    <w:rsid w:val="00A94E75"/>
    <w:rsid w:val="00A94F98"/>
    <w:rsid w:val="00A96E49"/>
    <w:rsid w:val="00AA01E7"/>
    <w:rsid w:val="00AA08DA"/>
    <w:rsid w:val="00AA23E8"/>
    <w:rsid w:val="00AA3938"/>
    <w:rsid w:val="00AA5090"/>
    <w:rsid w:val="00AA5B58"/>
    <w:rsid w:val="00AB185E"/>
    <w:rsid w:val="00AB4BF2"/>
    <w:rsid w:val="00AC046D"/>
    <w:rsid w:val="00AC0E9E"/>
    <w:rsid w:val="00AD0D92"/>
    <w:rsid w:val="00AD316F"/>
    <w:rsid w:val="00AD432C"/>
    <w:rsid w:val="00AE2C6F"/>
    <w:rsid w:val="00AE3D06"/>
    <w:rsid w:val="00AE4B48"/>
    <w:rsid w:val="00AE754E"/>
    <w:rsid w:val="00AF0C39"/>
    <w:rsid w:val="00AF1F50"/>
    <w:rsid w:val="00AF64A3"/>
    <w:rsid w:val="00AF7194"/>
    <w:rsid w:val="00B006C0"/>
    <w:rsid w:val="00B01674"/>
    <w:rsid w:val="00B04B4B"/>
    <w:rsid w:val="00B051E0"/>
    <w:rsid w:val="00B06D31"/>
    <w:rsid w:val="00B10053"/>
    <w:rsid w:val="00B12D36"/>
    <w:rsid w:val="00B1663B"/>
    <w:rsid w:val="00B17084"/>
    <w:rsid w:val="00B21ACC"/>
    <w:rsid w:val="00B225A3"/>
    <w:rsid w:val="00B22843"/>
    <w:rsid w:val="00B25B11"/>
    <w:rsid w:val="00B26001"/>
    <w:rsid w:val="00B2645A"/>
    <w:rsid w:val="00B27635"/>
    <w:rsid w:val="00B27D26"/>
    <w:rsid w:val="00B3121A"/>
    <w:rsid w:val="00B32BAE"/>
    <w:rsid w:val="00B331AC"/>
    <w:rsid w:val="00B37E5E"/>
    <w:rsid w:val="00B437CB"/>
    <w:rsid w:val="00B45582"/>
    <w:rsid w:val="00B4668B"/>
    <w:rsid w:val="00B47165"/>
    <w:rsid w:val="00B50A12"/>
    <w:rsid w:val="00B5460D"/>
    <w:rsid w:val="00B54B9A"/>
    <w:rsid w:val="00B60519"/>
    <w:rsid w:val="00B6305D"/>
    <w:rsid w:val="00B649F3"/>
    <w:rsid w:val="00B718B6"/>
    <w:rsid w:val="00B7220E"/>
    <w:rsid w:val="00B730E4"/>
    <w:rsid w:val="00B7340B"/>
    <w:rsid w:val="00B76103"/>
    <w:rsid w:val="00B76DF0"/>
    <w:rsid w:val="00B77B61"/>
    <w:rsid w:val="00B82B9A"/>
    <w:rsid w:val="00B82C62"/>
    <w:rsid w:val="00B838B2"/>
    <w:rsid w:val="00B83958"/>
    <w:rsid w:val="00B94878"/>
    <w:rsid w:val="00B95315"/>
    <w:rsid w:val="00B97D05"/>
    <w:rsid w:val="00BA2B40"/>
    <w:rsid w:val="00BA4023"/>
    <w:rsid w:val="00BB1590"/>
    <w:rsid w:val="00BB2D2B"/>
    <w:rsid w:val="00BB3605"/>
    <w:rsid w:val="00BB42C3"/>
    <w:rsid w:val="00BC03DB"/>
    <w:rsid w:val="00BC0FB6"/>
    <w:rsid w:val="00BC326B"/>
    <w:rsid w:val="00BC3773"/>
    <w:rsid w:val="00BC52D2"/>
    <w:rsid w:val="00BC57CC"/>
    <w:rsid w:val="00BC76BE"/>
    <w:rsid w:val="00BD0991"/>
    <w:rsid w:val="00BD1497"/>
    <w:rsid w:val="00BD657E"/>
    <w:rsid w:val="00BE0237"/>
    <w:rsid w:val="00BE2286"/>
    <w:rsid w:val="00BE3D4C"/>
    <w:rsid w:val="00BE4A4E"/>
    <w:rsid w:val="00BE4F60"/>
    <w:rsid w:val="00BE5103"/>
    <w:rsid w:val="00BF33EE"/>
    <w:rsid w:val="00BF3569"/>
    <w:rsid w:val="00BF4B2D"/>
    <w:rsid w:val="00BF5CF5"/>
    <w:rsid w:val="00C01665"/>
    <w:rsid w:val="00C03FAC"/>
    <w:rsid w:val="00C10211"/>
    <w:rsid w:val="00C106AF"/>
    <w:rsid w:val="00C208EC"/>
    <w:rsid w:val="00C21351"/>
    <w:rsid w:val="00C21963"/>
    <w:rsid w:val="00C222AA"/>
    <w:rsid w:val="00C26D00"/>
    <w:rsid w:val="00C27005"/>
    <w:rsid w:val="00C30534"/>
    <w:rsid w:val="00C30603"/>
    <w:rsid w:val="00C31455"/>
    <w:rsid w:val="00C3276D"/>
    <w:rsid w:val="00C32B4D"/>
    <w:rsid w:val="00C348ED"/>
    <w:rsid w:val="00C3680E"/>
    <w:rsid w:val="00C374DF"/>
    <w:rsid w:val="00C40C0E"/>
    <w:rsid w:val="00C4683C"/>
    <w:rsid w:val="00C46C70"/>
    <w:rsid w:val="00C52B09"/>
    <w:rsid w:val="00C61287"/>
    <w:rsid w:val="00C62CA2"/>
    <w:rsid w:val="00C67DF7"/>
    <w:rsid w:val="00C75E83"/>
    <w:rsid w:val="00C8037E"/>
    <w:rsid w:val="00C80CE3"/>
    <w:rsid w:val="00C81F19"/>
    <w:rsid w:val="00C8497E"/>
    <w:rsid w:val="00C859DC"/>
    <w:rsid w:val="00C90A8A"/>
    <w:rsid w:val="00C912E4"/>
    <w:rsid w:val="00C937A5"/>
    <w:rsid w:val="00C96231"/>
    <w:rsid w:val="00CA12B3"/>
    <w:rsid w:val="00CA2763"/>
    <w:rsid w:val="00CB21FE"/>
    <w:rsid w:val="00CB5991"/>
    <w:rsid w:val="00CB68A5"/>
    <w:rsid w:val="00CC04E5"/>
    <w:rsid w:val="00CC104E"/>
    <w:rsid w:val="00CC1593"/>
    <w:rsid w:val="00CC2A01"/>
    <w:rsid w:val="00CC4BF2"/>
    <w:rsid w:val="00CC6F91"/>
    <w:rsid w:val="00CC78A5"/>
    <w:rsid w:val="00CD20DE"/>
    <w:rsid w:val="00CD26F3"/>
    <w:rsid w:val="00CD2840"/>
    <w:rsid w:val="00CD3136"/>
    <w:rsid w:val="00CD4716"/>
    <w:rsid w:val="00CD5C48"/>
    <w:rsid w:val="00CD5C70"/>
    <w:rsid w:val="00CD7F8B"/>
    <w:rsid w:val="00CE0D01"/>
    <w:rsid w:val="00CE1408"/>
    <w:rsid w:val="00CE27D1"/>
    <w:rsid w:val="00CE3786"/>
    <w:rsid w:val="00CF4657"/>
    <w:rsid w:val="00CF466C"/>
    <w:rsid w:val="00D00018"/>
    <w:rsid w:val="00D0031B"/>
    <w:rsid w:val="00D0779F"/>
    <w:rsid w:val="00D07B9A"/>
    <w:rsid w:val="00D12C10"/>
    <w:rsid w:val="00D13919"/>
    <w:rsid w:val="00D1488D"/>
    <w:rsid w:val="00D14941"/>
    <w:rsid w:val="00D232C4"/>
    <w:rsid w:val="00D23A8C"/>
    <w:rsid w:val="00D2469C"/>
    <w:rsid w:val="00D263CD"/>
    <w:rsid w:val="00D30C10"/>
    <w:rsid w:val="00D30CA2"/>
    <w:rsid w:val="00D32274"/>
    <w:rsid w:val="00D34F61"/>
    <w:rsid w:val="00D358F5"/>
    <w:rsid w:val="00D35DB7"/>
    <w:rsid w:val="00D37958"/>
    <w:rsid w:val="00D4113B"/>
    <w:rsid w:val="00D4139E"/>
    <w:rsid w:val="00D4679F"/>
    <w:rsid w:val="00D5170F"/>
    <w:rsid w:val="00D52CEC"/>
    <w:rsid w:val="00D5708E"/>
    <w:rsid w:val="00D600F8"/>
    <w:rsid w:val="00D619B8"/>
    <w:rsid w:val="00D61B0E"/>
    <w:rsid w:val="00D61B4C"/>
    <w:rsid w:val="00D62E25"/>
    <w:rsid w:val="00D63DA2"/>
    <w:rsid w:val="00D63DD7"/>
    <w:rsid w:val="00D65AE0"/>
    <w:rsid w:val="00D65FDF"/>
    <w:rsid w:val="00D722EE"/>
    <w:rsid w:val="00D81272"/>
    <w:rsid w:val="00D81D7F"/>
    <w:rsid w:val="00D86B7E"/>
    <w:rsid w:val="00D92624"/>
    <w:rsid w:val="00D95A0E"/>
    <w:rsid w:val="00D97995"/>
    <w:rsid w:val="00DA17A4"/>
    <w:rsid w:val="00DA4162"/>
    <w:rsid w:val="00DB015F"/>
    <w:rsid w:val="00DB14AA"/>
    <w:rsid w:val="00DB28E1"/>
    <w:rsid w:val="00DC22FF"/>
    <w:rsid w:val="00DC2D67"/>
    <w:rsid w:val="00DC2EFB"/>
    <w:rsid w:val="00DD18B3"/>
    <w:rsid w:val="00DD27C3"/>
    <w:rsid w:val="00DD3E46"/>
    <w:rsid w:val="00DD48ED"/>
    <w:rsid w:val="00DD5C5B"/>
    <w:rsid w:val="00DD6E69"/>
    <w:rsid w:val="00DD70DC"/>
    <w:rsid w:val="00DD7853"/>
    <w:rsid w:val="00DE342D"/>
    <w:rsid w:val="00DE6886"/>
    <w:rsid w:val="00DE76BA"/>
    <w:rsid w:val="00DF3E7F"/>
    <w:rsid w:val="00DF43A5"/>
    <w:rsid w:val="00DF6313"/>
    <w:rsid w:val="00E007BB"/>
    <w:rsid w:val="00E00A0B"/>
    <w:rsid w:val="00E00A1F"/>
    <w:rsid w:val="00E07028"/>
    <w:rsid w:val="00E071E3"/>
    <w:rsid w:val="00E07BB1"/>
    <w:rsid w:val="00E10C72"/>
    <w:rsid w:val="00E1147C"/>
    <w:rsid w:val="00E14D78"/>
    <w:rsid w:val="00E15098"/>
    <w:rsid w:val="00E166C5"/>
    <w:rsid w:val="00E24621"/>
    <w:rsid w:val="00E25E14"/>
    <w:rsid w:val="00E26F3D"/>
    <w:rsid w:val="00E33C04"/>
    <w:rsid w:val="00E3607F"/>
    <w:rsid w:val="00E4129E"/>
    <w:rsid w:val="00E443DE"/>
    <w:rsid w:val="00E4615C"/>
    <w:rsid w:val="00E462F1"/>
    <w:rsid w:val="00E5000C"/>
    <w:rsid w:val="00E5098C"/>
    <w:rsid w:val="00E5283A"/>
    <w:rsid w:val="00E533CD"/>
    <w:rsid w:val="00E56294"/>
    <w:rsid w:val="00E56B62"/>
    <w:rsid w:val="00E57DEB"/>
    <w:rsid w:val="00E608D3"/>
    <w:rsid w:val="00E60A98"/>
    <w:rsid w:val="00E60D46"/>
    <w:rsid w:val="00E61E87"/>
    <w:rsid w:val="00E62838"/>
    <w:rsid w:val="00E6332E"/>
    <w:rsid w:val="00E64747"/>
    <w:rsid w:val="00E65277"/>
    <w:rsid w:val="00E65FAF"/>
    <w:rsid w:val="00E76B57"/>
    <w:rsid w:val="00E80001"/>
    <w:rsid w:val="00E8183B"/>
    <w:rsid w:val="00E84090"/>
    <w:rsid w:val="00E84666"/>
    <w:rsid w:val="00E85A5E"/>
    <w:rsid w:val="00E879F4"/>
    <w:rsid w:val="00E87D98"/>
    <w:rsid w:val="00E91865"/>
    <w:rsid w:val="00E92330"/>
    <w:rsid w:val="00E93393"/>
    <w:rsid w:val="00E97508"/>
    <w:rsid w:val="00EA0551"/>
    <w:rsid w:val="00EA301D"/>
    <w:rsid w:val="00EB0270"/>
    <w:rsid w:val="00EB2B1F"/>
    <w:rsid w:val="00EB4920"/>
    <w:rsid w:val="00EC0965"/>
    <w:rsid w:val="00EC1A8A"/>
    <w:rsid w:val="00EC2768"/>
    <w:rsid w:val="00ED2D81"/>
    <w:rsid w:val="00ED3636"/>
    <w:rsid w:val="00ED4939"/>
    <w:rsid w:val="00ED514B"/>
    <w:rsid w:val="00ED7828"/>
    <w:rsid w:val="00EE187C"/>
    <w:rsid w:val="00EE3372"/>
    <w:rsid w:val="00F10055"/>
    <w:rsid w:val="00F121C6"/>
    <w:rsid w:val="00F126B5"/>
    <w:rsid w:val="00F129E7"/>
    <w:rsid w:val="00F1310F"/>
    <w:rsid w:val="00F14383"/>
    <w:rsid w:val="00F15FFA"/>
    <w:rsid w:val="00F16A4E"/>
    <w:rsid w:val="00F16DEA"/>
    <w:rsid w:val="00F208FC"/>
    <w:rsid w:val="00F23649"/>
    <w:rsid w:val="00F24006"/>
    <w:rsid w:val="00F248A7"/>
    <w:rsid w:val="00F27BB9"/>
    <w:rsid w:val="00F309E3"/>
    <w:rsid w:val="00F320FA"/>
    <w:rsid w:val="00F336D8"/>
    <w:rsid w:val="00F347E5"/>
    <w:rsid w:val="00F36CCE"/>
    <w:rsid w:val="00F41C54"/>
    <w:rsid w:val="00F42142"/>
    <w:rsid w:val="00F43672"/>
    <w:rsid w:val="00F476D6"/>
    <w:rsid w:val="00F47DDB"/>
    <w:rsid w:val="00F5027E"/>
    <w:rsid w:val="00F507FF"/>
    <w:rsid w:val="00F53D7E"/>
    <w:rsid w:val="00F546E9"/>
    <w:rsid w:val="00F56781"/>
    <w:rsid w:val="00F56EEC"/>
    <w:rsid w:val="00F61B2B"/>
    <w:rsid w:val="00F629AE"/>
    <w:rsid w:val="00F62B69"/>
    <w:rsid w:val="00F63FBA"/>
    <w:rsid w:val="00F6505D"/>
    <w:rsid w:val="00F65A66"/>
    <w:rsid w:val="00F7401C"/>
    <w:rsid w:val="00F757CD"/>
    <w:rsid w:val="00F773F9"/>
    <w:rsid w:val="00F77F28"/>
    <w:rsid w:val="00F81FD9"/>
    <w:rsid w:val="00F86314"/>
    <w:rsid w:val="00F865F8"/>
    <w:rsid w:val="00F879E0"/>
    <w:rsid w:val="00F93A3C"/>
    <w:rsid w:val="00F942A3"/>
    <w:rsid w:val="00F9736A"/>
    <w:rsid w:val="00F976B3"/>
    <w:rsid w:val="00FA2B2C"/>
    <w:rsid w:val="00FA640E"/>
    <w:rsid w:val="00FA6D04"/>
    <w:rsid w:val="00FA7037"/>
    <w:rsid w:val="00FA788B"/>
    <w:rsid w:val="00FB1212"/>
    <w:rsid w:val="00FB367D"/>
    <w:rsid w:val="00FC0C56"/>
    <w:rsid w:val="00FC2850"/>
    <w:rsid w:val="00FC2CB6"/>
    <w:rsid w:val="00FC3123"/>
    <w:rsid w:val="00FC3495"/>
    <w:rsid w:val="00FC3F01"/>
    <w:rsid w:val="00FC6381"/>
    <w:rsid w:val="00FD0C3D"/>
    <w:rsid w:val="00FD0E80"/>
    <w:rsid w:val="00FD2312"/>
    <w:rsid w:val="00FD306C"/>
    <w:rsid w:val="00FD34C6"/>
    <w:rsid w:val="00FD6B6A"/>
    <w:rsid w:val="00FD77C8"/>
    <w:rsid w:val="00FD7FD6"/>
    <w:rsid w:val="00FE0678"/>
    <w:rsid w:val="00FE06DC"/>
    <w:rsid w:val="00FE0EF5"/>
    <w:rsid w:val="00FE0F34"/>
    <w:rsid w:val="00FE1D55"/>
    <w:rsid w:val="00FE56F4"/>
    <w:rsid w:val="00FE6F6C"/>
    <w:rsid w:val="00FF0B87"/>
    <w:rsid w:val="00FF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Body Text" w:uiPriority="99"/>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FB1"/>
    <w:rPr>
      <w:rFonts w:ascii="Garamond" w:hAnsi="Garamond"/>
      <w:sz w:val="16"/>
    </w:rPr>
  </w:style>
  <w:style w:type="paragraph" w:styleId="Heading1">
    <w:name w:val="heading 1"/>
    <w:basedOn w:val="Normal"/>
    <w:next w:val="BodyText"/>
    <w:link w:val="Heading1Char"/>
    <w:qFormat/>
    <w:rsid w:val="005E0789"/>
    <w:pPr>
      <w:keepNext/>
      <w:spacing w:before="240" w:after="120"/>
      <w:outlineLvl w:val="0"/>
    </w:pPr>
    <w:rPr>
      <w:rFonts w:ascii="Arial Black" w:hAnsi="Arial Black"/>
      <w:shadow/>
      <w:color w:val="AF1E2D"/>
      <w:spacing w:val="-25"/>
      <w:kern w:val="28"/>
      <w:sz w:val="32"/>
    </w:rPr>
  </w:style>
  <w:style w:type="paragraph" w:styleId="Heading2">
    <w:name w:val="heading 2"/>
    <w:basedOn w:val="Normal"/>
    <w:next w:val="BodyText"/>
    <w:link w:val="Heading2Char"/>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104FB1"/>
    <w:pPr>
      <w:keepNext/>
      <w:framePr w:w="1800" w:wrap="around" w:vAnchor="text" w:hAnchor="page" w:x="1201" w:y="1"/>
      <w:outlineLvl w:val="5"/>
    </w:pPr>
  </w:style>
  <w:style w:type="paragraph" w:styleId="Heading7">
    <w:name w:val="heading 7"/>
    <w:basedOn w:val="Normal"/>
    <w:next w:val="BodyText"/>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Reivew">
    <w:name w:val="Date of Pre-Reivew"/>
    <w:basedOn w:val="Normal"/>
    <w:rsid w:val="00B25B11"/>
    <w:pPr>
      <w:tabs>
        <w:tab w:val="center" w:pos="4320"/>
        <w:tab w:val="right" w:pos="8640"/>
      </w:tabs>
      <w:spacing w:after="240"/>
    </w:pPr>
    <w:rPr>
      <w:rFonts w:ascii="Century Gothic" w:hAnsi="Century Gothic"/>
      <w:b/>
    </w:rPr>
  </w:style>
  <w:style w:type="paragraph" w:styleId="BodyText">
    <w:name w:val="Body Text"/>
    <w:aliases w:val="SOP Body Text"/>
    <w:link w:val="BodyTextChar"/>
    <w:uiPriority w:val="99"/>
    <w:rsid w:val="00527BDB"/>
    <w:pPr>
      <w:spacing w:before="100" w:beforeAutospacing="1" w:after="100" w:afterAutospacing="1"/>
    </w:pPr>
    <w:rPr>
      <w:spacing w:val="-5"/>
      <w:sz w:val="24"/>
    </w:rPr>
  </w:style>
  <w:style w:type="character" w:styleId="CommentReference">
    <w:name w:val="annotation reference"/>
    <w:semiHidden/>
    <w:rsid w:val="00104FB1"/>
    <w:rPr>
      <w:sz w:val="16"/>
    </w:rPr>
  </w:style>
  <w:style w:type="paragraph" w:styleId="CommentText">
    <w:name w:val="annotation text"/>
    <w:basedOn w:val="Normal"/>
    <w:semiHidden/>
    <w:rsid w:val="00104FB1"/>
    <w:pPr>
      <w:tabs>
        <w:tab w:val="left" w:pos="187"/>
      </w:tabs>
      <w:spacing w:after="120" w:line="220" w:lineRule="exact"/>
      <w:ind w:left="187" w:hanging="187"/>
    </w:pPr>
  </w:style>
  <w:style w:type="paragraph" w:customStyle="1" w:styleId="BlockQuotation">
    <w:name w:val="Block Quotation"/>
    <w:basedOn w:val="Normal"/>
    <w:next w:val="BodyText"/>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104FB1"/>
    <w:pPr>
      <w:keepNext/>
    </w:pPr>
  </w:style>
  <w:style w:type="paragraph" w:styleId="Caption">
    <w:name w:val="caption"/>
    <w:basedOn w:val="Normal"/>
    <w:next w:val="BodyText"/>
    <w:qFormat/>
    <w:rsid w:val="00104FB1"/>
    <w:pPr>
      <w:spacing w:after="240"/>
    </w:pPr>
    <w:rPr>
      <w:spacing w:val="-5"/>
    </w:rPr>
  </w:style>
  <w:style w:type="paragraph" w:customStyle="1" w:styleId="ChapterSubtitle">
    <w:name w:val="Chapter Subtitle"/>
    <w:basedOn w:val="Normal"/>
    <w:next w:val="BodyText"/>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104FB1"/>
    <w:pPr>
      <w:spacing w:before="420" w:after="60" w:line="320" w:lineRule="exact"/>
    </w:pPr>
    <w:rPr>
      <w:caps/>
      <w:kern w:val="36"/>
      <w:sz w:val="38"/>
    </w:rPr>
  </w:style>
  <w:style w:type="character" w:styleId="Emphasis">
    <w:name w:val="Emphasis"/>
    <w:uiPriority w:val="99"/>
    <w:qFormat/>
    <w:rsid w:val="00104FB1"/>
    <w:rPr>
      <w:rFonts w:ascii="Arial Black" w:hAnsi="Arial Black"/>
      <w:sz w:val="18"/>
    </w:rPr>
  </w:style>
  <w:style w:type="character" w:styleId="EndnoteReference">
    <w:name w:val="endnote reference"/>
    <w:semiHidden/>
    <w:rsid w:val="00104FB1"/>
    <w:rPr>
      <w:sz w:val="18"/>
      <w:vertAlign w:val="superscript"/>
    </w:rPr>
  </w:style>
  <w:style w:type="paragraph" w:styleId="EndnoteText">
    <w:name w:val="endnote text"/>
    <w:basedOn w:val="Normal"/>
    <w:semiHidden/>
    <w:rsid w:val="00104FB1"/>
    <w:pPr>
      <w:tabs>
        <w:tab w:val="left" w:pos="187"/>
      </w:tabs>
      <w:spacing w:after="120" w:line="220" w:lineRule="exact"/>
      <w:ind w:left="187" w:hanging="187"/>
    </w:pPr>
    <w:rPr>
      <w:sz w:val="18"/>
    </w:rPr>
  </w:style>
  <w:style w:type="paragraph" w:styleId="Footer">
    <w:name w:val="footer"/>
    <w:basedOn w:val="Normal"/>
    <w:link w:val="FooterChar"/>
    <w:rsid w:val="00104FB1"/>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104FB1"/>
    <w:rPr>
      <w:sz w:val="18"/>
      <w:vertAlign w:val="superscript"/>
    </w:rPr>
  </w:style>
  <w:style w:type="paragraph" w:styleId="FootnoteText">
    <w:name w:val="footnote text"/>
    <w:basedOn w:val="Normal"/>
    <w:semiHidden/>
    <w:rsid w:val="00104FB1"/>
    <w:pPr>
      <w:spacing w:before="240" w:after="120"/>
    </w:pPr>
    <w:rPr>
      <w:sz w:val="18"/>
    </w:rPr>
  </w:style>
  <w:style w:type="paragraph" w:styleId="Header">
    <w:name w:val="header"/>
    <w:basedOn w:val="Normal"/>
    <w:rsid w:val="00104FB1"/>
    <w:pPr>
      <w:keepLines/>
      <w:tabs>
        <w:tab w:val="center" w:pos="4320"/>
        <w:tab w:val="right" w:pos="8640"/>
      </w:tabs>
    </w:pPr>
    <w:rPr>
      <w:rFonts w:ascii="Arial Black" w:hAnsi="Arial Black"/>
      <w:caps/>
      <w:spacing w:val="60"/>
      <w:sz w:val="14"/>
    </w:rPr>
  </w:style>
  <w:style w:type="paragraph" w:customStyle="1" w:styleId="Icon1">
    <w:name w:val="Icon 1"/>
    <w:basedOn w:val="Normal"/>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104FB1"/>
    <w:pPr>
      <w:ind w:left="160" w:hanging="160"/>
    </w:pPr>
    <w:rPr>
      <w:rFonts w:ascii="Times New Roman" w:hAnsi="Times New Roman"/>
      <w:sz w:val="18"/>
      <w:szCs w:val="18"/>
    </w:rPr>
  </w:style>
  <w:style w:type="paragraph" w:styleId="Index2">
    <w:name w:val="index 2"/>
    <w:basedOn w:val="Normal"/>
    <w:semiHidden/>
    <w:rsid w:val="00104FB1"/>
    <w:pPr>
      <w:ind w:left="320" w:hanging="160"/>
    </w:pPr>
    <w:rPr>
      <w:rFonts w:ascii="Times New Roman" w:hAnsi="Times New Roman"/>
      <w:sz w:val="18"/>
      <w:szCs w:val="18"/>
    </w:rPr>
  </w:style>
  <w:style w:type="paragraph" w:styleId="Index3">
    <w:name w:val="index 3"/>
    <w:basedOn w:val="Normal"/>
    <w:semiHidden/>
    <w:rsid w:val="00104FB1"/>
    <w:pPr>
      <w:ind w:left="480" w:hanging="160"/>
    </w:pPr>
    <w:rPr>
      <w:rFonts w:ascii="Times New Roman" w:hAnsi="Times New Roman"/>
      <w:sz w:val="18"/>
      <w:szCs w:val="18"/>
    </w:rPr>
  </w:style>
  <w:style w:type="paragraph" w:styleId="Index4">
    <w:name w:val="index 4"/>
    <w:basedOn w:val="Normal"/>
    <w:semiHidden/>
    <w:rsid w:val="00104FB1"/>
    <w:pPr>
      <w:ind w:left="640" w:hanging="160"/>
    </w:pPr>
    <w:rPr>
      <w:rFonts w:ascii="Times New Roman" w:hAnsi="Times New Roman"/>
      <w:sz w:val="18"/>
      <w:szCs w:val="18"/>
    </w:rPr>
  </w:style>
  <w:style w:type="paragraph" w:styleId="Index5">
    <w:name w:val="index 5"/>
    <w:basedOn w:val="Normal"/>
    <w:semiHidden/>
    <w:rsid w:val="00104FB1"/>
    <w:pPr>
      <w:ind w:left="800" w:hanging="160"/>
    </w:pPr>
    <w:rPr>
      <w:rFonts w:ascii="Times New Roman" w:hAnsi="Times New Roman"/>
      <w:sz w:val="18"/>
      <w:szCs w:val="18"/>
    </w:rPr>
  </w:style>
  <w:style w:type="paragraph" w:styleId="Index6">
    <w:name w:val="index 6"/>
    <w:basedOn w:val="Index1"/>
    <w:next w:val="Normal"/>
    <w:semiHidden/>
    <w:rsid w:val="00104FB1"/>
    <w:pPr>
      <w:ind w:left="960"/>
    </w:pPr>
  </w:style>
  <w:style w:type="paragraph" w:styleId="Index7">
    <w:name w:val="index 7"/>
    <w:basedOn w:val="Index1"/>
    <w:next w:val="Normal"/>
    <w:semiHidden/>
    <w:rsid w:val="00104FB1"/>
    <w:pPr>
      <w:ind w:left="1120"/>
    </w:pPr>
  </w:style>
  <w:style w:type="paragraph" w:styleId="Index8">
    <w:name w:val="index 8"/>
    <w:basedOn w:val="Normal"/>
    <w:next w:val="Normal"/>
    <w:semiHidden/>
    <w:rsid w:val="00104FB1"/>
    <w:pPr>
      <w:ind w:left="1280" w:hanging="160"/>
    </w:pPr>
    <w:rPr>
      <w:rFonts w:ascii="Times New Roman" w:hAnsi="Times New Roman"/>
      <w:sz w:val="18"/>
      <w:szCs w:val="18"/>
    </w:rPr>
  </w:style>
  <w:style w:type="paragraph" w:styleId="IndexHeading">
    <w:name w:val="index heading"/>
    <w:basedOn w:val="Normal"/>
    <w:next w:val="Index1"/>
    <w:semiHidden/>
    <w:rsid w:val="00104FB1"/>
    <w:pPr>
      <w:spacing w:before="240" w:after="120"/>
      <w:jc w:val="center"/>
    </w:pPr>
    <w:rPr>
      <w:rFonts w:ascii="Times New Roman" w:hAnsi="Times New Roman"/>
      <w:b/>
      <w:bCs/>
      <w:sz w:val="26"/>
      <w:szCs w:val="26"/>
    </w:rPr>
  </w:style>
  <w:style w:type="character" w:customStyle="1" w:styleId="Lead-inEmphasis">
    <w:name w:val="Lead-in Emphasis"/>
    <w:rsid w:val="00104FB1"/>
    <w:rPr>
      <w:caps/>
      <w:sz w:val="22"/>
    </w:rPr>
  </w:style>
  <w:style w:type="paragraph" w:styleId="ListBullet">
    <w:name w:val="List Bullet"/>
    <w:basedOn w:val="Normal"/>
    <w:link w:val="ListBulletChar"/>
    <w:rsid w:val="0007105B"/>
    <w:pPr>
      <w:numPr>
        <w:numId w:val="1"/>
      </w:numPr>
      <w:tabs>
        <w:tab w:val="num" w:pos="144"/>
      </w:tabs>
      <w:spacing w:before="120" w:after="120"/>
      <w:ind w:left="432" w:right="360" w:hanging="144"/>
    </w:pPr>
    <w:rPr>
      <w:spacing w:val="-5"/>
      <w:sz w:val="24"/>
    </w:rPr>
  </w:style>
  <w:style w:type="paragraph" w:styleId="ListBullet5">
    <w:name w:val="List Bullet 5"/>
    <w:basedOn w:val="Normal"/>
    <w:link w:val="ListBullet5Char"/>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rsid w:val="00170E70"/>
    <w:pPr>
      <w:numPr>
        <w:numId w:val="6"/>
      </w:numPr>
      <w:spacing w:before="240" w:after="100" w:afterAutospacing="1"/>
    </w:pPr>
    <w:rPr>
      <w:rFonts w:ascii="Times New Roman" w:hAnsi="Times New Roman"/>
      <w:sz w:val="24"/>
    </w:rPr>
  </w:style>
  <w:style w:type="paragraph" w:styleId="MacroText">
    <w:name w:val="macro"/>
    <w:basedOn w:val="BodyText"/>
    <w:semiHidden/>
    <w:rsid w:val="00104FB1"/>
    <w:pPr>
      <w:spacing w:after="120"/>
    </w:pPr>
    <w:rPr>
      <w:rFonts w:ascii="Courier New" w:hAnsi="Courier New"/>
    </w:rPr>
  </w:style>
  <w:style w:type="character" w:styleId="PageNumber">
    <w:name w:val="page number"/>
    <w:rsid w:val="00104FB1"/>
    <w:rPr>
      <w:b/>
    </w:rPr>
  </w:style>
  <w:style w:type="paragraph" w:customStyle="1" w:styleId="PartLabel">
    <w:name w:val="Part Label"/>
    <w:basedOn w:val="Normal"/>
    <w:next w:val="Normal"/>
    <w:link w:val="PartLabelChar"/>
    <w:rsid w:val="005E0789"/>
    <w:pPr>
      <w:framePr w:w="2045" w:hSpace="187" w:vSpace="187" w:wrap="notBeside" w:vAnchor="page" w:hAnchor="margin" w:xAlign="right" w:y="966"/>
      <w:shd w:val="pct20" w:color="auto" w:fill="AF1E2D"/>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rsid w:val="005E0789"/>
    <w:pPr>
      <w:keepNext/>
      <w:pageBreakBefore/>
      <w:framePr w:w="2045" w:hSpace="187" w:vSpace="187" w:wrap="notBeside" w:vAnchor="page" w:hAnchor="margin" w:xAlign="right" w:y="966"/>
      <w:shd w:val="pct20" w:color="auto" w:fill="AF1E2D"/>
      <w:spacing w:line="480" w:lineRule="exact"/>
      <w:jc w:val="center"/>
    </w:pPr>
    <w:rPr>
      <w:rFonts w:ascii="Arial Black" w:hAnsi="Arial Black"/>
      <w:spacing w:val="-50"/>
      <w:sz w:val="36"/>
    </w:rPr>
  </w:style>
  <w:style w:type="paragraph" w:customStyle="1" w:styleId="Picture">
    <w:name w:val="Picture"/>
    <w:basedOn w:val="BodyText"/>
    <w:next w:val="Caption"/>
    <w:rsid w:val="00104FB1"/>
    <w:pPr>
      <w:keepNext/>
    </w:pPr>
  </w:style>
  <w:style w:type="paragraph" w:customStyle="1" w:styleId="ReturnAddress">
    <w:name w:val="Return Address"/>
    <w:basedOn w:val="Normal"/>
    <w:rsid w:val="00104FB1"/>
    <w:pPr>
      <w:jc w:val="center"/>
    </w:pPr>
    <w:rPr>
      <w:spacing w:val="-3"/>
      <w:sz w:val="20"/>
    </w:rPr>
  </w:style>
  <w:style w:type="paragraph" w:customStyle="1" w:styleId="SectionLabel">
    <w:name w:val="Section Label"/>
    <w:basedOn w:val="Normal"/>
    <w:next w:val="Normal"/>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104FB1"/>
    <w:pPr>
      <w:spacing w:before="1940" w:after="0" w:line="200" w:lineRule="atLeast"/>
    </w:pPr>
    <w:rPr>
      <w:rFonts w:ascii="Garamond" w:hAnsi="Garamond"/>
      <w:b/>
      <w:caps/>
      <w:spacing w:val="30"/>
      <w:sz w:val="18"/>
    </w:rPr>
  </w:style>
  <w:style w:type="paragraph" w:styleId="Title">
    <w:name w:val="Title"/>
    <w:basedOn w:val="Normal"/>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link w:val="SubtitleCoverChar"/>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104FB1"/>
    <w:pPr>
      <w:tabs>
        <w:tab w:val="right" w:leader="dot" w:pos="8640"/>
      </w:tabs>
      <w:spacing w:after="240"/>
    </w:pPr>
    <w:rPr>
      <w:sz w:val="20"/>
    </w:rPr>
  </w:style>
  <w:style w:type="paragraph" w:styleId="TableofFigures">
    <w:name w:val="table of figures"/>
    <w:basedOn w:val="Normal"/>
    <w:semiHidden/>
    <w:rsid w:val="00104FB1"/>
    <w:pPr>
      <w:tabs>
        <w:tab w:val="right" w:leader="dot" w:pos="8640"/>
      </w:tabs>
      <w:ind w:left="720" w:hanging="720"/>
    </w:pPr>
  </w:style>
  <w:style w:type="paragraph" w:customStyle="1" w:styleId="TitleCover">
    <w:name w:val="Title Cover"/>
    <w:basedOn w:val="Normal"/>
    <w:next w:val="SubtitleCover"/>
    <w:rsid w:val="00842B4F"/>
    <w:pPr>
      <w:pBdr>
        <w:top w:val="single" w:sz="6" w:space="31" w:color="FFFFFF"/>
        <w:left w:val="single" w:sz="6" w:space="31" w:color="FFFFFF"/>
        <w:bottom w:val="single" w:sz="6" w:space="31" w:color="FFFFFF"/>
        <w:right w:val="single" w:sz="6" w:space="31" w:color="FFFFFF"/>
      </w:pBdr>
      <w:shd w:val="pct10" w:color="auto" w:fill="AF1E2D"/>
      <w:spacing w:line="1440" w:lineRule="exact"/>
      <w:ind w:left="600" w:right="600"/>
      <w:jc w:val="right"/>
    </w:pPr>
    <w:rPr>
      <w:color w:val="FFFFFF"/>
      <w:spacing w:val="-70"/>
      <w:kern w:val="28"/>
      <w:sz w:val="144"/>
    </w:rPr>
  </w:style>
  <w:style w:type="paragraph" w:styleId="TOAHeading">
    <w:name w:val="toa heading"/>
    <w:basedOn w:val="Normal"/>
    <w:next w:val="Normal"/>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semiHidden/>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semiHidden/>
    <w:rsid w:val="00104FB1"/>
    <w:pPr>
      <w:ind w:left="320"/>
    </w:pPr>
    <w:rPr>
      <w:rFonts w:ascii="Times New Roman" w:hAnsi="Times New Roman"/>
      <w:i/>
      <w:iCs/>
      <w:sz w:val="20"/>
    </w:rPr>
  </w:style>
  <w:style w:type="paragraph" w:styleId="TOC4">
    <w:name w:val="toc 4"/>
    <w:basedOn w:val="Normal"/>
    <w:next w:val="Normal"/>
    <w:semiHidden/>
    <w:rsid w:val="00104FB1"/>
    <w:pPr>
      <w:ind w:left="480"/>
    </w:pPr>
    <w:rPr>
      <w:rFonts w:ascii="Times New Roman" w:hAnsi="Times New Roman"/>
      <w:sz w:val="18"/>
      <w:szCs w:val="18"/>
    </w:rPr>
  </w:style>
  <w:style w:type="paragraph" w:styleId="TOC5">
    <w:name w:val="toc 5"/>
    <w:basedOn w:val="Normal"/>
    <w:next w:val="Normal"/>
    <w:semiHidden/>
    <w:rsid w:val="00104FB1"/>
    <w:pPr>
      <w:ind w:left="640"/>
    </w:pPr>
    <w:rPr>
      <w:rFonts w:ascii="Times New Roman" w:hAnsi="Times New Roman"/>
      <w:sz w:val="18"/>
      <w:szCs w:val="18"/>
    </w:rPr>
  </w:style>
  <w:style w:type="paragraph" w:styleId="TOC6">
    <w:name w:val="toc 6"/>
    <w:basedOn w:val="Normal"/>
    <w:next w:val="Normal"/>
    <w:semiHidden/>
    <w:rsid w:val="00104FB1"/>
    <w:pPr>
      <w:ind w:left="800"/>
    </w:pPr>
    <w:rPr>
      <w:rFonts w:ascii="Times New Roman" w:hAnsi="Times New Roman"/>
      <w:sz w:val="18"/>
      <w:szCs w:val="18"/>
    </w:rPr>
  </w:style>
  <w:style w:type="paragraph" w:styleId="TOC7">
    <w:name w:val="toc 7"/>
    <w:basedOn w:val="Normal"/>
    <w:next w:val="Normal"/>
    <w:semiHidden/>
    <w:rsid w:val="00104FB1"/>
    <w:pPr>
      <w:ind w:left="960"/>
    </w:pPr>
    <w:rPr>
      <w:rFonts w:ascii="Times New Roman" w:hAnsi="Times New Roman"/>
      <w:sz w:val="18"/>
      <w:szCs w:val="18"/>
    </w:rPr>
  </w:style>
  <w:style w:type="paragraph" w:styleId="TOC8">
    <w:name w:val="toc 8"/>
    <w:basedOn w:val="Normal"/>
    <w:next w:val="Normal"/>
    <w:semiHidden/>
    <w:rsid w:val="00104FB1"/>
    <w:pPr>
      <w:ind w:left="1120"/>
    </w:pPr>
    <w:rPr>
      <w:rFonts w:ascii="Times New Roman" w:hAnsi="Times New Roman"/>
      <w:sz w:val="18"/>
      <w:szCs w:val="18"/>
    </w:rPr>
  </w:style>
  <w:style w:type="paragraph" w:styleId="TOC9">
    <w:name w:val="toc 9"/>
    <w:basedOn w:val="Normal"/>
    <w:next w:val="Normal"/>
    <w:semiHidden/>
    <w:rsid w:val="00104FB1"/>
    <w:pPr>
      <w:ind w:left="1280"/>
    </w:pPr>
    <w:rPr>
      <w:rFonts w:ascii="Times New Roman" w:hAnsi="Times New Roman"/>
      <w:sz w:val="18"/>
      <w:szCs w:val="18"/>
    </w:rPr>
  </w:style>
  <w:style w:type="paragraph" w:customStyle="1" w:styleId="TOCBase">
    <w:name w:val="TOC Base"/>
    <w:basedOn w:val="TOC2"/>
    <w:rsid w:val="00104FB1"/>
  </w:style>
  <w:style w:type="paragraph" w:styleId="BalloonText">
    <w:name w:val="Balloon Text"/>
    <w:basedOn w:val="Normal"/>
    <w:semiHidden/>
    <w:rsid w:val="00104FB1"/>
    <w:rPr>
      <w:rFonts w:ascii="Tahoma" w:hAnsi="Tahoma" w:cs="Tahoma"/>
      <w:szCs w:val="16"/>
    </w:rPr>
  </w:style>
  <w:style w:type="character" w:customStyle="1" w:styleId="Heading1Char">
    <w:name w:val="Heading 1 Char"/>
    <w:basedOn w:val="DefaultParagraphFont"/>
    <w:link w:val="Heading1"/>
    <w:rsid w:val="005E0789"/>
    <w:rPr>
      <w:rFonts w:ascii="Arial Black" w:hAnsi="Arial Black"/>
      <w:shadow/>
      <w:color w:val="AF1E2D"/>
      <w:spacing w:val="-25"/>
      <w:kern w:val="28"/>
      <w:sz w:val="32"/>
      <w:lang w:val="en-US" w:eastAsia="en-US" w:bidi="ar-SA"/>
    </w:rPr>
  </w:style>
  <w:style w:type="character" w:customStyle="1" w:styleId="BodyTextChar">
    <w:name w:val="Body Text Char"/>
    <w:aliases w:val="SOP Body Text Char"/>
    <w:basedOn w:val="DefaultParagraphFont"/>
    <w:link w:val="BodyText"/>
    <w:uiPriority w:val="99"/>
    <w:rsid w:val="00527BDB"/>
    <w:rPr>
      <w:spacing w:val="-5"/>
      <w:sz w:val="24"/>
      <w:lang w:val="en-US" w:eastAsia="en-US" w:bidi="ar-SA"/>
    </w:rPr>
  </w:style>
  <w:style w:type="character" w:styleId="Hyperlink">
    <w:name w:val="Hyperlink"/>
    <w:basedOn w:val="DefaultParagraphFont"/>
    <w:uiPriority w:val="99"/>
    <w:rsid w:val="00104FB1"/>
    <w:rPr>
      <w:color w:val="0000FF"/>
      <w:u w:val="single"/>
    </w:rPr>
  </w:style>
  <w:style w:type="character" w:customStyle="1" w:styleId="PartLabelChar">
    <w:name w:val="Part Label Char"/>
    <w:basedOn w:val="DefaultParagraphFont"/>
    <w:link w:val="PartLabel"/>
    <w:rsid w:val="005E0789"/>
    <w:rPr>
      <w:rFonts w:ascii="Arial Black" w:hAnsi="Arial Black"/>
      <w:color w:val="FFFFFF"/>
      <w:sz w:val="144"/>
      <w:szCs w:val="144"/>
      <w:lang w:val="en-US" w:eastAsia="en-US" w:bidi="ar-SA"/>
    </w:rPr>
  </w:style>
  <w:style w:type="character" w:customStyle="1" w:styleId="PartTitleChar">
    <w:name w:val="Part Title Char"/>
    <w:basedOn w:val="DefaultParagraphFont"/>
    <w:link w:val="PartTitle"/>
    <w:rsid w:val="005E0789"/>
    <w:rPr>
      <w:rFonts w:ascii="Arial Black" w:hAnsi="Arial Black"/>
      <w:spacing w:val="-50"/>
      <w:sz w:val="36"/>
      <w:lang w:val="en-US" w:eastAsia="en-US" w:bidi="ar-SA"/>
    </w:rPr>
  </w:style>
  <w:style w:type="character" w:customStyle="1" w:styleId="Heading2Char">
    <w:name w:val="Heading 2 Char"/>
    <w:basedOn w:val="DefaultParagraphFont"/>
    <w:link w:val="Heading2"/>
    <w:rsid w:val="001B270E"/>
    <w:rPr>
      <w:rFonts w:ascii="Arial Black" w:hAnsi="Arial Black"/>
      <w:spacing w:val="-10"/>
      <w:kern w:val="28"/>
      <w:sz w:val="24"/>
      <w:szCs w:val="16"/>
      <w:lang w:val="en-US" w:eastAsia="en-US" w:bidi="ar-SA"/>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spacing w:val="-5"/>
      <w:sz w:val="20"/>
      <w:u w:val="single"/>
    </w:rPr>
  </w:style>
  <w:style w:type="paragraph" w:customStyle="1" w:styleId="StyleArialBlack10ptUnderlineJustified">
    <w:name w:val="Style Arial Black 10 pt Underline Justified"/>
    <w:basedOn w:val="Normal"/>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rsid w:val="00B3121A"/>
    <w:pPr>
      <w:jc w:val="both"/>
    </w:pPr>
    <w:rPr>
      <w:b/>
      <w:bCs/>
      <w:color w:val="000000"/>
      <w:sz w:val="22"/>
    </w:rPr>
  </w:style>
  <w:style w:type="character" w:customStyle="1" w:styleId="ListBulletChar">
    <w:name w:val="List Bullet Char"/>
    <w:basedOn w:val="DefaultParagraphFont"/>
    <w:link w:val="ListBullet"/>
    <w:rsid w:val="000A1BE4"/>
    <w:rPr>
      <w:rFonts w:ascii="Garamond" w:hAnsi="Garamond"/>
      <w:spacing w:val="-5"/>
      <w:sz w:val="24"/>
    </w:rPr>
  </w:style>
  <w:style w:type="paragraph" w:styleId="CommentSubject">
    <w:name w:val="annotation subject"/>
    <w:basedOn w:val="CommentText"/>
    <w:next w:val="CommentText"/>
    <w:semiHidden/>
    <w:rsid w:val="000A1BE4"/>
    <w:pPr>
      <w:tabs>
        <w:tab w:val="clear" w:pos="187"/>
      </w:tabs>
      <w:spacing w:after="0" w:line="240" w:lineRule="auto"/>
      <w:ind w:left="0" w:firstLine="0"/>
    </w:pPr>
    <w:rPr>
      <w:b/>
      <w:bCs/>
      <w:sz w:val="20"/>
    </w:rPr>
  </w:style>
  <w:style w:type="table" w:styleId="TableGrid">
    <w:name w:val="Table Grid"/>
    <w:basedOn w:val="TableNormal"/>
    <w:rsid w:val="0002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Char">
    <w:name w:val="List Number Char"/>
    <w:basedOn w:val="DefaultParagraphFont"/>
    <w:link w:val="ListNumber"/>
    <w:rsid w:val="00170E70"/>
    <w:rPr>
      <w:sz w:val="24"/>
    </w:rPr>
  </w:style>
  <w:style w:type="character" w:styleId="FollowedHyperlink">
    <w:name w:val="FollowedHyperlink"/>
    <w:basedOn w:val="DefaultParagraphFont"/>
    <w:rsid w:val="00F757CD"/>
    <w:rPr>
      <w:color w:val="800080"/>
      <w:u w:val="single"/>
    </w:rPr>
  </w:style>
  <w:style w:type="character" w:customStyle="1" w:styleId="Heading3Char">
    <w:name w:val="Heading 3 Char"/>
    <w:basedOn w:val="DefaultParagraphFont"/>
    <w:link w:val="Heading3"/>
    <w:rsid w:val="00527BDB"/>
    <w:rPr>
      <w:rFonts w:ascii="Arial Black" w:hAnsi="Arial Black"/>
      <w:spacing w:val="-5"/>
      <w:u w:val="single"/>
      <w:lang w:val="en-US" w:eastAsia="en-US" w:bidi="ar-SA"/>
    </w:rPr>
  </w:style>
  <w:style w:type="character" w:customStyle="1" w:styleId="document-title1">
    <w:name w:val="document-title1"/>
    <w:basedOn w:val="DefaultParagraphFont"/>
    <w:rsid w:val="00662055"/>
    <w:rPr>
      <w:color w:val="000000"/>
      <w:sz w:val="29"/>
      <w:szCs w:val="29"/>
    </w:rPr>
  </w:style>
  <w:style w:type="paragraph" w:customStyle="1" w:styleId="SOPBullet-Usethis0">
    <w:name w:val="SOP Bullet-Use this"/>
    <w:basedOn w:val="ListBullet"/>
    <w:link w:val="SOPBullet-UsethisChar"/>
    <w:autoRedefine/>
    <w:rsid w:val="00F86314"/>
    <w:pPr>
      <w:numPr>
        <w:numId w:val="0"/>
      </w:numPr>
      <w:tabs>
        <w:tab w:val="num" w:pos="540"/>
      </w:tabs>
      <w:ind w:right="0"/>
    </w:pPr>
    <w:rPr>
      <w:rFonts w:ascii="Arial" w:hAnsi="Arial" w:cs="Arial"/>
      <w:sz w:val="20"/>
      <w:u w:val="single"/>
    </w:rPr>
  </w:style>
  <w:style w:type="character" w:customStyle="1" w:styleId="FooterChar">
    <w:name w:val="Footer Char"/>
    <w:basedOn w:val="DefaultParagraphFont"/>
    <w:link w:val="Footer"/>
    <w:rsid w:val="00C32B4D"/>
    <w:rPr>
      <w:rFonts w:ascii="Arial Black" w:hAnsi="Arial Black"/>
      <w:sz w:val="16"/>
      <w:lang w:val="en-US" w:eastAsia="en-US" w:bidi="ar-SA"/>
    </w:rPr>
  </w:style>
  <w:style w:type="character" w:customStyle="1" w:styleId="SOPBullet-UsethisChar">
    <w:name w:val="SOP Bullet-Use this Char"/>
    <w:basedOn w:val="ListBulletChar"/>
    <w:link w:val="SOPBullet-Usethis0"/>
    <w:rsid w:val="00F86314"/>
    <w:rPr>
      <w:rFonts w:ascii="Arial" w:hAnsi="Arial" w:cs="Arial"/>
      <w:u w:val="single"/>
    </w:rPr>
  </w:style>
  <w:style w:type="paragraph" w:styleId="Index9">
    <w:name w:val="index 9"/>
    <w:basedOn w:val="Normal"/>
    <w:next w:val="Normal"/>
    <w:autoRedefine/>
    <w:semiHidden/>
    <w:rsid w:val="00304785"/>
    <w:pPr>
      <w:ind w:left="1440" w:hanging="160"/>
    </w:pPr>
    <w:rPr>
      <w:rFonts w:ascii="Times New Roman" w:hAnsi="Times New Roman"/>
      <w:sz w:val="18"/>
      <w:szCs w:val="18"/>
    </w:rPr>
  </w:style>
  <w:style w:type="numbering" w:customStyle="1" w:styleId="ListLetter">
    <w:name w:val="List Letter"/>
    <w:rsid w:val="00FA6D04"/>
    <w:pPr>
      <w:numPr>
        <w:numId w:val="2"/>
      </w:numPr>
    </w:pPr>
  </w:style>
  <w:style w:type="character" w:customStyle="1" w:styleId="Style11pt">
    <w:name w:val="Style 11 pt"/>
    <w:basedOn w:val="DefaultParagraphFont"/>
    <w:rsid w:val="00FA6D04"/>
    <w:rPr>
      <w:sz w:val="24"/>
    </w:rPr>
  </w:style>
  <w:style w:type="numbering" w:customStyle="1" w:styleId="Style1">
    <w:name w:val="Style1"/>
    <w:basedOn w:val="ListLetter"/>
    <w:rsid w:val="001B4C0C"/>
    <w:pPr>
      <w:numPr>
        <w:numId w:val="3"/>
      </w:numPr>
    </w:pPr>
  </w:style>
  <w:style w:type="paragraph" w:styleId="DocumentMap">
    <w:name w:val="Document Map"/>
    <w:basedOn w:val="Normal"/>
    <w:semiHidden/>
    <w:rsid w:val="00C374DF"/>
    <w:pPr>
      <w:shd w:val="clear" w:color="auto" w:fill="000080"/>
    </w:pPr>
    <w:rPr>
      <w:rFonts w:ascii="Tahoma" w:hAnsi="Tahoma" w:cs="Tahoma"/>
      <w:sz w:val="20"/>
    </w:rPr>
  </w:style>
  <w:style w:type="character" w:customStyle="1" w:styleId="Style11ptBoldBlackJustifiedChar">
    <w:name w:val="Style 11 pt Bold Black Justified Char"/>
    <w:basedOn w:val="DefaultParagraphFont"/>
    <w:link w:val="Style11ptBoldBlackJustified"/>
    <w:rsid w:val="00F56781"/>
    <w:rPr>
      <w:rFonts w:ascii="Garamond" w:hAnsi="Garamond"/>
      <w:b/>
      <w:bCs/>
      <w:color w:val="000000"/>
      <w:sz w:val="22"/>
      <w:lang w:val="en-US" w:eastAsia="en-US" w:bidi="ar-SA"/>
    </w:rPr>
  </w:style>
  <w:style w:type="character" w:customStyle="1" w:styleId="SubtitleCoverChar">
    <w:name w:val="Subtitle Cover Char"/>
    <w:basedOn w:val="DefaultParagraphFont"/>
    <w:link w:val="SubtitleCover"/>
    <w:rsid w:val="009E3F04"/>
    <w:rPr>
      <w:rFonts w:ascii="Garamond" w:hAnsi="Garamond"/>
      <w:spacing w:val="-15"/>
      <w:kern w:val="28"/>
      <w:sz w:val="44"/>
      <w:lang w:val="en-US" w:eastAsia="en-US" w:bidi="ar-SA"/>
    </w:rPr>
  </w:style>
  <w:style w:type="character" w:customStyle="1" w:styleId="ListBullet5Char">
    <w:name w:val="List Bullet 5 Char"/>
    <w:basedOn w:val="DefaultParagraphFont"/>
    <w:link w:val="ListBullet5"/>
    <w:rsid w:val="009E3F04"/>
    <w:rPr>
      <w:rFonts w:ascii="Garamond" w:hAnsi="Garamond"/>
      <w:sz w:val="18"/>
    </w:rPr>
  </w:style>
  <w:style w:type="numbering" w:customStyle="1" w:styleId="Style2">
    <w:name w:val="Style2"/>
    <w:basedOn w:val="NoList"/>
    <w:rsid w:val="009E3F04"/>
    <w:pPr>
      <w:numPr>
        <w:numId w:val="4"/>
      </w:numPr>
    </w:pPr>
  </w:style>
  <w:style w:type="paragraph" w:customStyle="1" w:styleId="Style20">
    <w:name w:val="Style2"/>
    <w:basedOn w:val="SOPBullet-Usethis0"/>
    <w:rsid w:val="009E3F04"/>
    <w:pPr>
      <w:ind w:left="432"/>
    </w:pPr>
  </w:style>
  <w:style w:type="character" w:customStyle="1" w:styleId="Heading4Char">
    <w:name w:val="Heading 4 Char"/>
    <w:basedOn w:val="DefaultParagraphFont"/>
    <w:link w:val="Heading4"/>
    <w:rsid w:val="0046767D"/>
    <w:rPr>
      <w:b/>
      <w:i/>
      <w:sz w:val="24"/>
      <w:lang w:val="en-US" w:eastAsia="en-US" w:bidi="ar-SA"/>
    </w:rPr>
  </w:style>
  <w:style w:type="paragraph" w:customStyle="1" w:styleId="BodyStyle">
    <w:name w:val="Body Style"/>
    <w:link w:val="BodyStyleChar"/>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qFormat/>
    <w:rsid w:val="00BC52D2"/>
    <w:rPr>
      <w:b/>
      <w:bCs/>
    </w:rPr>
  </w:style>
  <w:style w:type="paragraph" w:customStyle="1" w:styleId="SOPBullet-Usethis">
    <w:name w:val="SOP Bullet-Use this"/>
    <w:basedOn w:val="ListBullet"/>
    <w:next w:val="SOPBullet-Usethis0"/>
    <w:autoRedefine/>
    <w:rsid w:val="00855D8E"/>
    <w:pPr>
      <w:numPr>
        <w:ilvl w:val="3"/>
      </w:numPr>
      <w:tabs>
        <w:tab w:val="clear" w:pos="1800"/>
        <w:tab w:val="num" w:pos="187"/>
        <w:tab w:val="num" w:pos="540"/>
      </w:tabs>
      <w:spacing w:before="240" w:after="100" w:afterAutospacing="1"/>
      <w:ind w:left="475" w:right="0" w:hanging="288"/>
    </w:pPr>
    <w:rPr>
      <w:rFonts w:ascii="Times New Roman" w:hAnsi="Times New Roman"/>
      <w:spacing w:val="0"/>
    </w:rPr>
  </w:style>
  <w:style w:type="character" w:customStyle="1" w:styleId="BodyStyleChar">
    <w:name w:val="Body Style Char"/>
    <w:basedOn w:val="DefaultParagraphFont"/>
    <w:link w:val="BodyStyle"/>
    <w:rsid w:val="008909C8"/>
    <w:rPr>
      <w:rFonts w:ascii="Geneva" w:hAnsi="Geneva"/>
      <w:color w:val="000000"/>
      <w:sz w:val="24"/>
      <w:lang w:val="en-US" w:eastAsia="en-US" w:bidi="ar-SA"/>
    </w:rPr>
  </w:style>
  <w:style w:type="paragraph" w:customStyle="1" w:styleId="FindingsHeading">
    <w:name w:val="Findings Heading"/>
    <w:basedOn w:val="Normal"/>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rsid w:val="00D5708E"/>
    <w:pPr>
      <w:numPr>
        <w:numId w:val="5"/>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rsid w:val="002878FE"/>
    <w:rPr>
      <w:color w:val="000000"/>
      <w:sz w:val="22"/>
    </w:rPr>
  </w:style>
  <w:style w:type="character" w:customStyle="1" w:styleId="StyleBodyTextSOPBodyText11ptBlackChar">
    <w:name w:val="Style Body TextSOP Body Text + 11 pt Black Char"/>
    <w:basedOn w:val="BodyTextChar"/>
    <w:link w:val="StyleBodyTextSOPBodyText11ptBlack"/>
    <w:rsid w:val="002878FE"/>
    <w:rPr>
      <w:color w:val="000000"/>
      <w:sz w:val="22"/>
    </w:rPr>
  </w:style>
  <w:style w:type="paragraph" w:customStyle="1" w:styleId="StyleBodyTextSOPBodyTextNotExpandedbyCondensedby">
    <w:name w:val="Style Body TextSOP Body Text + Not Expanded by / Condensed by"/>
    <w:basedOn w:val="BodyText"/>
    <w:link w:val="StyleBodyTextSOPBodyTextNotExpandedbyCondensedbyChar"/>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rsid w:val="002878FE"/>
  </w:style>
  <w:style w:type="paragraph" w:customStyle="1" w:styleId="StyleBodyTextSOPBodyTextLeft05">
    <w:name w:val="Style Body TextSOP Body Text + Left:  0.5&quot;"/>
    <w:basedOn w:val="BodyText"/>
    <w:rsid w:val="002878FE"/>
    <w:pPr>
      <w:ind w:left="720"/>
    </w:pPr>
  </w:style>
  <w:style w:type="paragraph" w:customStyle="1" w:styleId="StyleStyleBodyTextSOPBodyText11ptBlackAuto">
    <w:name w:val="Style Style Body TextSOP Body Text + 11 pt Black + Auto"/>
    <w:basedOn w:val="StyleBodyTextSOPBodyText11ptBlack"/>
    <w:rsid w:val="002878FE"/>
    <w:rPr>
      <w:color w:val="auto"/>
    </w:rPr>
  </w:style>
  <w:style w:type="paragraph" w:customStyle="1" w:styleId="StyleBodyTextSOPBodyText11ptItalic">
    <w:name w:val="Style Body TextSOP Body Text + 11 pt Italic"/>
    <w:basedOn w:val="BodyText"/>
    <w:link w:val="StyleBodyTextSOPBodyText11ptItalicChar"/>
    <w:rsid w:val="004F703C"/>
    <w:rPr>
      <w:i/>
      <w:iCs/>
      <w:sz w:val="22"/>
    </w:rPr>
  </w:style>
  <w:style w:type="character" w:customStyle="1" w:styleId="StyleBodyTextSOPBodyText11ptItalicChar">
    <w:name w:val="Style Body TextSOP Body Text + 11 pt Italic Char"/>
    <w:basedOn w:val="BodyTextChar"/>
    <w:link w:val="StyleBodyTextSOPBodyText11ptItalic"/>
    <w:rsid w:val="004F703C"/>
    <w:rPr>
      <w:i/>
      <w:iCs/>
      <w:sz w:val="22"/>
    </w:rPr>
  </w:style>
  <w:style w:type="paragraph" w:customStyle="1" w:styleId="StyleListNumberBlueUnderlineLeft0Firstline0">
    <w:name w:val="Style List Number + Blue Underline Left:  0&quot; First line:  0&quot;"/>
    <w:basedOn w:val="ListNumber"/>
    <w:rsid w:val="00F476D6"/>
    <w:pPr>
      <w:ind w:left="0" w:firstLine="0"/>
    </w:pPr>
  </w:style>
  <w:style w:type="paragraph" w:customStyle="1" w:styleId="Style3">
    <w:name w:val="Style3"/>
    <w:basedOn w:val="ListNumber"/>
    <w:rsid w:val="00F208FC"/>
    <w:pPr>
      <w:numPr>
        <w:numId w:val="0"/>
      </w:numPr>
    </w:pPr>
  </w:style>
  <w:style w:type="paragraph" w:styleId="ListParagraph">
    <w:name w:val="List Paragraph"/>
    <w:basedOn w:val="Normal"/>
    <w:uiPriority w:val="34"/>
    <w:qFormat/>
    <w:rsid w:val="005430C9"/>
    <w:pPr>
      <w:spacing w:after="200" w:line="276" w:lineRule="auto"/>
      <w:ind w:left="720"/>
      <w:contextualSpacing/>
    </w:pPr>
    <w:rPr>
      <w:rFonts w:asciiTheme="minorHAnsi" w:eastAsiaTheme="minorHAnsi" w:hAnsiTheme="minorHAnsi" w:cstheme="minorBidi"/>
      <w:sz w:val="22"/>
      <w:szCs w:val="22"/>
    </w:rPr>
  </w:style>
  <w:style w:type="character" w:customStyle="1" w:styleId="StyleArialBlack14ptBoldCustomColorRGB1753045">
    <w:name w:val="Style Arial Black 14 pt Bold Custom Color(RGB(1753045))"/>
    <w:basedOn w:val="DefaultParagraphFont"/>
    <w:rsid w:val="00B21ACC"/>
    <w:rPr>
      <w:rFonts w:ascii="Arial Black" w:hAnsi="Arial Black"/>
      <w:b/>
      <w:bCs/>
      <w:color w:val="00AE42"/>
      <w:sz w:val="28"/>
    </w:rPr>
  </w:style>
</w:styles>
</file>

<file path=word/webSettings.xml><?xml version="1.0" encoding="utf-8"?>
<w:webSettings xmlns:r="http://schemas.openxmlformats.org/officeDocument/2006/relationships" xmlns:w="http://schemas.openxmlformats.org/wordprocessingml/2006/main">
  <w:divs>
    <w:div w:id="113251357">
      <w:bodyDiv w:val="1"/>
      <w:marLeft w:val="0"/>
      <w:marRight w:val="0"/>
      <w:marTop w:val="0"/>
      <w:marBottom w:val="0"/>
      <w:divBdr>
        <w:top w:val="none" w:sz="0" w:space="0" w:color="auto"/>
        <w:left w:val="none" w:sz="0" w:space="0" w:color="auto"/>
        <w:bottom w:val="none" w:sz="0" w:space="0" w:color="auto"/>
        <w:right w:val="none" w:sz="0" w:space="0" w:color="auto"/>
      </w:divBdr>
    </w:div>
    <w:div w:id="465857519">
      <w:bodyDiv w:val="1"/>
      <w:marLeft w:val="0"/>
      <w:marRight w:val="0"/>
      <w:marTop w:val="0"/>
      <w:marBottom w:val="0"/>
      <w:divBdr>
        <w:top w:val="none" w:sz="0" w:space="0" w:color="auto"/>
        <w:left w:val="none" w:sz="0" w:space="0" w:color="auto"/>
        <w:bottom w:val="none" w:sz="0" w:space="0" w:color="auto"/>
        <w:right w:val="none" w:sz="0" w:space="0" w:color="auto"/>
      </w:divBdr>
      <w:divsChild>
        <w:div w:id="2014262293">
          <w:marLeft w:val="0"/>
          <w:marRight w:val="0"/>
          <w:marTop w:val="0"/>
          <w:marBottom w:val="0"/>
          <w:divBdr>
            <w:top w:val="none" w:sz="0" w:space="0" w:color="auto"/>
            <w:left w:val="single" w:sz="4" w:space="0" w:color="1C5685"/>
            <w:bottom w:val="none" w:sz="0" w:space="0" w:color="auto"/>
            <w:right w:val="single" w:sz="4" w:space="0" w:color="1C5685"/>
          </w:divBdr>
          <w:divsChild>
            <w:div w:id="1253466619">
              <w:marLeft w:val="0"/>
              <w:marRight w:val="0"/>
              <w:marTop w:val="0"/>
              <w:marBottom w:val="0"/>
              <w:divBdr>
                <w:top w:val="none" w:sz="0" w:space="0" w:color="auto"/>
                <w:left w:val="none" w:sz="0" w:space="0" w:color="auto"/>
                <w:bottom w:val="none" w:sz="0" w:space="0" w:color="auto"/>
                <w:right w:val="none" w:sz="0" w:space="0" w:color="auto"/>
              </w:divBdr>
              <w:divsChild>
                <w:div w:id="25642134">
                  <w:marLeft w:val="0"/>
                  <w:marRight w:val="0"/>
                  <w:marTop w:val="0"/>
                  <w:marBottom w:val="0"/>
                  <w:divBdr>
                    <w:top w:val="none" w:sz="0" w:space="0" w:color="auto"/>
                    <w:left w:val="none" w:sz="0" w:space="0" w:color="auto"/>
                    <w:bottom w:val="none" w:sz="0" w:space="0" w:color="auto"/>
                    <w:right w:val="none" w:sz="0" w:space="0" w:color="auto"/>
                  </w:divBdr>
                  <w:divsChild>
                    <w:div w:id="1204903205">
                      <w:marLeft w:val="0"/>
                      <w:marRight w:val="0"/>
                      <w:marTop w:val="0"/>
                      <w:marBottom w:val="0"/>
                      <w:divBdr>
                        <w:top w:val="single" w:sz="4" w:space="0" w:color="CCCCCC"/>
                        <w:left w:val="single" w:sz="4" w:space="0" w:color="CCCCCC"/>
                        <w:bottom w:val="single" w:sz="4" w:space="0" w:color="CCCCCC"/>
                        <w:right w:val="single" w:sz="4" w:space="0" w:color="CCCCCC"/>
                      </w:divBdr>
                      <w:divsChild>
                        <w:div w:id="1595698469">
                          <w:marLeft w:val="0"/>
                          <w:marRight w:val="0"/>
                          <w:marTop w:val="0"/>
                          <w:marBottom w:val="0"/>
                          <w:divBdr>
                            <w:top w:val="none" w:sz="0" w:space="0" w:color="auto"/>
                            <w:left w:val="none" w:sz="0" w:space="0" w:color="auto"/>
                            <w:bottom w:val="none" w:sz="0" w:space="0" w:color="auto"/>
                            <w:right w:val="none" w:sz="0" w:space="0" w:color="auto"/>
                          </w:divBdr>
                          <w:divsChild>
                            <w:div w:id="850491960">
                              <w:marLeft w:val="0"/>
                              <w:marRight w:val="0"/>
                              <w:marTop w:val="0"/>
                              <w:marBottom w:val="0"/>
                              <w:divBdr>
                                <w:top w:val="none" w:sz="0" w:space="0" w:color="auto"/>
                                <w:left w:val="none" w:sz="0" w:space="0" w:color="auto"/>
                                <w:bottom w:val="none" w:sz="0" w:space="0" w:color="auto"/>
                                <w:right w:val="none" w:sz="0" w:space="0" w:color="auto"/>
                              </w:divBdr>
                              <w:divsChild>
                                <w:div w:id="788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37426">
      <w:bodyDiv w:val="1"/>
      <w:marLeft w:val="0"/>
      <w:marRight w:val="0"/>
      <w:marTop w:val="0"/>
      <w:marBottom w:val="0"/>
      <w:divBdr>
        <w:top w:val="none" w:sz="0" w:space="0" w:color="auto"/>
        <w:left w:val="none" w:sz="0" w:space="0" w:color="auto"/>
        <w:bottom w:val="none" w:sz="0" w:space="0" w:color="auto"/>
        <w:right w:val="none" w:sz="0" w:space="0" w:color="auto"/>
      </w:divBdr>
      <w:divsChild>
        <w:div w:id="284235579">
          <w:marLeft w:val="0"/>
          <w:marRight w:val="0"/>
          <w:marTop w:val="100"/>
          <w:marBottom w:val="100"/>
          <w:divBdr>
            <w:top w:val="none" w:sz="0" w:space="0" w:color="auto"/>
            <w:left w:val="none" w:sz="0" w:space="0" w:color="auto"/>
            <w:bottom w:val="none" w:sz="0" w:space="0" w:color="auto"/>
            <w:right w:val="none" w:sz="0" w:space="0" w:color="auto"/>
          </w:divBdr>
          <w:divsChild>
            <w:div w:id="1578980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5049254">
      <w:bodyDiv w:val="1"/>
      <w:marLeft w:val="0"/>
      <w:marRight w:val="0"/>
      <w:marTop w:val="0"/>
      <w:marBottom w:val="0"/>
      <w:divBdr>
        <w:top w:val="none" w:sz="0" w:space="0" w:color="auto"/>
        <w:left w:val="none" w:sz="0" w:space="0" w:color="auto"/>
        <w:bottom w:val="none" w:sz="0" w:space="0" w:color="auto"/>
        <w:right w:val="none" w:sz="0" w:space="0" w:color="auto"/>
      </w:divBdr>
      <w:divsChild>
        <w:div w:id="2003195311">
          <w:marLeft w:val="0"/>
          <w:marRight w:val="0"/>
          <w:marTop w:val="100"/>
          <w:marBottom w:val="100"/>
          <w:divBdr>
            <w:top w:val="none" w:sz="0" w:space="0" w:color="auto"/>
            <w:left w:val="none" w:sz="0" w:space="0" w:color="auto"/>
            <w:bottom w:val="none" w:sz="0" w:space="0" w:color="auto"/>
            <w:right w:val="none" w:sz="0" w:space="0" w:color="auto"/>
          </w:divBdr>
          <w:divsChild>
            <w:div w:id="1775976636">
              <w:marLeft w:val="0"/>
              <w:marRight w:val="0"/>
              <w:marTop w:val="30"/>
              <w:marBottom w:val="0"/>
              <w:divBdr>
                <w:top w:val="single" w:sz="4" w:space="0" w:color="000000"/>
                <w:left w:val="single" w:sz="4" w:space="0" w:color="000000"/>
                <w:bottom w:val="single" w:sz="4" w:space="0" w:color="000000"/>
                <w:right w:val="single" w:sz="4" w:space="0" w:color="000000"/>
              </w:divBdr>
              <w:divsChild>
                <w:div w:id="280497496">
                  <w:marLeft w:val="10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 w:id="1564098729">
      <w:bodyDiv w:val="1"/>
      <w:marLeft w:val="0"/>
      <w:marRight w:val="0"/>
      <w:marTop w:val="0"/>
      <w:marBottom w:val="0"/>
      <w:divBdr>
        <w:top w:val="none" w:sz="0" w:space="0" w:color="auto"/>
        <w:left w:val="none" w:sz="0" w:space="0" w:color="auto"/>
        <w:bottom w:val="none" w:sz="0" w:space="0" w:color="auto"/>
        <w:right w:val="none" w:sz="0" w:space="0" w:color="auto"/>
      </w:divBdr>
      <w:divsChild>
        <w:div w:id="2067410940">
          <w:marLeft w:val="0"/>
          <w:marRight w:val="0"/>
          <w:marTop w:val="100"/>
          <w:marBottom w:val="100"/>
          <w:divBdr>
            <w:top w:val="none" w:sz="0" w:space="0" w:color="auto"/>
            <w:left w:val="none" w:sz="0" w:space="0" w:color="auto"/>
            <w:bottom w:val="none" w:sz="0" w:space="0" w:color="auto"/>
            <w:right w:val="none" w:sz="0" w:space="0" w:color="auto"/>
          </w:divBdr>
          <w:divsChild>
            <w:div w:id="1527714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7773825">
      <w:bodyDiv w:val="1"/>
      <w:marLeft w:val="0"/>
      <w:marRight w:val="0"/>
      <w:marTop w:val="0"/>
      <w:marBottom w:val="0"/>
      <w:divBdr>
        <w:top w:val="none" w:sz="0" w:space="0" w:color="auto"/>
        <w:left w:val="none" w:sz="0" w:space="0" w:color="auto"/>
        <w:bottom w:val="none" w:sz="0" w:space="0" w:color="auto"/>
        <w:right w:val="none" w:sz="0" w:space="0" w:color="auto"/>
      </w:divBdr>
      <w:divsChild>
        <w:div w:id="1245724155">
          <w:marLeft w:val="0"/>
          <w:marRight w:val="0"/>
          <w:marTop w:val="0"/>
          <w:marBottom w:val="0"/>
          <w:divBdr>
            <w:top w:val="none" w:sz="0" w:space="0" w:color="auto"/>
            <w:left w:val="none" w:sz="0" w:space="0" w:color="auto"/>
            <w:bottom w:val="none" w:sz="0" w:space="0" w:color="auto"/>
            <w:right w:val="none" w:sz="0" w:space="0" w:color="auto"/>
          </w:divBdr>
          <w:divsChild>
            <w:div w:id="1182234257">
              <w:marLeft w:val="0"/>
              <w:marRight w:val="0"/>
              <w:marTop w:val="0"/>
              <w:marBottom w:val="0"/>
              <w:divBdr>
                <w:top w:val="none" w:sz="0" w:space="0" w:color="auto"/>
                <w:left w:val="none" w:sz="0" w:space="0" w:color="auto"/>
                <w:bottom w:val="none" w:sz="0" w:space="0" w:color="auto"/>
                <w:right w:val="none" w:sz="0" w:space="0" w:color="auto"/>
              </w:divBdr>
              <w:divsChild>
                <w:div w:id="1325772">
                  <w:marLeft w:val="0"/>
                  <w:marRight w:val="0"/>
                  <w:marTop w:val="0"/>
                  <w:marBottom w:val="0"/>
                  <w:divBdr>
                    <w:top w:val="none" w:sz="0" w:space="0" w:color="auto"/>
                    <w:left w:val="none" w:sz="0" w:space="0" w:color="auto"/>
                    <w:bottom w:val="none" w:sz="0" w:space="0" w:color="auto"/>
                    <w:right w:val="none" w:sz="0" w:space="0" w:color="auto"/>
                  </w:divBdr>
                  <w:divsChild>
                    <w:div w:id="37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adiversion.usdoj.gov/index.html" TargetMode="External"/><Relationship Id="rId18" Type="http://schemas.openxmlformats.org/officeDocument/2006/relationships/hyperlink" Target="http://www.txdps.state.tx.us/criminal_law_enforcement/narcotics/DPSDrugRu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adiversion.usdoj.gov/" TargetMode="External"/><Relationship Id="rId17" Type="http://schemas.openxmlformats.org/officeDocument/2006/relationships/hyperlink" Target="http://www.statutes.legis.state.tx.us/Docs/HS/htm/HS.481.htm" TargetMode="External"/><Relationship Id="rId2" Type="http://schemas.openxmlformats.org/officeDocument/2006/relationships/numbering" Target="numbering.xml"/><Relationship Id="rId16" Type="http://schemas.openxmlformats.org/officeDocument/2006/relationships/hyperlink" Target="http://www.dshs.state.tx.us/dmd/control_subst_sched.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dps.state.tx.us/criminal_law_enforcement/narcotics/narccsr.htm" TargetMode="External"/><Relationship Id="rId5" Type="http://schemas.openxmlformats.org/officeDocument/2006/relationships/webSettings" Target="webSettings.xml"/><Relationship Id="rId15" Type="http://schemas.openxmlformats.org/officeDocument/2006/relationships/hyperlink" Target="http://www.deadiversion.usdoj.gov/index.html" TargetMode="External"/><Relationship Id="rId10" Type="http://schemas.openxmlformats.org/officeDocument/2006/relationships/hyperlink" Target="http://www.deadiversion.usdoj.gov/drugreg/reg_apps/onlineforms_new.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sc.unt.edu/Sites/OfficeofResearchCompliance" TargetMode="External"/></Relationships>
</file>

<file path=word/theme/theme1.xml><?xml version="1.0" encoding="utf-8"?>
<a:theme xmlns:a="http://schemas.openxmlformats.org/drawingml/2006/main" name="Office Theme">
  <a:themeElements>
    <a:clrScheme name="Custom 1">
      <a:dk1>
        <a:srgbClr val="FFFFFF"/>
      </a:dk1>
      <a:lt1>
        <a:srgbClr val="FFFFFF"/>
      </a:lt1>
      <a:dk2>
        <a:srgbClr val="00B050"/>
      </a:dk2>
      <a:lt2>
        <a:srgbClr val="00B050"/>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6ACE-9377-40D5-97AC-B950511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2223</Words>
  <Characters>12673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14867</CharactersWithSpaces>
  <SharedDoc>false</SharedDoc>
  <HLinks>
    <vt:vector size="1164" baseType="variant">
      <vt:variant>
        <vt:i4>8257576</vt:i4>
      </vt:variant>
      <vt:variant>
        <vt:i4>1020</vt:i4>
      </vt:variant>
      <vt:variant>
        <vt:i4>0</vt:i4>
      </vt:variant>
      <vt:variant>
        <vt:i4>5</vt:i4>
      </vt:variant>
      <vt:variant>
        <vt:lpwstr>http://grants.nih.gov/grants/guide/notice-files/not99-107.html</vt:lpwstr>
      </vt:variant>
      <vt:variant>
        <vt:lpwstr/>
      </vt:variant>
      <vt:variant>
        <vt:i4>4522002</vt:i4>
      </vt:variant>
      <vt:variant>
        <vt:i4>1017</vt:i4>
      </vt:variant>
      <vt:variant>
        <vt:i4>0</vt:i4>
      </vt:variant>
      <vt:variant>
        <vt:i4>5</vt:i4>
      </vt:variant>
      <vt:variant>
        <vt:lpwstr>http://www.hhs.gov/ocr/hipaa</vt:lpwstr>
      </vt:variant>
      <vt:variant>
        <vt:lpwstr/>
      </vt:variant>
      <vt:variant>
        <vt:i4>2556014</vt:i4>
      </vt:variant>
      <vt:variant>
        <vt:i4>1014</vt:i4>
      </vt:variant>
      <vt:variant>
        <vt:i4>0</vt:i4>
      </vt:variant>
      <vt:variant>
        <vt:i4>5</vt:i4>
      </vt:variant>
      <vt:variant>
        <vt:lpwstr>http://www.fda.gov/opacom/morechoices/fdaforms/FDA-1572.pdf</vt:lpwstr>
      </vt:variant>
      <vt:variant>
        <vt:lpwstr>search=%221572%22</vt:lpwstr>
      </vt:variant>
      <vt:variant>
        <vt:i4>4063344</vt:i4>
      </vt:variant>
      <vt:variant>
        <vt:i4>1011</vt:i4>
      </vt:variant>
      <vt:variant>
        <vt:i4>0</vt:i4>
      </vt:variant>
      <vt:variant>
        <vt:i4>5</vt:i4>
      </vt:variant>
      <vt:variant>
        <vt:lpwstr>http://www.fda.gov/ScienceResearch/SpecialTopics/RunningClinicalTrials/GuidancesInformationsheetsandNotices/default.htm</vt:lpwstr>
      </vt:variant>
      <vt:variant>
        <vt:lpwstr/>
      </vt:variant>
      <vt:variant>
        <vt:i4>3276920</vt:i4>
      </vt:variant>
      <vt:variant>
        <vt:i4>1008</vt:i4>
      </vt:variant>
      <vt:variant>
        <vt:i4>0</vt:i4>
      </vt:variant>
      <vt:variant>
        <vt:i4>5</vt:i4>
      </vt:variant>
      <vt:variant>
        <vt:lpwstr>http://www.hsc.unt.edu/Sites/OPHS-IRB/Documents/ReContacting Guidance for Investigators.pdf</vt:lpwstr>
      </vt:variant>
      <vt:variant>
        <vt:lpwstr/>
      </vt:variant>
      <vt:variant>
        <vt:i4>3866685</vt:i4>
      </vt:variant>
      <vt:variant>
        <vt:i4>1005</vt:i4>
      </vt:variant>
      <vt:variant>
        <vt:i4>0</vt:i4>
      </vt:variant>
      <vt:variant>
        <vt:i4>5</vt:i4>
      </vt:variant>
      <vt:variant>
        <vt:lpwstr>http://edocket.access.gpo.gov/2009/pdf/E9-5441.pdf</vt:lpwstr>
      </vt:variant>
      <vt:variant>
        <vt:lpwstr/>
      </vt:variant>
      <vt:variant>
        <vt:i4>6946928</vt:i4>
      </vt:variant>
      <vt:variant>
        <vt:i4>1002</vt:i4>
      </vt:variant>
      <vt:variant>
        <vt:i4>0</vt:i4>
      </vt:variant>
      <vt:variant>
        <vt:i4>5</vt:i4>
      </vt:variant>
      <vt:variant>
        <vt:lpwstr>http://stemcells.nih.gov/policy/2009guidelines.htm</vt:lpwstr>
      </vt:variant>
      <vt:variant>
        <vt:lpwstr/>
      </vt:variant>
      <vt:variant>
        <vt:i4>1769585</vt:i4>
      </vt:variant>
      <vt:variant>
        <vt:i4>999</vt:i4>
      </vt:variant>
      <vt:variant>
        <vt:i4>0</vt:i4>
      </vt:variant>
      <vt:variant>
        <vt:i4>5</vt:i4>
      </vt:variant>
      <vt:variant>
        <vt:lpwstr>http://grants1.nih.gov/grants/policy/coc/cd_policy.htm</vt:lpwstr>
      </vt:variant>
      <vt:variant>
        <vt:lpwstr/>
      </vt:variant>
      <vt:variant>
        <vt:i4>2949217</vt:i4>
      </vt:variant>
      <vt:variant>
        <vt:i4>996</vt:i4>
      </vt:variant>
      <vt:variant>
        <vt:i4>0</vt:i4>
      </vt:variant>
      <vt:variant>
        <vt:i4>5</vt:i4>
      </vt:variant>
      <vt:variant>
        <vt:lpwstr>http://grants1.nih.gov/grants/policy/coc/index.htm</vt:lpwstr>
      </vt:variant>
      <vt:variant>
        <vt:lpwstr/>
      </vt:variant>
      <vt:variant>
        <vt:i4>5832717</vt:i4>
      </vt:variant>
      <vt:variant>
        <vt:i4>993</vt:i4>
      </vt:variant>
      <vt:variant>
        <vt:i4>0</vt:i4>
      </vt:variant>
      <vt:variant>
        <vt:i4>5</vt:i4>
      </vt:variant>
      <vt:variant>
        <vt:lpwstr>http://www.fda.gov/oc/ohrt/irbs/informedconsent.html%23documentation</vt:lpwstr>
      </vt:variant>
      <vt:variant>
        <vt:lpwstr/>
      </vt:variant>
      <vt:variant>
        <vt:i4>4849689</vt:i4>
      </vt:variant>
      <vt:variant>
        <vt:i4>990</vt:i4>
      </vt:variant>
      <vt:variant>
        <vt:i4>0</vt:i4>
      </vt:variant>
      <vt:variant>
        <vt:i4>5</vt:i4>
      </vt:variant>
      <vt:variant>
        <vt:lpwstr>http://www.fda.gov/oc/ohrt/irbs/informedconsent.html%23nonenglish</vt:lpwstr>
      </vt:variant>
      <vt:variant>
        <vt:lpwstr/>
      </vt:variant>
      <vt:variant>
        <vt:i4>7209063</vt:i4>
      </vt:variant>
      <vt:variant>
        <vt:i4>987</vt:i4>
      </vt:variant>
      <vt:variant>
        <vt:i4>0</vt:i4>
      </vt:variant>
      <vt:variant>
        <vt:i4>5</vt:i4>
      </vt:variant>
      <vt:variant>
        <vt:lpwstr>http://www.hhs.gov/ohrp/humansubjects/guidance/ic-non-e.htm</vt:lpwstr>
      </vt:variant>
      <vt:variant>
        <vt:lpwstr/>
      </vt:variant>
      <vt:variant>
        <vt:i4>1048602</vt:i4>
      </vt:variant>
      <vt:variant>
        <vt:i4>984</vt:i4>
      </vt:variant>
      <vt:variant>
        <vt:i4>0</vt:i4>
      </vt:variant>
      <vt:variant>
        <vt:i4>5</vt:i4>
      </vt:variant>
      <vt:variant>
        <vt:lpwstr>http://www.hsc.unt.edu/sites/OPHS-IRB/index.cfm?pageName=IRB%20Forms</vt:lpwstr>
      </vt:variant>
      <vt:variant>
        <vt:lpwstr/>
      </vt:variant>
      <vt:variant>
        <vt:i4>1048602</vt:i4>
      </vt:variant>
      <vt:variant>
        <vt:i4>981</vt:i4>
      </vt:variant>
      <vt:variant>
        <vt:i4>0</vt:i4>
      </vt:variant>
      <vt:variant>
        <vt:i4>5</vt:i4>
      </vt:variant>
      <vt:variant>
        <vt:lpwstr>http://www.hsc.unt.edu/sites/OPHS-IRB/index.cfm?pageName=IRB%20Forms</vt:lpwstr>
      </vt:variant>
      <vt:variant>
        <vt:lpwstr/>
      </vt:variant>
      <vt:variant>
        <vt:i4>196631</vt:i4>
      </vt:variant>
      <vt:variant>
        <vt:i4>978</vt:i4>
      </vt:variant>
      <vt:variant>
        <vt:i4>0</vt:i4>
      </vt:variant>
      <vt:variant>
        <vt:i4>5</vt:i4>
      </vt:variant>
      <vt:variant>
        <vt:lpwstr>http://ori.dhhs.gov/policies/fed_research_misconduct.shtml</vt:lpwstr>
      </vt:variant>
      <vt:variant>
        <vt:lpwstr/>
      </vt:variant>
      <vt:variant>
        <vt:i4>6160450</vt:i4>
      </vt:variant>
      <vt:variant>
        <vt:i4>975</vt:i4>
      </vt:variant>
      <vt:variant>
        <vt:i4>0</vt:i4>
      </vt:variant>
      <vt:variant>
        <vt:i4>5</vt:i4>
      </vt:variant>
      <vt:variant>
        <vt:lpwstr>http://www.ostp.gov/</vt:lpwstr>
      </vt:variant>
      <vt:variant>
        <vt:lpwstr/>
      </vt:variant>
      <vt:variant>
        <vt:i4>6291488</vt:i4>
      </vt:variant>
      <vt:variant>
        <vt:i4>972</vt:i4>
      </vt:variant>
      <vt:variant>
        <vt:i4>0</vt:i4>
      </vt:variant>
      <vt:variant>
        <vt:i4>5</vt:i4>
      </vt:variant>
      <vt:variant>
        <vt:lpwstr>http://www.access.gpo.gov/nara/cfr/waisidx_00/42cfr50_00.html</vt:lpwstr>
      </vt:variant>
      <vt:variant>
        <vt:lpwstr/>
      </vt:variant>
      <vt:variant>
        <vt:i4>2031694</vt:i4>
      </vt:variant>
      <vt:variant>
        <vt:i4>969</vt:i4>
      </vt:variant>
      <vt:variant>
        <vt:i4>0</vt:i4>
      </vt:variant>
      <vt:variant>
        <vt:i4>5</vt:i4>
      </vt:variant>
      <vt:variant>
        <vt:lpwstr>http://www.nsf.gov/pubs/2002/oigseptember2002/pdfversions/investigations.pdf</vt:lpwstr>
      </vt:variant>
      <vt:variant>
        <vt:lpwstr/>
      </vt:variant>
      <vt:variant>
        <vt:i4>7405627</vt:i4>
      </vt:variant>
      <vt:variant>
        <vt:i4>966</vt:i4>
      </vt:variant>
      <vt:variant>
        <vt:i4>0</vt:i4>
      </vt:variant>
      <vt:variant>
        <vt:i4>5</vt:i4>
      </vt:variant>
      <vt:variant>
        <vt:lpwstr>http://www.hsc.unt.edu/sites/OPHS-IRB/index.cfm</vt:lpwstr>
      </vt:variant>
      <vt:variant>
        <vt:lpwstr/>
      </vt:variant>
      <vt:variant>
        <vt:i4>3670061</vt:i4>
      </vt:variant>
      <vt:variant>
        <vt:i4>963</vt:i4>
      </vt:variant>
      <vt:variant>
        <vt:i4>0</vt:i4>
      </vt:variant>
      <vt:variant>
        <vt:i4>5</vt:i4>
      </vt:variant>
      <vt:variant>
        <vt:lpwstr>http://www.hhs.gov/ohrp/humansubjects/guidance/contrev0107.htm</vt:lpwstr>
      </vt:variant>
      <vt:variant>
        <vt:lpwstr/>
      </vt:variant>
      <vt:variant>
        <vt:i4>5701675</vt:i4>
      </vt:variant>
      <vt:variant>
        <vt:i4>960</vt:i4>
      </vt:variant>
      <vt:variant>
        <vt:i4>0</vt:i4>
      </vt:variant>
      <vt:variant>
        <vt:i4>5</vt:i4>
      </vt:variant>
      <vt:variant>
        <vt:lpwstr>http://www.hhs.gov/ohrp/policy/incidreport_ohrp.html</vt:lpwstr>
      </vt:variant>
      <vt:variant>
        <vt:lpwstr/>
      </vt:variant>
      <vt:variant>
        <vt:i4>2949239</vt:i4>
      </vt:variant>
      <vt:variant>
        <vt:i4>957</vt:i4>
      </vt:variant>
      <vt:variant>
        <vt:i4>0</vt:i4>
      </vt:variant>
      <vt:variant>
        <vt:i4>5</vt:i4>
      </vt:variant>
      <vt:variant>
        <vt:lpwstr>http://www.hhs.gov/ohrp/policy/AdvEvntGuid.htm</vt:lpwstr>
      </vt:variant>
      <vt:variant>
        <vt:lpwstr>Q1#Q1</vt:lpwstr>
      </vt:variant>
      <vt:variant>
        <vt:i4>5111872</vt:i4>
      </vt:variant>
      <vt:variant>
        <vt:i4>954</vt:i4>
      </vt:variant>
      <vt:variant>
        <vt:i4>0</vt:i4>
      </vt:variant>
      <vt:variant>
        <vt:i4>5</vt:i4>
      </vt:variant>
      <vt:variant>
        <vt:lpwstr>http://www.hhs.gov/ohrp/policy/AdvEvntGuid.htm</vt:lpwstr>
      </vt:variant>
      <vt:variant>
        <vt:lpwstr>EAE#EAE</vt:lpwstr>
      </vt:variant>
      <vt:variant>
        <vt:i4>3080311</vt:i4>
      </vt:variant>
      <vt:variant>
        <vt:i4>951</vt:i4>
      </vt:variant>
      <vt:variant>
        <vt:i4>0</vt:i4>
      </vt:variant>
      <vt:variant>
        <vt:i4>5</vt:i4>
      </vt:variant>
      <vt:variant>
        <vt:lpwstr>http://www.hhs.gov/ohrp/policy/AdvEvntGuid.htm</vt:lpwstr>
      </vt:variant>
      <vt:variant>
        <vt:lpwstr>Q3#Q3</vt:lpwstr>
      </vt:variant>
      <vt:variant>
        <vt:i4>5111872</vt:i4>
      </vt:variant>
      <vt:variant>
        <vt:i4>948</vt:i4>
      </vt:variant>
      <vt:variant>
        <vt:i4>0</vt:i4>
      </vt:variant>
      <vt:variant>
        <vt:i4>5</vt:i4>
      </vt:variant>
      <vt:variant>
        <vt:lpwstr>http://www.hhs.gov/ohrp/policy/AdvEvntGuid.htm</vt:lpwstr>
      </vt:variant>
      <vt:variant>
        <vt:lpwstr>IAE#IAE</vt:lpwstr>
      </vt:variant>
      <vt:variant>
        <vt:i4>7209063</vt:i4>
      </vt:variant>
      <vt:variant>
        <vt:i4>945</vt:i4>
      </vt:variant>
      <vt:variant>
        <vt:i4>0</vt:i4>
      </vt:variant>
      <vt:variant>
        <vt:i4>5</vt:i4>
      </vt:variant>
      <vt:variant>
        <vt:lpwstr>http://www.hhs.gov/ohrp/policy/AdvEvntGuid.htm</vt:lpwstr>
      </vt:variant>
      <vt:variant>
        <vt:lpwstr>AB#AB</vt:lpwstr>
      </vt:variant>
      <vt:variant>
        <vt:i4>2359348</vt:i4>
      </vt:variant>
      <vt:variant>
        <vt:i4>942</vt:i4>
      </vt:variant>
      <vt:variant>
        <vt:i4>0</vt:i4>
      </vt:variant>
      <vt:variant>
        <vt:i4>5</vt:i4>
      </vt:variant>
      <vt:variant>
        <vt:lpwstr>http://www.hhs.gov/ohrp/humansubjects/guidance/45cfr46.htm</vt:lpwstr>
      </vt:variant>
      <vt:variant>
        <vt:lpwstr/>
      </vt:variant>
      <vt:variant>
        <vt:i4>2359415</vt:i4>
      </vt:variant>
      <vt:variant>
        <vt:i4>939</vt:i4>
      </vt:variant>
      <vt:variant>
        <vt:i4>0</vt:i4>
      </vt:variant>
      <vt:variant>
        <vt:i4>5</vt:i4>
      </vt:variant>
      <vt:variant>
        <vt:lpwstr>http://www.hhs.gov/ohrp/policy/AdvEvntGuid.htm</vt:lpwstr>
      </vt:variant>
      <vt:variant>
        <vt:lpwstr>Q8#Q8</vt:lpwstr>
      </vt:variant>
      <vt:variant>
        <vt:i4>2818167</vt:i4>
      </vt:variant>
      <vt:variant>
        <vt:i4>936</vt:i4>
      </vt:variant>
      <vt:variant>
        <vt:i4>0</vt:i4>
      </vt:variant>
      <vt:variant>
        <vt:i4>5</vt:i4>
      </vt:variant>
      <vt:variant>
        <vt:lpwstr>http://www.hhs.gov/ohrp/policy/AdvEvntGuid.htm</vt:lpwstr>
      </vt:variant>
      <vt:variant>
        <vt:lpwstr>Q7#Q7</vt:lpwstr>
      </vt:variant>
      <vt:variant>
        <vt:i4>2752631</vt:i4>
      </vt:variant>
      <vt:variant>
        <vt:i4>933</vt:i4>
      </vt:variant>
      <vt:variant>
        <vt:i4>0</vt:i4>
      </vt:variant>
      <vt:variant>
        <vt:i4>5</vt:i4>
      </vt:variant>
      <vt:variant>
        <vt:lpwstr>http://www.hhs.gov/ohrp/policy/AdvEvntGuid.htm</vt:lpwstr>
      </vt:variant>
      <vt:variant>
        <vt:lpwstr>Q6#Q6</vt:lpwstr>
      </vt:variant>
      <vt:variant>
        <vt:i4>2687095</vt:i4>
      </vt:variant>
      <vt:variant>
        <vt:i4>930</vt:i4>
      </vt:variant>
      <vt:variant>
        <vt:i4>0</vt:i4>
      </vt:variant>
      <vt:variant>
        <vt:i4>5</vt:i4>
      </vt:variant>
      <vt:variant>
        <vt:lpwstr>http://www.hhs.gov/ohrp/policy/AdvEvntGuid.htm</vt:lpwstr>
      </vt:variant>
      <vt:variant>
        <vt:lpwstr>Q5#Q5</vt:lpwstr>
      </vt:variant>
      <vt:variant>
        <vt:i4>2621559</vt:i4>
      </vt:variant>
      <vt:variant>
        <vt:i4>927</vt:i4>
      </vt:variant>
      <vt:variant>
        <vt:i4>0</vt:i4>
      </vt:variant>
      <vt:variant>
        <vt:i4>5</vt:i4>
      </vt:variant>
      <vt:variant>
        <vt:lpwstr>http://www.hhs.gov/ohrp/policy/AdvEvntGuid.htm</vt:lpwstr>
      </vt:variant>
      <vt:variant>
        <vt:lpwstr>Q4#Q4</vt:lpwstr>
      </vt:variant>
      <vt:variant>
        <vt:i4>3080311</vt:i4>
      </vt:variant>
      <vt:variant>
        <vt:i4>924</vt:i4>
      </vt:variant>
      <vt:variant>
        <vt:i4>0</vt:i4>
      </vt:variant>
      <vt:variant>
        <vt:i4>5</vt:i4>
      </vt:variant>
      <vt:variant>
        <vt:lpwstr>http://www.hhs.gov/ohrp/policy/AdvEvntGuid.htm</vt:lpwstr>
      </vt:variant>
      <vt:variant>
        <vt:lpwstr>Q3#Q3</vt:lpwstr>
      </vt:variant>
      <vt:variant>
        <vt:i4>3014775</vt:i4>
      </vt:variant>
      <vt:variant>
        <vt:i4>921</vt:i4>
      </vt:variant>
      <vt:variant>
        <vt:i4>0</vt:i4>
      </vt:variant>
      <vt:variant>
        <vt:i4>5</vt:i4>
      </vt:variant>
      <vt:variant>
        <vt:lpwstr>http://www.hhs.gov/ohrp/policy/AdvEvntGuid.htm</vt:lpwstr>
      </vt:variant>
      <vt:variant>
        <vt:lpwstr>Q2#Q2</vt:lpwstr>
      </vt:variant>
      <vt:variant>
        <vt:i4>3211305</vt:i4>
      </vt:variant>
      <vt:variant>
        <vt:i4>918</vt:i4>
      </vt:variant>
      <vt:variant>
        <vt:i4>0</vt:i4>
      </vt:variant>
      <vt:variant>
        <vt:i4>5</vt:i4>
      </vt:variant>
      <vt:variant>
        <vt:lpwstr>../../../../../jmcgill/Desktop</vt:lpwstr>
      </vt:variant>
      <vt:variant>
        <vt:lpwstr/>
      </vt:variant>
      <vt:variant>
        <vt:i4>5439505</vt:i4>
      </vt:variant>
      <vt:variant>
        <vt:i4>915</vt:i4>
      </vt:variant>
      <vt:variant>
        <vt:i4>0</vt:i4>
      </vt:variant>
      <vt:variant>
        <vt:i4>5</vt:i4>
      </vt:variant>
      <vt:variant>
        <vt:lpwstr>http://www.hsc.unt.edu/sites/OPHSIRB/Documents/Conflict_of_Interest.pdf</vt:lpwstr>
      </vt:variant>
      <vt:variant>
        <vt:lpwstr/>
      </vt:variant>
      <vt:variant>
        <vt:i4>7995453</vt:i4>
      </vt:variant>
      <vt:variant>
        <vt:i4>912</vt:i4>
      </vt:variant>
      <vt:variant>
        <vt:i4>0</vt:i4>
      </vt:variant>
      <vt:variant>
        <vt:i4>5</vt:i4>
      </vt:variant>
      <vt:variant>
        <vt:lpwstr>https://www.citiprogram.org/default.asp</vt:lpwstr>
      </vt:variant>
      <vt:variant>
        <vt:lpwstr/>
      </vt:variant>
      <vt:variant>
        <vt:i4>8060983</vt:i4>
      </vt:variant>
      <vt:variant>
        <vt:i4>909</vt:i4>
      </vt:variant>
      <vt:variant>
        <vt:i4>0</vt:i4>
      </vt:variant>
      <vt:variant>
        <vt:i4>5</vt:i4>
      </vt:variant>
      <vt:variant>
        <vt:lpwstr>http://www.hsc.unt.edu/Sites/OPHS-IRB/Documents/IRB Members.pdf</vt:lpwstr>
      </vt:variant>
      <vt:variant>
        <vt:lpwstr/>
      </vt:variant>
      <vt:variant>
        <vt:i4>6356999</vt:i4>
      </vt:variant>
      <vt:variant>
        <vt:i4>906</vt:i4>
      </vt:variant>
      <vt:variant>
        <vt:i4>0</vt:i4>
      </vt:variant>
      <vt:variant>
        <vt:i4>5</vt:i4>
      </vt:variant>
      <vt:variant>
        <vt:lpwstr>mailto:mwilson@hsc.unt.edu</vt:lpwstr>
      </vt:variant>
      <vt:variant>
        <vt:lpwstr/>
      </vt:variant>
      <vt:variant>
        <vt:i4>1376365</vt:i4>
      </vt:variant>
      <vt:variant>
        <vt:i4>903</vt:i4>
      </vt:variant>
      <vt:variant>
        <vt:i4>0</vt:i4>
      </vt:variant>
      <vt:variant>
        <vt:i4>5</vt:i4>
      </vt:variant>
      <vt:variant>
        <vt:lpwstr>mailto:ipena@hsc.unt.edu</vt:lpwstr>
      </vt:variant>
      <vt:variant>
        <vt:lpwstr/>
      </vt:variant>
      <vt:variant>
        <vt:i4>6225969</vt:i4>
      </vt:variant>
      <vt:variant>
        <vt:i4>900</vt:i4>
      </vt:variant>
      <vt:variant>
        <vt:i4>0</vt:i4>
      </vt:variant>
      <vt:variant>
        <vt:i4>5</vt:i4>
      </vt:variant>
      <vt:variant>
        <vt:lpwstr>mailto:jkurschn@hsc.unt.edu</vt:lpwstr>
      </vt:variant>
      <vt:variant>
        <vt:lpwstr/>
      </vt:variant>
      <vt:variant>
        <vt:i4>3211338</vt:i4>
      </vt:variant>
      <vt:variant>
        <vt:i4>897</vt:i4>
      </vt:variant>
      <vt:variant>
        <vt:i4>0</vt:i4>
      </vt:variant>
      <vt:variant>
        <vt:i4>5</vt:i4>
      </vt:variant>
      <vt:variant>
        <vt:lpwstr>mailto:hcline@hsc.unt.edu</vt:lpwstr>
      </vt:variant>
      <vt:variant>
        <vt:lpwstr/>
      </vt:variant>
      <vt:variant>
        <vt:i4>3473498</vt:i4>
      </vt:variant>
      <vt:variant>
        <vt:i4>894</vt:i4>
      </vt:variant>
      <vt:variant>
        <vt:i4>0</vt:i4>
      </vt:variant>
      <vt:variant>
        <vt:i4>5</vt:i4>
      </vt:variant>
      <vt:variant>
        <vt:lpwstr>mailto:dceron@hsc.unt.edu</vt:lpwstr>
      </vt:variant>
      <vt:variant>
        <vt:lpwstr/>
      </vt:variant>
      <vt:variant>
        <vt:i4>7602196</vt:i4>
      </vt:variant>
      <vt:variant>
        <vt:i4>891</vt:i4>
      </vt:variant>
      <vt:variant>
        <vt:i4>0</vt:i4>
      </vt:variant>
      <vt:variant>
        <vt:i4>5</vt:i4>
      </vt:variant>
      <vt:variant>
        <vt:lpwstr>mailto:gdillon@hsc.unt.edu</vt:lpwstr>
      </vt:variant>
      <vt:variant>
        <vt:lpwstr/>
      </vt:variant>
      <vt:variant>
        <vt:i4>1703987</vt:i4>
      </vt:variant>
      <vt:variant>
        <vt:i4>884</vt:i4>
      </vt:variant>
      <vt:variant>
        <vt:i4>0</vt:i4>
      </vt:variant>
      <vt:variant>
        <vt:i4>5</vt:i4>
      </vt:variant>
      <vt:variant>
        <vt:lpwstr/>
      </vt:variant>
      <vt:variant>
        <vt:lpwstr>_Toc248209926</vt:lpwstr>
      </vt:variant>
      <vt:variant>
        <vt:i4>1703987</vt:i4>
      </vt:variant>
      <vt:variant>
        <vt:i4>878</vt:i4>
      </vt:variant>
      <vt:variant>
        <vt:i4>0</vt:i4>
      </vt:variant>
      <vt:variant>
        <vt:i4>5</vt:i4>
      </vt:variant>
      <vt:variant>
        <vt:lpwstr/>
      </vt:variant>
      <vt:variant>
        <vt:lpwstr>_Toc248209925</vt:lpwstr>
      </vt:variant>
      <vt:variant>
        <vt:i4>1703987</vt:i4>
      </vt:variant>
      <vt:variant>
        <vt:i4>872</vt:i4>
      </vt:variant>
      <vt:variant>
        <vt:i4>0</vt:i4>
      </vt:variant>
      <vt:variant>
        <vt:i4>5</vt:i4>
      </vt:variant>
      <vt:variant>
        <vt:lpwstr/>
      </vt:variant>
      <vt:variant>
        <vt:lpwstr>_Toc248209924</vt:lpwstr>
      </vt:variant>
      <vt:variant>
        <vt:i4>1703987</vt:i4>
      </vt:variant>
      <vt:variant>
        <vt:i4>866</vt:i4>
      </vt:variant>
      <vt:variant>
        <vt:i4>0</vt:i4>
      </vt:variant>
      <vt:variant>
        <vt:i4>5</vt:i4>
      </vt:variant>
      <vt:variant>
        <vt:lpwstr/>
      </vt:variant>
      <vt:variant>
        <vt:lpwstr>_Toc248209923</vt:lpwstr>
      </vt:variant>
      <vt:variant>
        <vt:i4>1703987</vt:i4>
      </vt:variant>
      <vt:variant>
        <vt:i4>860</vt:i4>
      </vt:variant>
      <vt:variant>
        <vt:i4>0</vt:i4>
      </vt:variant>
      <vt:variant>
        <vt:i4>5</vt:i4>
      </vt:variant>
      <vt:variant>
        <vt:lpwstr/>
      </vt:variant>
      <vt:variant>
        <vt:lpwstr>_Toc248209922</vt:lpwstr>
      </vt:variant>
      <vt:variant>
        <vt:i4>1703987</vt:i4>
      </vt:variant>
      <vt:variant>
        <vt:i4>854</vt:i4>
      </vt:variant>
      <vt:variant>
        <vt:i4>0</vt:i4>
      </vt:variant>
      <vt:variant>
        <vt:i4>5</vt:i4>
      </vt:variant>
      <vt:variant>
        <vt:lpwstr/>
      </vt:variant>
      <vt:variant>
        <vt:lpwstr>_Toc248209921</vt:lpwstr>
      </vt:variant>
      <vt:variant>
        <vt:i4>1703987</vt:i4>
      </vt:variant>
      <vt:variant>
        <vt:i4>848</vt:i4>
      </vt:variant>
      <vt:variant>
        <vt:i4>0</vt:i4>
      </vt:variant>
      <vt:variant>
        <vt:i4>5</vt:i4>
      </vt:variant>
      <vt:variant>
        <vt:lpwstr/>
      </vt:variant>
      <vt:variant>
        <vt:lpwstr>_Toc248209920</vt:lpwstr>
      </vt:variant>
      <vt:variant>
        <vt:i4>1638451</vt:i4>
      </vt:variant>
      <vt:variant>
        <vt:i4>842</vt:i4>
      </vt:variant>
      <vt:variant>
        <vt:i4>0</vt:i4>
      </vt:variant>
      <vt:variant>
        <vt:i4>5</vt:i4>
      </vt:variant>
      <vt:variant>
        <vt:lpwstr/>
      </vt:variant>
      <vt:variant>
        <vt:lpwstr>_Toc248209919</vt:lpwstr>
      </vt:variant>
      <vt:variant>
        <vt:i4>1638451</vt:i4>
      </vt:variant>
      <vt:variant>
        <vt:i4>836</vt:i4>
      </vt:variant>
      <vt:variant>
        <vt:i4>0</vt:i4>
      </vt:variant>
      <vt:variant>
        <vt:i4>5</vt:i4>
      </vt:variant>
      <vt:variant>
        <vt:lpwstr/>
      </vt:variant>
      <vt:variant>
        <vt:lpwstr>_Toc248209918</vt:lpwstr>
      </vt:variant>
      <vt:variant>
        <vt:i4>1638451</vt:i4>
      </vt:variant>
      <vt:variant>
        <vt:i4>830</vt:i4>
      </vt:variant>
      <vt:variant>
        <vt:i4>0</vt:i4>
      </vt:variant>
      <vt:variant>
        <vt:i4>5</vt:i4>
      </vt:variant>
      <vt:variant>
        <vt:lpwstr/>
      </vt:variant>
      <vt:variant>
        <vt:lpwstr>_Toc248209917</vt:lpwstr>
      </vt:variant>
      <vt:variant>
        <vt:i4>1638451</vt:i4>
      </vt:variant>
      <vt:variant>
        <vt:i4>824</vt:i4>
      </vt:variant>
      <vt:variant>
        <vt:i4>0</vt:i4>
      </vt:variant>
      <vt:variant>
        <vt:i4>5</vt:i4>
      </vt:variant>
      <vt:variant>
        <vt:lpwstr/>
      </vt:variant>
      <vt:variant>
        <vt:lpwstr>_Toc248209916</vt:lpwstr>
      </vt:variant>
      <vt:variant>
        <vt:i4>1638451</vt:i4>
      </vt:variant>
      <vt:variant>
        <vt:i4>818</vt:i4>
      </vt:variant>
      <vt:variant>
        <vt:i4>0</vt:i4>
      </vt:variant>
      <vt:variant>
        <vt:i4>5</vt:i4>
      </vt:variant>
      <vt:variant>
        <vt:lpwstr/>
      </vt:variant>
      <vt:variant>
        <vt:lpwstr>_Toc248209915</vt:lpwstr>
      </vt:variant>
      <vt:variant>
        <vt:i4>1638451</vt:i4>
      </vt:variant>
      <vt:variant>
        <vt:i4>812</vt:i4>
      </vt:variant>
      <vt:variant>
        <vt:i4>0</vt:i4>
      </vt:variant>
      <vt:variant>
        <vt:i4>5</vt:i4>
      </vt:variant>
      <vt:variant>
        <vt:lpwstr/>
      </vt:variant>
      <vt:variant>
        <vt:lpwstr>_Toc248209914</vt:lpwstr>
      </vt:variant>
      <vt:variant>
        <vt:i4>1638451</vt:i4>
      </vt:variant>
      <vt:variant>
        <vt:i4>806</vt:i4>
      </vt:variant>
      <vt:variant>
        <vt:i4>0</vt:i4>
      </vt:variant>
      <vt:variant>
        <vt:i4>5</vt:i4>
      </vt:variant>
      <vt:variant>
        <vt:lpwstr/>
      </vt:variant>
      <vt:variant>
        <vt:lpwstr>_Toc248209913</vt:lpwstr>
      </vt:variant>
      <vt:variant>
        <vt:i4>1638451</vt:i4>
      </vt:variant>
      <vt:variant>
        <vt:i4>800</vt:i4>
      </vt:variant>
      <vt:variant>
        <vt:i4>0</vt:i4>
      </vt:variant>
      <vt:variant>
        <vt:i4>5</vt:i4>
      </vt:variant>
      <vt:variant>
        <vt:lpwstr/>
      </vt:variant>
      <vt:variant>
        <vt:lpwstr>_Toc248209912</vt:lpwstr>
      </vt:variant>
      <vt:variant>
        <vt:i4>1638451</vt:i4>
      </vt:variant>
      <vt:variant>
        <vt:i4>794</vt:i4>
      </vt:variant>
      <vt:variant>
        <vt:i4>0</vt:i4>
      </vt:variant>
      <vt:variant>
        <vt:i4>5</vt:i4>
      </vt:variant>
      <vt:variant>
        <vt:lpwstr/>
      </vt:variant>
      <vt:variant>
        <vt:lpwstr>_Toc248209911</vt:lpwstr>
      </vt:variant>
      <vt:variant>
        <vt:i4>1638451</vt:i4>
      </vt:variant>
      <vt:variant>
        <vt:i4>788</vt:i4>
      </vt:variant>
      <vt:variant>
        <vt:i4>0</vt:i4>
      </vt:variant>
      <vt:variant>
        <vt:i4>5</vt:i4>
      </vt:variant>
      <vt:variant>
        <vt:lpwstr/>
      </vt:variant>
      <vt:variant>
        <vt:lpwstr>_Toc248209910</vt:lpwstr>
      </vt:variant>
      <vt:variant>
        <vt:i4>1572915</vt:i4>
      </vt:variant>
      <vt:variant>
        <vt:i4>782</vt:i4>
      </vt:variant>
      <vt:variant>
        <vt:i4>0</vt:i4>
      </vt:variant>
      <vt:variant>
        <vt:i4>5</vt:i4>
      </vt:variant>
      <vt:variant>
        <vt:lpwstr/>
      </vt:variant>
      <vt:variant>
        <vt:lpwstr>_Toc248209909</vt:lpwstr>
      </vt:variant>
      <vt:variant>
        <vt:i4>1572915</vt:i4>
      </vt:variant>
      <vt:variant>
        <vt:i4>776</vt:i4>
      </vt:variant>
      <vt:variant>
        <vt:i4>0</vt:i4>
      </vt:variant>
      <vt:variant>
        <vt:i4>5</vt:i4>
      </vt:variant>
      <vt:variant>
        <vt:lpwstr/>
      </vt:variant>
      <vt:variant>
        <vt:lpwstr>_Toc248209908</vt:lpwstr>
      </vt:variant>
      <vt:variant>
        <vt:i4>1572915</vt:i4>
      </vt:variant>
      <vt:variant>
        <vt:i4>770</vt:i4>
      </vt:variant>
      <vt:variant>
        <vt:i4>0</vt:i4>
      </vt:variant>
      <vt:variant>
        <vt:i4>5</vt:i4>
      </vt:variant>
      <vt:variant>
        <vt:lpwstr/>
      </vt:variant>
      <vt:variant>
        <vt:lpwstr>_Toc248209907</vt:lpwstr>
      </vt:variant>
      <vt:variant>
        <vt:i4>1572915</vt:i4>
      </vt:variant>
      <vt:variant>
        <vt:i4>764</vt:i4>
      </vt:variant>
      <vt:variant>
        <vt:i4>0</vt:i4>
      </vt:variant>
      <vt:variant>
        <vt:i4>5</vt:i4>
      </vt:variant>
      <vt:variant>
        <vt:lpwstr/>
      </vt:variant>
      <vt:variant>
        <vt:lpwstr>_Toc248209906</vt:lpwstr>
      </vt:variant>
      <vt:variant>
        <vt:i4>1572915</vt:i4>
      </vt:variant>
      <vt:variant>
        <vt:i4>758</vt:i4>
      </vt:variant>
      <vt:variant>
        <vt:i4>0</vt:i4>
      </vt:variant>
      <vt:variant>
        <vt:i4>5</vt:i4>
      </vt:variant>
      <vt:variant>
        <vt:lpwstr/>
      </vt:variant>
      <vt:variant>
        <vt:lpwstr>_Toc248209905</vt:lpwstr>
      </vt:variant>
      <vt:variant>
        <vt:i4>1572915</vt:i4>
      </vt:variant>
      <vt:variant>
        <vt:i4>752</vt:i4>
      </vt:variant>
      <vt:variant>
        <vt:i4>0</vt:i4>
      </vt:variant>
      <vt:variant>
        <vt:i4>5</vt:i4>
      </vt:variant>
      <vt:variant>
        <vt:lpwstr/>
      </vt:variant>
      <vt:variant>
        <vt:lpwstr>_Toc248209904</vt:lpwstr>
      </vt:variant>
      <vt:variant>
        <vt:i4>1572915</vt:i4>
      </vt:variant>
      <vt:variant>
        <vt:i4>746</vt:i4>
      </vt:variant>
      <vt:variant>
        <vt:i4>0</vt:i4>
      </vt:variant>
      <vt:variant>
        <vt:i4>5</vt:i4>
      </vt:variant>
      <vt:variant>
        <vt:lpwstr/>
      </vt:variant>
      <vt:variant>
        <vt:lpwstr>_Toc248209903</vt:lpwstr>
      </vt:variant>
      <vt:variant>
        <vt:i4>1572915</vt:i4>
      </vt:variant>
      <vt:variant>
        <vt:i4>740</vt:i4>
      </vt:variant>
      <vt:variant>
        <vt:i4>0</vt:i4>
      </vt:variant>
      <vt:variant>
        <vt:i4>5</vt:i4>
      </vt:variant>
      <vt:variant>
        <vt:lpwstr/>
      </vt:variant>
      <vt:variant>
        <vt:lpwstr>_Toc248209902</vt:lpwstr>
      </vt:variant>
      <vt:variant>
        <vt:i4>1572915</vt:i4>
      </vt:variant>
      <vt:variant>
        <vt:i4>734</vt:i4>
      </vt:variant>
      <vt:variant>
        <vt:i4>0</vt:i4>
      </vt:variant>
      <vt:variant>
        <vt:i4>5</vt:i4>
      </vt:variant>
      <vt:variant>
        <vt:lpwstr/>
      </vt:variant>
      <vt:variant>
        <vt:lpwstr>_Toc248209901</vt:lpwstr>
      </vt:variant>
      <vt:variant>
        <vt:i4>1572915</vt:i4>
      </vt:variant>
      <vt:variant>
        <vt:i4>728</vt:i4>
      </vt:variant>
      <vt:variant>
        <vt:i4>0</vt:i4>
      </vt:variant>
      <vt:variant>
        <vt:i4>5</vt:i4>
      </vt:variant>
      <vt:variant>
        <vt:lpwstr/>
      </vt:variant>
      <vt:variant>
        <vt:lpwstr>_Toc248209900</vt:lpwstr>
      </vt:variant>
      <vt:variant>
        <vt:i4>1114162</vt:i4>
      </vt:variant>
      <vt:variant>
        <vt:i4>722</vt:i4>
      </vt:variant>
      <vt:variant>
        <vt:i4>0</vt:i4>
      </vt:variant>
      <vt:variant>
        <vt:i4>5</vt:i4>
      </vt:variant>
      <vt:variant>
        <vt:lpwstr/>
      </vt:variant>
      <vt:variant>
        <vt:lpwstr>_Toc248209899</vt:lpwstr>
      </vt:variant>
      <vt:variant>
        <vt:i4>1114162</vt:i4>
      </vt:variant>
      <vt:variant>
        <vt:i4>716</vt:i4>
      </vt:variant>
      <vt:variant>
        <vt:i4>0</vt:i4>
      </vt:variant>
      <vt:variant>
        <vt:i4>5</vt:i4>
      </vt:variant>
      <vt:variant>
        <vt:lpwstr/>
      </vt:variant>
      <vt:variant>
        <vt:lpwstr>_Toc248209898</vt:lpwstr>
      </vt:variant>
      <vt:variant>
        <vt:i4>1114162</vt:i4>
      </vt:variant>
      <vt:variant>
        <vt:i4>710</vt:i4>
      </vt:variant>
      <vt:variant>
        <vt:i4>0</vt:i4>
      </vt:variant>
      <vt:variant>
        <vt:i4>5</vt:i4>
      </vt:variant>
      <vt:variant>
        <vt:lpwstr/>
      </vt:variant>
      <vt:variant>
        <vt:lpwstr>_Toc248209897</vt:lpwstr>
      </vt:variant>
      <vt:variant>
        <vt:i4>1114162</vt:i4>
      </vt:variant>
      <vt:variant>
        <vt:i4>704</vt:i4>
      </vt:variant>
      <vt:variant>
        <vt:i4>0</vt:i4>
      </vt:variant>
      <vt:variant>
        <vt:i4>5</vt:i4>
      </vt:variant>
      <vt:variant>
        <vt:lpwstr/>
      </vt:variant>
      <vt:variant>
        <vt:lpwstr>_Toc248209896</vt:lpwstr>
      </vt:variant>
      <vt:variant>
        <vt:i4>1114162</vt:i4>
      </vt:variant>
      <vt:variant>
        <vt:i4>698</vt:i4>
      </vt:variant>
      <vt:variant>
        <vt:i4>0</vt:i4>
      </vt:variant>
      <vt:variant>
        <vt:i4>5</vt:i4>
      </vt:variant>
      <vt:variant>
        <vt:lpwstr/>
      </vt:variant>
      <vt:variant>
        <vt:lpwstr>_Toc248209895</vt:lpwstr>
      </vt:variant>
      <vt:variant>
        <vt:i4>1114162</vt:i4>
      </vt:variant>
      <vt:variant>
        <vt:i4>692</vt:i4>
      </vt:variant>
      <vt:variant>
        <vt:i4>0</vt:i4>
      </vt:variant>
      <vt:variant>
        <vt:i4>5</vt:i4>
      </vt:variant>
      <vt:variant>
        <vt:lpwstr/>
      </vt:variant>
      <vt:variant>
        <vt:lpwstr>_Toc248209894</vt:lpwstr>
      </vt:variant>
      <vt:variant>
        <vt:i4>1114162</vt:i4>
      </vt:variant>
      <vt:variant>
        <vt:i4>686</vt:i4>
      </vt:variant>
      <vt:variant>
        <vt:i4>0</vt:i4>
      </vt:variant>
      <vt:variant>
        <vt:i4>5</vt:i4>
      </vt:variant>
      <vt:variant>
        <vt:lpwstr/>
      </vt:variant>
      <vt:variant>
        <vt:lpwstr>_Toc248209893</vt:lpwstr>
      </vt:variant>
      <vt:variant>
        <vt:i4>1114162</vt:i4>
      </vt:variant>
      <vt:variant>
        <vt:i4>680</vt:i4>
      </vt:variant>
      <vt:variant>
        <vt:i4>0</vt:i4>
      </vt:variant>
      <vt:variant>
        <vt:i4>5</vt:i4>
      </vt:variant>
      <vt:variant>
        <vt:lpwstr/>
      </vt:variant>
      <vt:variant>
        <vt:lpwstr>_Toc248209892</vt:lpwstr>
      </vt:variant>
      <vt:variant>
        <vt:i4>1114162</vt:i4>
      </vt:variant>
      <vt:variant>
        <vt:i4>674</vt:i4>
      </vt:variant>
      <vt:variant>
        <vt:i4>0</vt:i4>
      </vt:variant>
      <vt:variant>
        <vt:i4>5</vt:i4>
      </vt:variant>
      <vt:variant>
        <vt:lpwstr/>
      </vt:variant>
      <vt:variant>
        <vt:lpwstr>_Toc248209891</vt:lpwstr>
      </vt:variant>
      <vt:variant>
        <vt:i4>1114162</vt:i4>
      </vt:variant>
      <vt:variant>
        <vt:i4>668</vt:i4>
      </vt:variant>
      <vt:variant>
        <vt:i4>0</vt:i4>
      </vt:variant>
      <vt:variant>
        <vt:i4>5</vt:i4>
      </vt:variant>
      <vt:variant>
        <vt:lpwstr/>
      </vt:variant>
      <vt:variant>
        <vt:lpwstr>_Toc248209890</vt:lpwstr>
      </vt:variant>
      <vt:variant>
        <vt:i4>1048626</vt:i4>
      </vt:variant>
      <vt:variant>
        <vt:i4>662</vt:i4>
      </vt:variant>
      <vt:variant>
        <vt:i4>0</vt:i4>
      </vt:variant>
      <vt:variant>
        <vt:i4>5</vt:i4>
      </vt:variant>
      <vt:variant>
        <vt:lpwstr/>
      </vt:variant>
      <vt:variant>
        <vt:lpwstr>_Toc248209889</vt:lpwstr>
      </vt:variant>
      <vt:variant>
        <vt:i4>1048626</vt:i4>
      </vt:variant>
      <vt:variant>
        <vt:i4>656</vt:i4>
      </vt:variant>
      <vt:variant>
        <vt:i4>0</vt:i4>
      </vt:variant>
      <vt:variant>
        <vt:i4>5</vt:i4>
      </vt:variant>
      <vt:variant>
        <vt:lpwstr/>
      </vt:variant>
      <vt:variant>
        <vt:lpwstr>_Toc248209888</vt:lpwstr>
      </vt:variant>
      <vt:variant>
        <vt:i4>1048626</vt:i4>
      </vt:variant>
      <vt:variant>
        <vt:i4>650</vt:i4>
      </vt:variant>
      <vt:variant>
        <vt:i4>0</vt:i4>
      </vt:variant>
      <vt:variant>
        <vt:i4>5</vt:i4>
      </vt:variant>
      <vt:variant>
        <vt:lpwstr/>
      </vt:variant>
      <vt:variant>
        <vt:lpwstr>_Toc248209887</vt:lpwstr>
      </vt:variant>
      <vt:variant>
        <vt:i4>1048626</vt:i4>
      </vt:variant>
      <vt:variant>
        <vt:i4>644</vt:i4>
      </vt:variant>
      <vt:variant>
        <vt:i4>0</vt:i4>
      </vt:variant>
      <vt:variant>
        <vt:i4>5</vt:i4>
      </vt:variant>
      <vt:variant>
        <vt:lpwstr/>
      </vt:variant>
      <vt:variant>
        <vt:lpwstr>_Toc248209886</vt:lpwstr>
      </vt:variant>
      <vt:variant>
        <vt:i4>1048626</vt:i4>
      </vt:variant>
      <vt:variant>
        <vt:i4>638</vt:i4>
      </vt:variant>
      <vt:variant>
        <vt:i4>0</vt:i4>
      </vt:variant>
      <vt:variant>
        <vt:i4>5</vt:i4>
      </vt:variant>
      <vt:variant>
        <vt:lpwstr/>
      </vt:variant>
      <vt:variant>
        <vt:lpwstr>_Toc248209885</vt:lpwstr>
      </vt:variant>
      <vt:variant>
        <vt:i4>1048626</vt:i4>
      </vt:variant>
      <vt:variant>
        <vt:i4>632</vt:i4>
      </vt:variant>
      <vt:variant>
        <vt:i4>0</vt:i4>
      </vt:variant>
      <vt:variant>
        <vt:i4>5</vt:i4>
      </vt:variant>
      <vt:variant>
        <vt:lpwstr/>
      </vt:variant>
      <vt:variant>
        <vt:lpwstr>_Toc248209884</vt:lpwstr>
      </vt:variant>
      <vt:variant>
        <vt:i4>1048626</vt:i4>
      </vt:variant>
      <vt:variant>
        <vt:i4>626</vt:i4>
      </vt:variant>
      <vt:variant>
        <vt:i4>0</vt:i4>
      </vt:variant>
      <vt:variant>
        <vt:i4>5</vt:i4>
      </vt:variant>
      <vt:variant>
        <vt:lpwstr/>
      </vt:variant>
      <vt:variant>
        <vt:lpwstr>_Toc248209883</vt:lpwstr>
      </vt:variant>
      <vt:variant>
        <vt:i4>1048626</vt:i4>
      </vt:variant>
      <vt:variant>
        <vt:i4>620</vt:i4>
      </vt:variant>
      <vt:variant>
        <vt:i4>0</vt:i4>
      </vt:variant>
      <vt:variant>
        <vt:i4>5</vt:i4>
      </vt:variant>
      <vt:variant>
        <vt:lpwstr/>
      </vt:variant>
      <vt:variant>
        <vt:lpwstr>_Toc248209882</vt:lpwstr>
      </vt:variant>
      <vt:variant>
        <vt:i4>1048626</vt:i4>
      </vt:variant>
      <vt:variant>
        <vt:i4>614</vt:i4>
      </vt:variant>
      <vt:variant>
        <vt:i4>0</vt:i4>
      </vt:variant>
      <vt:variant>
        <vt:i4>5</vt:i4>
      </vt:variant>
      <vt:variant>
        <vt:lpwstr/>
      </vt:variant>
      <vt:variant>
        <vt:lpwstr>_Toc248209881</vt:lpwstr>
      </vt:variant>
      <vt:variant>
        <vt:i4>1048626</vt:i4>
      </vt:variant>
      <vt:variant>
        <vt:i4>608</vt:i4>
      </vt:variant>
      <vt:variant>
        <vt:i4>0</vt:i4>
      </vt:variant>
      <vt:variant>
        <vt:i4>5</vt:i4>
      </vt:variant>
      <vt:variant>
        <vt:lpwstr/>
      </vt:variant>
      <vt:variant>
        <vt:lpwstr>_Toc248209880</vt:lpwstr>
      </vt:variant>
      <vt:variant>
        <vt:i4>2031666</vt:i4>
      </vt:variant>
      <vt:variant>
        <vt:i4>602</vt:i4>
      </vt:variant>
      <vt:variant>
        <vt:i4>0</vt:i4>
      </vt:variant>
      <vt:variant>
        <vt:i4>5</vt:i4>
      </vt:variant>
      <vt:variant>
        <vt:lpwstr/>
      </vt:variant>
      <vt:variant>
        <vt:lpwstr>_Toc248209879</vt:lpwstr>
      </vt:variant>
      <vt:variant>
        <vt:i4>2031666</vt:i4>
      </vt:variant>
      <vt:variant>
        <vt:i4>596</vt:i4>
      </vt:variant>
      <vt:variant>
        <vt:i4>0</vt:i4>
      </vt:variant>
      <vt:variant>
        <vt:i4>5</vt:i4>
      </vt:variant>
      <vt:variant>
        <vt:lpwstr/>
      </vt:variant>
      <vt:variant>
        <vt:lpwstr>_Toc248209878</vt:lpwstr>
      </vt:variant>
      <vt:variant>
        <vt:i4>2031666</vt:i4>
      </vt:variant>
      <vt:variant>
        <vt:i4>590</vt:i4>
      </vt:variant>
      <vt:variant>
        <vt:i4>0</vt:i4>
      </vt:variant>
      <vt:variant>
        <vt:i4>5</vt:i4>
      </vt:variant>
      <vt:variant>
        <vt:lpwstr/>
      </vt:variant>
      <vt:variant>
        <vt:lpwstr>_Toc248209877</vt:lpwstr>
      </vt:variant>
      <vt:variant>
        <vt:i4>2031666</vt:i4>
      </vt:variant>
      <vt:variant>
        <vt:i4>584</vt:i4>
      </vt:variant>
      <vt:variant>
        <vt:i4>0</vt:i4>
      </vt:variant>
      <vt:variant>
        <vt:i4>5</vt:i4>
      </vt:variant>
      <vt:variant>
        <vt:lpwstr/>
      </vt:variant>
      <vt:variant>
        <vt:lpwstr>_Toc248209876</vt:lpwstr>
      </vt:variant>
      <vt:variant>
        <vt:i4>2031666</vt:i4>
      </vt:variant>
      <vt:variant>
        <vt:i4>578</vt:i4>
      </vt:variant>
      <vt:variant>
        <vt:i4>0</vt:i4>
      </vt:variant>
      <vt:variant>
        <vt:i4>5</vt:i4>
      </vt:variant>
      <vt:variant>
        <vt:lpwstr/>
      </vt:variant>
      <vt:variant>
        <vt:lpwstr>_Toc248209875</vt:lpwstr>
      </vt:variant>
      <vt:variant>
        <vt:i4>2031666</vt:i4>
      </vt:variant>
      <vt:variant>
        <vt:i4>572</vt:i4>
      </vt:variant>
      <vt:variant>
        <vt:i4>0</vt:i4>
      </vt:variant>
      <vt:variant>
        <vt:i4>5</vt:i4>
      </vt:variant>
      <vt:variant>
        <vt:lpwstr/>
      </vt:variant>
      <vt:variant>
        <vt:lpwstr>_Toc248209874</vt:lpwstr>
      </vt:variant>
      <vt:variant>
        <vt:i4>2031666</vt:i4>
      </vt:variant>
      <vt:variant>
        <vt:i4>566</vt:i4>
      </vt:variant>
      <vt:variant>
        <vt:i4>0</vt:i4>
      </vt:variant>
      <vt:variant>
        <vt:i4>5</vt:i4>
      </vt:variant>
      <vt:variant>
        <vt:lpwstr/>
      </vt:variant>
      <vt:variant>
        <vt:lpwstr>_Toc248209873</vt:lpwstr>
      </vt:variant>
      <vt:variant>
        <vt:i4>2031666</vt:i4>
      </vt:variant>
      <vt:variant>
        <vt:i4>560</vt:i4>
      </vt:variant>
      <vt:variant>
        <vt:i4>0</vt:i4>
      </vt:variant>
      <vt:variant>
        <vt:i4>5</vt:i4>
      </vt:variant>
      <vt:variant>
        <vt:lpwstr/>
      </vt:variant>
      <vt:variant>
        <vt:lpwstr>_Toc248209872</vt:lpwstr>
      </vt:variant>
      <vt:variant>
        <vt:i4>2031666</vt:i4>
      </vt:variant>
      <vt:variant>
        <vt:i4>554</vt:i4>
      </vt:variant>
      <vt:variant>
        <vt:i4>0</vt:i4>
      </vt:variant>
      <vt:variant>
        <vt:i4>5</vt:i4>
      </vt:variant>
      <vt:variant>
        <vt:lpwstr/>
      </vt:variant>
      <vt:variant>
        <vt:lpwstr>_Toc248209871</vt:lpwstr>
      </vt:variant>
      <vt:variant>
        <vt:i4>2031666</vt:i4>
      </vt:variant>
      <vt:variant>
        <vt:i4>548</vt:i4>
      </vt:variant>
      <vt:variant>
        <vt:i4>0</vt:i4>
      </vt:variant>
      <vt:variant>
        <vt:i4>5</vt:i4>
      </vt:variant>
      <vt:variant>
        <vt:lpwstr/>
      </vt:variant>
      <vt:variant>
        <vt:lpwstr>_Toc248209870</vt:lpwstr>
      </vt:variant>
      <vt:variant>
        <vt:i4>1966130</vt:i4>
      </vt:variant>
      <vt:variant>
        <vt:i4>542</vt:i4>
      </vt:variant>
      <vt:variant>
        <vt:i4>0</vt:i4>
      </vt:variant>
      <vt:variant>
        <vt:i4>5</vt:i4>
      </vt:variant>
      <vt:variant>
        <vt:lpwstr/>
      </vt:variant>
      <vt:variant>
        <vt:lpwstr>_Toc248209869</vt:lpwstr>
      </vt:variant>
      <vt:variant>
        <vt:i4>1966130</vt:i4>
      </vt:variant>
      <vt:variant>
        <vt:i4>536</vt:i4>
      </vt:variant>
      <vt:variant>
        <vt:i4>0</vt:i4>
      </vt:variant>
      <vt:variant>
        <vt:i4>5</vt:i4>
      </vt:variant>
      <vt:variant>
        <vt:lpwstr/>
      </vt:variant>
      <vt:variant>
        <vt:lpwstr>_Toc248209868</vt:lpwstr>
      </vt:variant>
      <vt:variant>
        <vt:i4>1966130</vt:i4>
      </vt:variant>
      <vt:variant>
        <vt:i4>530</vt:i4>
      </vt:variant>
      <vt:variant>
        <vt:i4>0</vt:i4>
      </vt:variant>
      <vt:variant>
        <vt:i4>5</vt:i4>
      </vt:variant>
      <vt:variant>
        <vt:lpwstr/>
      </vt:variant>
      <vt:variant>
        <vt:lpwstr>_Toc248209867</vt:lpwstr>
      </vt:variant>
      <vt:variant>
        <vt:i4>1966130</vt:i4>
      </vt:variant>
      <vt:variant>
        <vt:i4>524</vt:i4>
      </vt:variant>
      <vt:variant>
        <vt:i4>0</vt:i4>
      </vt:variant>
      <vt:variant>
        <vt:i4>5</vt:i4>
      </vt:variant>
      <vt:variant>
        <vt:lpwstr/>
      </vt:variant>
      <vt:variant>
        <vt:lpwstr>_Toc248209866</vt:lpwstr>
      </vt:variant>
      <vt:variant>
        <vt:i4>1966130</vt:i4>
      </vt:variant>
      <vt:variant>
        <vt:i4>518</vt:i4>
      </vt:variant>
      <vt:variant>
        <vt:i4>0</vt:i4>
      </vt:variant>
      <vt:variant>
        <vt:i4>5</vt:i4>
      </vt:variant>
      <vt:variant>
        <vt:lpwstr/>
      </vt:variant>
      <vt:variant>
        <vt:lpwstr>_Toc248209865</vt:lpwstr>
      </vt:variant>
      <vt:variant>
        <vt:i4>1966130</vt:i4>
      </vt:variant>
      <vt:variant>
        <vt:i4>512</vt:i4>
      </vt:variant>
      <vt:variant>
        <vt:i4>0</vt:i4>
      </vt:variant>
      <vt:variant>
        <vt:i4>5</vt:i4>
      </vt:variant>
      <vt:variant>
        <vt:lpwstr/>
      </vt:variant>
      <vt:variant>
        <vt:lpwstr>_Toc248209864</vt:lpwstr>
      </vt:variant>
      <vt:variant>
        <vt:i4>1966130</vt:i4>
      </vt:variant>
      <vt:variant>
        <vt:i4>506</vt:i4>
      </vt:variant>
      <vt:variant>
        <vt:i4>0</vt:i4>
      </vt:variant>
      <vt:variant>
        <vt:i4>5</vt:i4>
      </vt:variant>
      <vt:variant>
        <vt:lpwstr/>
      </vt:variant>
      <vt:variant>
        <vt:lpwstr>_Toc248209863</vt:lpwstr>
      </vt:variant>
      <vt:variant>
        <vt:i4>1966130</vt:i4>
      </vt:variant>
      <vt:variant>
        <vt:i4>500</vt:i4>
      </vt:variant>
      <vt:variant>
        <vt:i4>0</vt:i4>
      </vt:variant>
      <vt:variant>
        <vt:i4>5</vt:i4>
      </vt:variant>
      <vt:variant>
        <vt:lpwstr/>
      </vt:variant>
      <vt:variant>
        <vt:lpwstr>_Toc248209862</vt:lpwstr>
      </vt:variant>
      <vt:variant>
        <vt:i4>1966130</vt:i4>
      </vt:variant>
      <vt:variant>
        <vt:i4>494</vt:i4>
      </vt:variant>
      <vt:variant>
        <vt:i4>0</vt:i4>
      </vt:variant>
      <vt:variant>
        <vt:i4>5</vt:i4>
      </vt:variant>
      <vt:variant>
        <vt:lpwstr/>
      </vt:variant>
      <vt:variant>
        <vt:lpwstr>_Toc248209861</vt:lpwstr>
      </vt:variant>
      <vt:variant>
        <vt:i4>1966130</vt:i4>
      </vt:variant>
      <vt:variant>
        <vt:i4>488</vt:i4>
      </vt:variant>
      <vt:variant>
        <vt:i4>0</vt:i4>
      </vt:variant>
      <vt:variant>
        <vt:i4>5</vt:i4>
      </vt:variant>
      <vt:variant>
        <vt:lpwstr/>
      </vt:variant>
      <vt:variant>
        <vt:lpwstr>_Toc248209860</vt:lpwstr>
      </vt:variant>
      <vt:variant>
        <vt:i4>1900594</vt:i4>
      </vt:variant>
      <vt:variant>
        <vt:i4>482</vt:i4>
      </vt:variant>
      <vt:variant>
        <vt:i4>0</vt:i4>
      </vt:variant>
      <vt:variant>
        <vt:i4>5</vt:i4>
      </vt:variant>
      <vt:variant>
        <vt:lpwstr/>
      </vt:variant>
      <vt:variant>
        <vt:lpwstr>_Toc248209859</vt:lpwstr>
      </vt:variant>
      <vt:variant>
        <vt:i4>1900594</vt:i4>
      </vt:variant>
      <vt:variant>
        <vt:i4>476</vt:i4>
      </vt:variant>
      <vt:variant>
        <vt:i4>0</vt:i4>
      </vt:variant>
      <vt:variant>
        <vt:i4>5</vt:i4>
      </vt:variant>
      <vt:variant>
        <vt:lpwstr/>
      </vt:variant>
      <vt:variant>
        <vt:lpwstr>_Toc248209858</vt:lpwstr>
      </vt:variant>
      <vt:variant>
        <vt:i4>1900594</vt:i4>
      </vt:variant>
      <vt:variant>
        <vt:i4>470</vt:i4>
      </vt:variant>
      <vt:variant>
        <vt:i4>0</vt:i4>
      </vt:variant>
      <vt:variant>
        <vt:i4>5</vt:i4>
      </vt:variant>
      <vt:variant>
        <vt:lpwstr/>
      </vt:variant>
      <vt:variant>
        <vt:lpwstr>_Toc248209857</vt:lpwstr>
      </vt:variant>
      <vt:variant>
        <vt:i4>1900594</vt:i4>
      </vt:variant>
      <vt:variant>
        <vt:i4>464</vt:i4>
      </vt:variant>
      <vt:variant>
        <vt:i4>0</vt:i4>
      </vt:variant>
      <vt:variant>
        <vt:i4>5</vt:i4>
      </vt:variant>
      <vt:variant>
        <vt:lpwstr/>
      </vt:variant>
      <vt:variant>
        <vt:lpwstr>_Toc248209856</vt:lpwstr>
      </vt:variant>
      <vt:variant>
        <vt:i4>1900594</vt:i4>
      </vt:variant>
      <vt:variant>
        <vt:i4>458</vt:i4>
      </vt:variant>
      <vt:variant>
        <vt:i4>0</vt:i4>
      </vt:variant>
      <vt:variant>
        <vt:i4>5</vt:i4>
      </vt:variant>
      <vt:variant>
        <vt:lpwstr/>
      </vt:variant>
      <vt:variant>
        <vt:lpwstr>_Toc248209855</vt:lpwstr>
      </vt:variant>
      <vt:variant>
        <vt:i4>1900594</vt:i4>
      </vt:variant>
      <vt:variant>
        <vt:i4>452</vt:i4>
      </vt:variant>
      <vt:variant>
        <vt:i4>0</vt:i4>
      </vt:variant>
      <vt:variant>
        <vt:i4>5</vt:i4>
      </vt:variant>
      <vt:variant>
        <vt:lpwstr/>
      </vt:variant>
      <vt:variant>
        <vt:lpwstr>_Toc248209854</vt:lpwstr>
      </vt:variant>
      <vt:variant>
        <vt:i4>1900594</vt:i4>
      </vt:variant>
      <vt:variant>
        <vt:i4>446</vt:i4>
      </vt:variant>
      <vt:variant>
        <vt:i4>0</vt:i4>
      </vt:variant>
      <vt:variant>
        <vt:i4>5</vt:i4>
      </vt:variant>
      <vt:variant>
        <vt:lpwstr/>
      </vt:variant>
      <vt:variant>
        <vt:lpwstr>_Toc248209853</vt:lpwstr>
      </vt:variant>
      <vt:variant>
        <vt:i4>1900594</vt:i4>
      </vt:variant>
      <vt:variant>
        <vt:i4>440</vt:i4>
      </vt:variant>
      <vt:variant>
        <vt:i4>0</vt:i4>
      </vt:variant>
      <vt:variant>
        <vt:i4>5</vt:i4>
      </vt:variant>
      <vt:variant>
        <vt:lpwstr/>
      </vt:variant>
      <vt:variant>
        <vt:lpwstr>_Toc248209852</vt:lpwstr>
      </vt:variant>
      <vt:variant>
        <vt:i4>1900594</vt:i4>
      </vt:variant>
      <vt:variant>
        <vt:i4>434</vt:i4>
      </vt:variant>
      <vt:variant>
        <vt:i4>0</vt:i4>
      </vt:variant>
      <vt:variant>
        <vt:i4>5</vt:i4>
      </vt:variant>
      <vt:variant>
        <vt:lpwstr/>
      </vt:variant>
      <vt:variant>
        <vt:lpwstr>_Toc248209851</vt:lpwstr>
      </vt:variant>
      <vt:variant>
        <vt:i4>1900594</vt:i4>
      </vt:variant>
      <vt:variant>
        <vt:i4>428</vt:i4>
      </vt:variant>
      <vt:variant>
        <vt:i4>0</vt:i4>
      </vt:variant>
      <vt:variant>
        <vt:i4>5</vt:i4>
      </vt:variant>
      <vt:variant>
        <vt:lpwstr/>
      </vt:variant>
      <vt:variant>
        <vt:lpwstr>_Toc248209850</vt:lpwstr>
      </vt:variant>
      <vt:variant>
        <vt:i4>1835058</vt:i4>
      </vt:variant>
      <vt:variant>
        <vt:i4>422</vt:i4>
      </vt:variant>
      <vt:variant>
        <vt:i4>0</vt:i4>
      </vt:variant>
      <vt:variant>
        <vt:i4>5</vt:i4>
      </vt:variant>
      <vt:variant>
        <vt:lpwstr/>
      </vt:variant>
      <vt:variant>
        <vt:lpwstr>_Toc248209849</vt:lpwstr>
      </vt:variant>
      <vt:variant>
        <vt:i4>1835058</vt:i4>
      </vt:variant>
      <vt:variant>
        <vt:i4>416</vt:i4>
      </vt:variant>
      <vt:variant>
        <vt:i4>0</vt:i4>
      </vt:variant>
      <vt:variant>
        <vt:i4>5</vt:i4>
      </vt:variant>
      <vt:variant>
        <vt:lpwstr/>
      </vt:variant>
      <vt:variant>
        <vt:lpwstr>_Toc248209848</vt:lpwstr>
      </vt:variant>
      <vt:variant>
        <vt:i4>1835058</vt:i4>
      </vt:variant>
      <vt:variant>
        <vt:i4>410</vt:i4>
      </vt:variant>
      <vt:variant>
        <vt:i4>0</vt:i4>
      </vt:variant>
      <vt:variant>
        <vt:i4>5</vt:i4>
      </vt:variant>
      <vt:variant>
        <vt:lpwstr/>
      </vt:variant>
      <vt:variant>
        <vt:lpwstr>_Toc248209847</vt:lpwstr>
      </vt:variant>
      <vt:variant>
        <vt:i4>1835058</vt:i4>
      </vt:variant>
      <vt:variant>
        <vt:i4>404</vt:i4>
      </vt:variant>
      <vt:variant>
        <vt:i4>0</vt:i4>
      </vt:variant>
      <vt:variant>
        <vt:i4>5</vt:i4>
      </vt:variant>
      <vt:variant>
        <vt:lpwstr/>
      </vt:variant>
      <vt:variant>
        <vt:lpwstr>_Toc248209846</vt:lpwstr>
      </vt:variant>
      <vt:variant>
        <vt:i4>1835058</vt:i4>
      </vt:variant>
      <vt:variant>
        <vt:i4>398</vt:i4>
      </vt:variant>
      <vt:variant>
        <vt:i4>0</vt:i4>
      </vt:variant>
      <vt:variant>
        <vt:i4>5</vt:i4>
      </vt:variant>
      <vt:variant>
        <vt:lpwstr/>
      </vt:variant>
      <vt:variant>
        <vt:lpwstr>_Toc248209845</vt:lpwstr>
      </vt:variant>
      <vt:variant>
        <vt:i4>1835058</vt:i4>
      </vt:variant>
      <vt:variant>
        <vt:i4>392</vt:i4>
      </vt:variant>
      <vt:variant>
        <vt:i4>0</vt:i4>
      </vt:variant>
      <vt:variant>
        <vt:i4>5</vt:i4>
      </vt:variant>
      <vt:variant>
        <vt:lpwstr/>
      </vt:variant>
      <vt:variant>
        <vt:lpwstr>_Toc248209844</vt:lpwstr>
      </vt:variant>
      <vt:variant>
        <vt:i4>1835058</vt:i4>
      </vt:variant>
      <vt:variant>
        <vt:i4>386</vt:i4>
      </vt:variant>
      <vt:variant>
        <vt:i4>0</vt:i4>
      </vt:variant>
      <vt:variant>
        <vt:i4>5</vt:i4>
      </vt:variant>
      <vt:variant>
        <vt:lpwstr/>
      </vt:variant>
      <vt:variant>
        <vt:lpwstr>_Toc248209843</vt:lpwstr>
      </vt:variant>
      <vt:variant>
        <vt:i4>1835058</vt:i4>
      </vt:variant>
      <vt:variant>
        <vt:i4>380</vt:i4>
      </vt:variant>
      <vt:variant>
        <vt:i4>0</vt:i4>
      </vt:variant>
      <vt:variant>
        <vt:i4>5</vt:i4>
      </vt:variant>
      <vt:variant>
        <vt:lpwstr/>
      </vt:variant>
      <vt:variant>
        <vt:lpwstr>_Toc248209842</vt:lpwstr>
      </vt:variant>
      <vt:variant>
        <vt:i4>1835058</vt:i4>
      </vt:variant>
      <vt:variant>
        <vt:i4>374</vt:i4>
      </vt:variant>
      <vt:variant>
        <vt:i4>0</vt:i4>
      </vt:variant>
      <vt:variant>
        <vt:i4>5</vt:i4>
      </vt:variant>
      <vt:variant>
        <vt:lpwstr/>
      </vt:variant>
      <vt:variant>
        <vt:lpwstr>_Toc248209841</vt:lpwstr>
      </vt:variant>
      <vt:variant>
        <vt:i4>1835058</vt:i4>
      </vt:variant>
      <vt:variant>
        <vt:i4>368</vt:i4>
      </vt:variant>
      <vt:variant>
        <vt:i4>0</vt:i4>
      </vt:variant>
      <vt:variant>
        <vt:i4>5</vt:i4>
      </vt:variant>
      <vt:variant>
        <vt:lpwstr/>
      </vt:variant>
      <vt:variant>
        <vt:lpwstr>_Toc248209840</vt:lpwstr>
      </vt:variant>
      <vt:variant>
        <vt:i4>1769522</vt:i4>
      </vt:variant>
      <vt:variant>
        <vt:i4>362</vt:i4>
      </vt:variant>
      <vt:variant>
        <vt:i4>0</vt:i4>
      </vt:variant>
      <vt:variant>
        <vt:i4>5</vt:i4>
      </vt:variant>
      <vt:variant>
        <vt:lpwstr/>
      </vt:variant>
      <vt:variant>
        <vt:lpwstr>_Toc248209839</vt:lpwstr>
      </vt:variant>
      <vt:variant>
        <vt:i4>1769522</vt:i4>
      </vt:variant>
      <vt:variant>
        <vt:i4>356</vt:i4>
      </vt:variant>
      <vt:variant>
        <vt:i4>0</vt:i4>
      </vt:variant>
      <vt:variant>
        <vt:i4>5</vt:i4>
      </vt:variant>
      <vt:variant>
        <vt:lpwstr/>
      </vt:variant>
      <vt:variant>
        <vt:lpwstr>_Toc248209838</vt:lpwstr>
      </vt:variant>
      <vt:variant>
        <vt:i4>1769522</vt:i4>
      </vt:variant>
      <vt:variant>
        <vt:i4>350</vt:i4>
      </vt:variant>
      <vt:variant>
        <vt:i4>0</vt:i4>
      </vt:variant>
      <vt:variant>
        <vt:i4>5</vt:i4>
      </vt:variant>
      <vt:variant>
        <vt:lpwstr/>
      </vt:variant>
      <vt:variant>
        <vt:lpwstr>_Toc248209837</vt:lpwstr>
      </vt:variant>
      <vt:variant>
        <vt:i4>1769522</vt:i4>
      </vt:variant>
      <vt:variant>
        <vt:i4>344</vt:i4>
      </vt:variant>
      <vt:variant>
        <vt:i4>0</vt:i4>
      </vt:variant>
      <vt:variant>
        <vt:i4>5</vt:i4>
      </vt:variant>
      <vt:variant>
        <vt:lpwstr/>
      </vt:variant>
      <vt:variant>
        <vt:lpwstr>_Toc248209836</vt:lpwstr>
      </vt:variant>
      <vt:variant>
        <vt:i4>1769522</vt:i4>
      </vt:variant>
      <vt:variant>
        <vt:i4>338</vt:i4>
      </vt:variant>
      <vt:variant>
        <vt:i4>0</vt:i4>
      </vt:variant>
      <vt:variant>
        <vt:i4>5</vt:i4>
      </vt:variant>
      <vt:variant>
        <vt:lpwstr/>
      </vt:variant>
      <vt:variant>
        <vt:lpwstr>_Toc248209835</vt:lpwstr>
      </vt:variant>
      <vt:variant>
        <vt:i4>1769522</vt:i4>
      </vt:variant>
      <vt:variant>
        <vt:i4>332</vt:i4>
      </vt:variant>
      <vt:variant>
        <vt:i4>0</vt:i4>
      </vt:variant>
      <vt:variant>
        <vt:i4>5</vt:i4>
      </vt:variant>
      <vt:variant>
        <vt:lpwstr/>
      </vt:variant>
      <vt:variant>
        <vt:lpwstr>_Toc248209834</vt:lpwstr>
      </vt:variant>
      <vt:variant>
        <vt:i4>1769522</vt:i4>
      </vt:variant>
      <vt:variant>
        <vt:i4>326</vt:i4>
      </vt:variant>
      <vt:variant>
        <vt:i4>0</vt:i4>
      </vt:variant>
      <vt:variant>
        <vt:i4>5</vt:i4>
      </vt:variant>
      <vt:variant>
        <vt:lpwstr/>
      </vt:variant>
      <vt:variant>
        <vt:lpwstr>_Toc248209833</vt:lpwstr>
      </vt:variant>
      <vt:variant>
        <vt:i4>1769522</vt:i4>
      </vt:variant>
      <vt:variant>
        <vt:i4>320</vt:i4>
      </vt:variant>
      <vt:variant>
        <vt:i4>0</vt:i4>
      </vt:variant>
      <vt:variant>
        <vt:i4>5</vt:i4>
      </vt:variant>
      <vt:variant>
        <vt:lpwstr/>
      </vt:variant>
      <vt:variant>
        <vt:lpwstr>_Toc248209832</vt:lpwstr>
      </vt:variant>
      <vt:variant>
        <vt:i4>1769522</vt:i4>
      </vt:variant>
      <vt:variant>
        <vt:i4>314</vt:i4>
      </vt:variant>
      <vt:variant>
        <vt:i4>0</vt:i4>
      </vt:variant>
      <vt:variant>
        <vt:i4>5</vt:i4>
      </vt:variant>
      <vt:variant>
        <vt:lpwstr/>
      </vt:variant>
      <vt:variant>
        <vt:lpwstr>_Toc248209831</vt:lpwstr>
      </vt:variant>
      <vt:variant>
        <vt:i4>1769522</vt:i4>
      </vt:variant>
      <vt:variant>
        <vt:i4>308</vt:i4>
      </vt:variant>
      <vt:variant>
        <vt:i4>0</vt:i4>
      </vt:variant>
      <vt:variant>
        <vt:i4>5</vt:i4>
      </vt:variant>
      <vt:variant>
        <vt:lpwstr/>
      </vt:variant>
      <vt:variant>
        <vt:lpwstr>_Toc248209830</vt:lpwstr>
      </vt:variant>
      <vt:variant>
        <vt:i4>1703986</vt:i4>
      </vt:variant>
      <vt:variant>
        <vt:i4>302</vt:i4>
      </vt:variant>
      <vt:variant>
        <vt:i4>0</vt:i4>
      </vt:variant>
      <vt:variant>
        <vt:i4>5</vt:i4>
      </vt:variant>
      <vt:variant>
        <vt:lpwstr/>
      </vt:variant>
      <vt:variant>
        <vt:lpwstr>_Toc248209829</vt:lpwstr>
      </vt:variant>
      <vt:variant>
        <vt:i4>1703986</vt:i4>
      </vt:variant>
      <vt:variant>
        <vt:i4>296</vt:i4>
      </vt:variant>
      <vt:variant>
        <vt:i4>0</vt:i4>
      </vt:variant>
      <vt:variant>
        <vt:i4>5</vt:i4>
      </vt:variant>
      <vt:variant>
        <vt:lpwstr/>
      </vt:variant>
      <vt:variant>
        <vt:lpwstr>_Toc248209828</vt:lpwstr>
      </vt:variant>
      <vt:variant>
        <vt:i4>1703986</vt:i4>
      </vt:variant>
      <vt:variant>
        <vt:i4>290</vt:i4>
      </vt:variant>
      <vt:variant>
        <vt:i4>0</vt:i4>
      </vt:variant>
      <vt:variant>
        <vt:i4>5</vt:i4>
      </vt:variant>
      <vt:variant>
        <vt:lpwstr/>
      </vt:variant>
      <vt:variant>
        <vt:lpwstr>_Toc248209827</vt:lpwstr>
      </vt:variant>
      <vt:variant>
        <vt:i4>1703986</vt:i4>
      </vt:variant>
      <vt:variant>
        <vt:i4>284</vt:i4>
      </vt:variant>
      <vt:variant>
        <vt:i4>0</vt:i4>
      </vt:variant>
      <vt:variant>
        <vt:i4>5</vt:i4>
      </vt:variant>
      <vt:variant>
        <vt:lpwstr/>
      </vt:variant>
      <vt:variant>
        <vt:lpwstr>_Toc248209826</vt:lpwstr>
      </vt:variant>
      <vt:variant>
        <vt:i4>1703986</vt:i4>
      </vt:variant>
      <vt:variant>
        <vt:i4>278</vt:i4>
      </vt:variant>
      <vt:variant>
        <vt:i4>0</vt:i4>
      </vt:variant>
      <vt:variant>
        <vt:i4>5</vt:i4>
      </vt:variant>
      <vt:variant>
        <vt:lpwstr/>
      </vt:variant>
      <vt:variant>
        <vt:lpwstr>_Toc248209825</vt:lpwstr>
      </vt:variant>
      <vt:variant>
        <vt:i4>1703986</vt:i4>
      </vt:variant>
      <vt:variant>
        <vt:i4>272</vt:i4>
      </vt:variant>
      <vt:variant>
        <vt:i4>0</vt:i4>
      </vt:variant>
      <vt:variant>
        <vt:i4>5</vt:i4>
      </vt:variant>
      <vt:variant>
        <vt:lpwstr/>
      </vt:variant>
      <vt:variant>
        <vt:lpwstr>_Toc248209824</vt:lpwstr>
      </vt:variant>
      <vt:variant>
        <vt:i4>1703986</vt:i4>
      </vt:variant>
      <vt:variant>
        <vt:i4>266</vt:i4>
      </vt:variant>
      <vt:variant>
        <vt:i4>0</vt:i4>
      </vt:variant>
      <vt:variant>
        <vt:i4>5</vt:i4>
      </vt:variant>
      <vt:variant>
        <vt:lpwstr/>
      </vt:variant>
      <vt:variant>
        <vt:lpwstr>_Toc248209823</vt:lpwstr>
      </vt:variant>
      <vt:variant>
        <vt:i4>1703986</vt:i4>
      </vt:variant>
      <vt:variant>
        <vt:i4>260</vt:i4>
      </vt:variant>
      <vt:variant>
        <vt:i4>0</vt:i4>
      </vt:variant>
      <vt:variant>
        <vt:i4>5</vt:i4>
      </vt:variant>
      <vt:variant>
        <vt:lpwstr/>
      </vt:variant>
      <vt:variant>
        <vt:lpwstr>_Toc248209822</vt:lpwstr>
      </vt:variant>
      <vt:variant>
        <vt:i4>1703986</vt:i4>
      </vt:variant>
      <vt:variant>
        <vt:i4>254</vt:i4>
      </vt:variant>
      <vt:variant>
        <vt:i4>0</vt:i4>
      </vt:variant>
      <vt:variant>
        <vt:i4>5</vt:i4>
      </vt:variant>
      <vt:variant>
        <vt:lpwstr/>
      </vt:variant>
      <vt:variant>
        <vt:lpwstr>_Toc248209821</vt:lpwstr>
      </vt:variant>
      <vt:variant>
        <vt:i4>1703986</vt:i4>
      </vt:variant>
      <vt:variant>
        <vt:i4>248</vt:i4>
      </vt:variant>
      <vt:variant>
        <vt:i4>0</vt:i4>
      </vt:variant>
      <vt:variant>
        <vt:i4>5</vt:i4>
      </vt:variant>
      <vt:variant>
        <vt:lpwstr/>
      </vt:variant>
      <vt:variant>
        <vt:lpwstr>_Toc248209820</vt:lpwstr>
      </vt:variant>
      <vt:variant>
        <vt:i4>1638450</vt:i4>
      </vt:variant>
      <vt:variant>
        <vt:i4>242</vt:i4>
      </vt:variant>
      <vt:variant>
        <vt:i4>0</vt:i4>
      </vt:variant>
      <vt:variant>
        <vt:i4>5</vt:i4>
      </vt:variant>
      <vt:variant>
        <vt:lpwstr/>
      </vt:variant>
      <vt:variant>
        <vt:lpwstr>_Toc248209819</vt:lpwstr>
      </vt:variant>
      <vt:variant>
        <vt:i4>1638450</vt:i4>
      </vt:variant>
      <vt:variant>
        <vt:i4>236</vt:i4>
      </vt:variant>
      <vt:variant>
        <vt:i4>0</vt:i4>
      </vt:variant>
      <vt:variant>
        <vt:i4>5</vt:i4>
      </vt:variant>
      <vt:variant>
        <vt:lpwstr/>
      </vt:variant>
      <vt:variant>
        <vt:lpwstr>_Toc248209818</vt:lpwstr>
      </vt:variant>
      <vt:variant>
        <vt:i4>1638450</vt:i4>
      </vt:variant>
      <vt:variant>
        <vt:i4>230</vt:i4>
      </vt:variant>
      <vt:variant>
        <vt:i4>0</vt:i4>
      </vt:variant>
      <vt:variant>
        <vt:i4>5</vt:i4>
      </vt:variant>
      <vt:variant>
        <vt:lpwstr/>
      </vt:variant>
      <vt:variant>
        <vt:lpwstr>_Toc248209817</vt:lpwstr>
      </vt:variant>
      <vt:variant>
        <vt:i4>1638450</vt:i4>
      </vt:variant>
      <vt:variant>
        <vt:i4>224</vt:i4>
      </vt:variant>
      <vt:variant>
        <vt:i4>0</vt:i4>
      </vt:variant>
      <vt:variant>
        <vt:i4>5</vt:i4>
      </vt:variant>
      <vt:variant>
        <vt:lpwstr/>
      </vt:variant>
      <vt:variant>
        <vt:lpwstr>_Toc248209816</vt:lpwstr>
      </vt:variant>
      <vt:variant>
        <vt:i4>1638450</vt:i4>
      </vt:variant>
      <vt:variant>
        <vt:i4>218</vt:i4>
      </vt:variant>
      <vt:variant>
        <vt:i4>0</vt:i4>
      </vt:variant>
      <vt:variant>
        <vt:i4>5</vt:i4>
      </vt:variant>
      <vt:variant>
        <vt:lpwstr/>
      </vt:variant>
      <vt:variant>
        <vt:lpwstr>_Toc248209815</vt:lpwstr>
      </vt:variant>
      <vt:variant>
        <vt:i4>1638450</vt:i4>
      </vt:variant>
      <vt:variant>
        <vt:i4>212</vt:i4>
      </vt:variant>
      <vt:variant>
        <vt:i4>0</vt:i4>
      </vt:variant>
      <vt:variant>
        <vt:i4>5</vt:i4>
      </vt:variant>
      <vt:variant>
        <vt:lpwstr/>
      </vt:variant>
      <vt:variant>
        <vt:lpwstr>_Toc248209814</vt:lpwstr>
      </vt:variant>
      <vt:variant>
        <vt:i4>1638450</vt:i4>
      </vt:variant>
      <vt:variant>
        <vt:i4>206</vt:i4>
      </vt:variant>
      <vt:variant>
        <vt:i4>0</vt:i4>
      </vt:variant>
      <vt:variant>
        <vt:i4>5</vt:i4>
      </vt:variant>
      <vt:variant>
        <vt:lpwstr/>
      </vt:variant>
      <vt:variant>
        <vt:lpwstr>_Toc248209813</vt:lpwstr>
      </vt:variant>
      <vt:variant>
        <vt:i4>1638450</vt:i4>
      </vt:variant>
      <vt:variant>
        <vt:i4>200</vt:i4>
      </vt:variant>
      <vt:variant>
        <vt:i4>0</vt:i4>
      </vt:variant>
      <vt:variant>
        <vt:i4>5</vt:i4>
      </vt:variant>
      <vt:variant>
        <vt:lpwstr/>
      </vt:variant>
      <vt:variant>
        <vt:lpwstr>_Toc248209812</vt:lpwstr>
      </vt:variant>
      <vt:variant>
        <vt:i4>1638450</vt:i4>
      </vt:variant>
      <vt:variant>
        <vt:i4>194</vt:i4>
      </vt:variant>
      <vt:variant>
        <vt:i4>0</vt:i4>
      </vt:variant>
      <vt:variant>
        <vt:i4>5</vt:i4>
      </vt:variant>
      <vt:variant>
        <vt:lpwstr/>
      </vt:variant>
      <vt:variant>
        <vt:lpwstr>_Toc248209810</vt:lpwstr>
      </vt:variant>
      <vt:variant>
        <vt:i4>1572914</vt:i4>
      </vt:variant>
      <vt:variant>
        <vt:i4>188</vt:i4>
      </vt:variant>
      <vt:variant>
        <vt:i4>0</vt:i4>
      </vt:variant>
      <vt:variant>
        <vt:i4>5</vt:i4>
      </vt:variant>
      <vt:variant>
        <vt:lpwstr/>
      </vt:variant>
      <vt:variant>
        <vt:lpwstr>_Toc248209809</vt:lpwstr>
      </vt:variant>
      <vt:variant>
        <vt:i4>1572914</vt:i4>
      </vt:variant>
      <vt:variant>
        <vt:i4>182</vt:i4>
      </vt:variant>
      <vt:variant>
        <vt:i4>0</vt:i4>
      </vt:variant>
      <vt:variant>
        <vt:i4>5</vt:i4>
      </vt:variant>
      <vt:variant>
        <vt:lpwstr/>
      </vt:variant>
      <vt:variant>
        <vt:lpwstr>_Toc248209808</vt:lpwstr>
      </vt:variant>
      <vt:variant>
        <vt:i4>1572914</vt:i4>
      </vt:variant>
      <vt:variant>
        <vt:i4>176</vt:i4>
      </vt:variant>
      <vt:variant>
        <vt:i4>0</vt:i4>
      </vt:variant>
      <vt:variant>
        <vt:i4>5</vt:i4>
      </vt:variant>
      <vt:variant>
        <vt:lpwstr/>
      </vt:variant>
      <vt:variant>
        <vt:lpwstr>_Toc248209807</vt:lpwstr>
      </vt:variant>
      <vt:variant>
        <vt:i4>1572914</vt:i4>
      </vt:variant>
      <vt:variant>
        <vt:i4>170</vt:i4>
      </vt:variant>
      <vt:variant>
        <vt:i4>0</vt:i4>
      </vt:variant>
      <vt:variant>
        <vt:i4>5</vt:i4>
      </vt:variant>
      <vt:variant>
        <vt:lpwstr/>
      </vt:variant>
      <vt:variant>
        <vt:lpwstr>_Toc248209806</vt:lpwstr>
      </vt:variant>
      <vt:variant>
        <vt:i4>1572914</vt:i4>
      </vt:variant>
      <vt:variant>
        <vt:i4>164</vt:i4>
      </vt:variant>
      <vt:variant>
        <vt:i4>0</vt:i4>
      </vt:variant>
      <vt:variant>
        <vt:i4>5</vt:i4>
      </vt:variant>
      <vt:variant>
        <vt:lpwstr/>
      </vt:variant>
      <vt:variant>
        <vt:lpwstr>_Toc248209805</vt:lpwstr>
      </vt:variant>
      <vt:variant>
        <vt:i4>1572914</vt:i4>
      </vt:variant>
      <vt:variant>
        <vt:i4>158</vt:i4>
      </vt:variant>
      <vt:variant>
        <vt:i4>0</vt:i4>
      </vt:variant>
      <vt:variant>
        <vt:i4>5</vt:i4>
      </vt:variant>
      <vt:variant>
        <vt:lpwstr/>
      </vt:variant>
      <vt:variant>
        <vt:lpwstr>_Toc248209804</vt:lpwstr>
      </vt:variant>
      <vt:variant>
        <vt:i4>1572914</vt:i4>
      </vt:variant>
      <vt:variant>
        <vt:i4>152</vt:i4>
      </vt:variant>
      <vt:variant>
        <vt:i4>0</vt:i4>
      </vt:variant>
      <vt:variant>
        <vt:i4>5</vt:i4>
      </vt:variant>
      <vt:variant>
        <vt:lpwstr/>
      </vt:variant>
      <vt:variant>
        <vt:lpwstr>_Toc248209803</vt:lpwstr>
      </vt:variant>
      <vt:variant>
        <vt:i4>1572914</vt:i4>
      </vt:variant>
      <vt:variant>
        <vt:i4>146</vt:i4>
      </vt:variant>
      <vt:variant>
        <vt:i4>0</vt:i4>
      </vt:variant>
      <vt:variant>
        <vt:i4>5</vt:i4>
      </vt:variant>
      <vt:variant>
        <vt:lpwstr/>
      </vt:variant>
      <vt:variant>
        <vt:lpwstr>_Toc248209802</vt:lpwstr>
      </vt:variant>
      <vt:variant>
        <vt:i4>1572914</vt:i4>
      </vt:variant>
      <vt:variant>
        <vt:i4>140</vt:i4>
      </vt:variant>
      <vt:variant>
        <vt:i4>0</vt:i4>
      </vt:variant>
      <vt:variant>
        <vt:i4>5</vt:i4>
      </vt:variant>
      <vt:variant>
        <vt:lpwstr/>
      </vt:variant>
      <vt:variant>
        <vt:lpwstr>_Toc248209801</vt:lpwstr>
      </vt:variant>
      <vt:variant>
        <vt:i4>1572914</vt:i4>
      </vt:variant>
      <vt:variant>
        <vt:i4>134</vt:i4>
      </vt:variant>
      <vt:variant>
        <vt:i4>0</vt:i4>
      </vt:variant>
      <vt:variant>
        <vt:i4>5</vt:i4>
      </vt:variant>
      <vt:variant>
        <vt:lpwstr/>
      </vt:variant>
      <vt:variant>
        <vt:lpwstr>_Toc248209800</vt:lpwstr>
      </vt:variant>
      <vt:variant>
        <vt:i4>1114173</vt:i4>
      </vt:variant>
      <vt:variant>
        <vt:i4>128</vt:i4>
      </vt:variant>
      <vt:variant>
        <vt:i4>0</vt:i4>
      </vt:variant>
      <vt:variant>
        <vt:i4>5</vt:i4>
      </vt:variant>
      <vt:variant>
        <vt:lpwstr/>
      </vt:variant>
      <vt:variant>
        <vt:lpwstr>_Toc248209799</vt:lpwstr>
      </vt:variant>
      <vt:variant>
        <vt:i4>1114173</vt:i4>
      </vt:variant>
      <vt:variant>
        <vt:i4>122</vt:i4>
      </vt:variant>
      <vt:variant>
        <vt:i4>0</vt:i4>
      </vt:variant>
      <vt:variant>
        <vt:i4>5</vt:i4>
      </vt:variant>
      <vt:variant>
        <vt:lpwstr/>
      </vt:variant>
      <vt:variant>
        <vt:lpwstr>_Toc248209798</vt:lpwstr>
      </vt:variant>
      <vt:variant>
        <vt:i4>1114173</vt:i4>
      </vt:variant>
      <vt:variant>
        <vt:i4>116</vt:i4>
      </vt:variant>
      <vt:variant>
        <vt:i4>0</vt:i4>
      </vt:variant>
      <vt:variant>
        <vt:i4>5</vt:i4>
      </vt:variant>
      <vt:variant>
        <vt:lpwstr/>
      </vt:variant>
      <vt:variant>
        <vt:lpwstr>_Toc248209797</vt:lpwstr>
      </vt:variant>
      <vt:variant>
        <vt:i4>1114173</vt:i4>
      </vt:variant>
      <vt:variant>
        <vt:i4>110</vt:i4>
      </vt:variant>
      <vt:variant>
        <vt:i4>0</vt:i4>
      </vt:variant>
      <vt:variant>
        <vt:i4>5</vt:i4>
      </vt:variant>
      <vt:variant>
        <vt:lpwstr/>
      </vt:variant>
      <vt:variant>
        <vt:lpwstr>_Toc248209796</vt:lpwstr>
      </vt:variant>
      <vt:variant>
        <vt:i4>1114173</vt:i4>
      </vt:variant>
      <vt:variant>
        <vt:i4>104</vt:i4>
      </vt:variant>
      <vt:variant>
        <vt:i4>0</vt:i4>
      </vt:variant>
      <vt:variant>
        <vt:i4>5</vt:i4>
      </vt:variant>
      <vt:variant>
        <vt:lpwstr/>
      </vt:variant>
      <vt:variant>
        <vt:lpwstr>_Toc248209795</vt:lpwstr>
      </vt:variant>
      <vt:variant>
        <vt:i4>1114173</vt:i4>
      </vt:variant>
      <vt:variant>
        <vt:i4>98</vt:i4>
      </vt:variant>
      <vt:variant>
        <vt:i4>0</vt:i4>
      </vt:variant>
      <vt:variant>
        <vt:i4>5</vt:i4>
      </vt:variant>
      <vt:variant>
        <vt:lpwstr/>
      </vt:variant>
      <vt:variant>
        <vt:lpwstr>_Toc248209794</vt:lpwstr>
      </vt:variant>
      <vt:variant>
        <vt:i4>1114173</vt:i4>
      </vt:variant>
      <vt:variant>
        <vt:i4>92</vt:i4>
      </vt:variant>
      <vt:variant>
        <vt:i4>0</vt:i4>
      </vt:variant>
      <vt:variant>
        <vt:i4>5</vt:i4>
      </vt:variant>
      <vt:variant>
        <vt:lpwstr/>
      </vt:variant>
      <vt:variant>
        <vt:lpwstr>_Toc248209793</vt:lpwstr>
      </vt:variant>
      <vt:variant>
        <vt:i4>1114173</vt:i4>
      </vt:variant>
      <vt:variant>
        <vt:i4>86</vt:i4>
      </vt:variant>
      <vt:variant>
        <vt:i4>0</vt:i4>
      </vt:variant>
      <vt:variant>
        <vt:i4>5</vt:i4>
      </vt:variant>
      <vt:variant>
        <vt:lpwstr/>
      </vt:variant>
      <vt:variant>
        <vt:lpwstr>_Toc248209792</vt:lpwstr>
      </vt:variant>
      <vt:variant>
        <vt:i4>1114173</vt:i4>
      </vt:variant>
      <vt:variant>
        <vt:i4>80</vt:i4>
      </vt:variant>
      <vt:variant>
        <vt:i4>0</vt:i4>
      </vt:variant>
      <vt:variant>
        <vt:i4>5</vt:i4>
      </vt:variant>
      <vt:variant>
        <vt:lpwstr/>
      </vt:variant>
      <vt:variant>
        <vt:lpwstr>_Toc248209791</vt:lpwstr>
      </vt:variant>
      <vt:variant>
        <vt:i4>1114173</vt:i4>
      </vt:variant>
      <vt:variant>
        <vt:i4>74</vt:i4>
      </vt:variant>
      <vt:variant>
        <vt:i4>0</vt:i4>
      </vt:variant>
      <vt:variant>
        <vt:i4>5</vt:i4>
      </vt:variant>
      <vt:variant>
        <vt:lpwstr/>
      </vt:variant>
      <vt:variant>
        <vt:lpwstr>_Toc248209790</vt:lpwstr>
      </vt:variant>
      <vt:variant>
        <vt:i4>1048637</vt:i4>
      </vt:variant>
      <vt:variant>
        <vt:i4>68</vt:i4>
      </vt:variant>
      <vt:variant>
        <vt:i4>0</vt:i4>
      </vt:variant>
      <vt:variant>
        <vt:i4>5</vt:i4>
      </vt:variant>
      <vt:variant>
        <vt:lpwstr/>
      </vt:variant>
      <vt:variant>
        <vt:lpwstr>_Toc248209789</vt:lpwstr>
      </vt:variant>
      <vt:variant>
        <vt:i4>1048637</vt:i4>
      </vt:variant>
      <vt:variant>
        <vt:i4>62</vt:i4>
      </vt:variant>
      <vt:variant>
        <vt:i4>0</vt:i4>
      </vt:variant>
      <vt:variant>
        <vt:i4>5</vt:i4>
      </vt:variant>
      <vt:variant>
        <vt:lpwstr/>
      </vt:variant>
      <vt:variant>
        <vt:lpwstr>_Toc248209788</vt:lpwstr>
      </vt:variant>
      <vt:variant>
        <vt:i4>1048637</vt:i4>
      </vt:variant>
      <vt:variant>
        <vt:i4>56</vt:i4>
      </vt:variant>
      <vt:variant>
        <vt:i4>0</vt:i4>
      </vt:variant>
      <vt:variant>
        <vt:i4>5</vt:i4>
      </vt:variant>
      <vt:variant>
        <vt:lpwstr/>
      </vt:variant>
      <vt:variant>
        <vt:lpwstr>_Toc248209787</vt:lpwstr>
      </vt:variant>
      <vt:variant>
        <vt:i4>1048637</vt:i4>
      </vt:variant>
      <vt:variant>
        <vt:i4>50</vt:i4>
      </vt:variant>
      <vt:variant>
        <vt:i4>0</vt:i4>
      </vt:variant>
      <vt:variant>
        <vt:i4>5</vt:i4>
      </vt:variant>
      <vt:variant>
        <vt:lpwstr/>
      </vt:variant>
      <vt:variant>
        <vt:lpwstr>_Toc248209786</vt:lpwstr>
      </vt:variant>
      <vt:variant>
        <vt:i4>1048637</vt:i4>
      </vt:variant>
      <vt:variant>
        <vt:i4>44</vt:i4>
      </vt:variant>
      <vt:variant>
        <vt:i4>0</vt:i4>
      </vt:variant>
      <vt:variant>
        <vt:i4>5</vt:i4>
      </vt:variant>
      <vt:variant>
        <vt:lpwstr/>
      </vt:variant>
      <vt:variant>
        <vt:lpwstr>_Toc248209785</vt:lpwstr>
      </vt:variant>
      <vt:variant>
        <vt:i4>1048637</vt:i4>
      </vt:variant>
      <vt:variant>
        <vt:i4>38</vt:i4>
      </vt:variant>
      <vt:variant>
        <vt:i4>0</vt:i4>
      </vt:variant>
      <vt:variant>
        <vt:i4>5</vt:i4>
      </vt:variant>
      <vt:variant>
        <vt:lpwstr/>
      </vt:variant>
      <vt:variant>
        <vt:lpwstr>_Toc248209784</vt:lpwstr>
      </vt:variant>
      <vt:variant>
        <vt:i4>1048637</vt:i4>
      </vt:variant>
      <vt:variant>
        <vt:i4>32</vt:i4>
      </vt:variant>
      <vt:variant>
        <vt:i4>0</vt:i4>
      </vt:variant>
      <vt:variant>
        <vt:i4>5</vt:i4>
      </vt:variant>
      <vt:variant>
        <vt:lpwstr/>
      </vt:variant>
      <vt:variant>
        <vt:lpwstr>_Toc248209783</vt:lpwstr>
      </vt:variant>
      <vt:variant>
        <vt:i4>1048637</vt:i4>
      </vt:variant>
      <vt:variant>
        <vt:i4>26</vt:i4>
      </vt:variant>
      <vt:variant>
        <vt:i4>0</vt:i4>
      </vt:variant>
      <vt:variant>
        <vt:i4>5</vt:i4>
      </vt:variant>
      <vt:variant>
        <vt:lpwstr/>
      </vt:variant>
      <vt:variant>
        <vt:lpwstr>_Toc248209782</vt:lpwstr>
      </vt:variant>
      <vt:variant>
        <vt:i4>1048637</vt:i4>
      </vt:variant>
      <vt:variant>
        <vt:i4>20</vt:i4>
      </vt:variant>
      <vt:variant>
        <vt:i4>0</vt:i4>
      </vt:variant>
      <vt:variant>
        <vt:i4>5</vt:i4>
      </vt:variant>
      <vt:variant>
        <vt:lpwstr/>
      </vt:variant>
      <vt:variant>
        <vt:lpwstr>_Toc248209781</vt:lpwstr>
      </vt:variant>
      <vt:variant>
        <vt:i4>1048637</vt:i4>
      </vt:variant>
      <vt:variant>
        <vt:i4>14</vt:i4>
      </vt:variant>
      <vt:variant>
        <vt:i4>0</vt:i4>
      </vt:variant>
      <vt:variant>
        <vt:i4>5</vt:i4>
      </vt:variant>
      <vt:variant>
        <vt:lpwstr/>
      </vt:variant>
      <vt:variant>
        <vt:lpwstr>_Toc248209780</vt:lpwstr>
      </vt:variant>
      <vt:variant>
        <vt:i4>2031677</vt:i4>
      </vt:variant>
      <vt:variant>
        <vt:i4>8</vt:i4>
      </vt:variant>
      <vt:variant>
        <vt:i4>0</vt:i4>
      </vt:variant>
      <vt:variant>
        <vt:i4>5</vt:i4>
      </vt:variant>
      <vt:variant>
        <vt:lpwstr/>
      </vt:variant>
      <vt:variant>
        <vt:lpwstr>_Toc248209778</vt:lpwstr>
      </vt:variant>
      <vt:variant>
        <vt:i4>2031677</vt:i4>
      </vt:variant>
      <vt:variant>
        <vt:i4>2</vt:i4>
      </vt:variant>
      <vt:variant>
        <vt:i4>0</vt:i4>
      </vt:variant>
      <vt:variant>
        <vt:i4>5</vt:i4>
      </vt:variant>
      <vt:variant>
        <vt:lpwstr/>
      </vt:variant>
      <vt:variant>
        <vt:lpwstr>_Toc248209777</vt:lpwstr>
      </vt:variant>
      <vt:variant>
        <vt:i4>196627</vt:i4>
      </vt:variant>
      <vt:variant>
        <vt:i4>3</vt:i4>
      </vt:variant>
      <vt:variant>
        <vt:i4>0</vt:i4>
      </vt:variant>
      <vt:variant>
        <vt:i4>5</vt:i4>
      </vt:variant>
      <vt:variant>
        <vt:lpwstr>http://www.equipped.com/GRAPHICS/stop.GIF</vt:lpwstr>
      </vt:variant>
      <vt:variant>
        <vt:lpwstr/>
      </vt:variant>
      <vt:variant>
        <vt:i4>7471123</vt:i4>
      </vt:variant>
      <vt:variant>
        <vt:i4>-1</vt:i4>
      </vt:variant>
      <vt:variant>
        <vt:i4>1078</vt:i4>
      </vt:variant>
      <vt:variant>
        <vt:i4>1</vt:i4>
      </vt:variant>
      <vt:variant>
        <vt:lpwstr>http://www.hsc.unt.edu/media/images/Graphics/UNTHSC_UprightSpirit.jpg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 </dc:creator>
  <cp:keywords/>
  <dc:description/>
  <cp:lastModifiedBy>32528</cp:lastModifiedBy>
  <cp:revision>5</cp:revision>
  <cp:lastPrinted>2010-01-28T18:26:00Z</cp:lastPrinted>
  <dcterms:created xsi:type="dcterms:W3CDTF">2011-03-24T14:43:00Z</dcterms:created>
  <dcterms:modified xsi:type="dcterms:W3CDTF">2011-06-16T21:16:00Z</dcterms:modified>
</cp:coreProperties>
</file>