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4A9" w:rsidRPr="007C3C26" w:rsidRDefault="008F54A9" w:rsidP="00E300BD">
      <w:pPr>
        <w:spacing w:line="276" w:lineRule="auto"/>
        <w:jc w:val="center"/>
        <w:rPr>
          <w:rFonts w:asciiTheme="minorHAnsi" w:hAnsiTheme="minorHAnsi" w:cs="Arial"/>
          <w:sz w:val="20"/>
          <w:szCs w:val="20"/>
        </w:rPr>
      </w:pPr>
      <w:r w:rsidRPr="007C3C26">
        <w:rPr>
          <w:rFonts w:asciiTheme="minorHAnsi" w:hAnsiTheme="minorHAnsi" w:cs="Arial"/>
          <w:noProof/>
          <w:sz w:val="20"/>
          <w:szCs w:val="20"/>
        </w:rPr>
        <w:drawing>
          <wp:inline distT="0" distB="0" distL="0" distR="0" wp14:anchorId="6E104FF4" wp14:editId="02D82A99">
            <wp:extent cx="3762375" cy="523875"/>
            <wp:effectExtent l="0" t="0" r="9525" b="9525"/>
            <wp:docPr id="1" name="Picture 1" descr="C:\Users\cbluemel\Desktop\_Graphics\_UNTHSC\Rebrand\PPT\UNTHS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luemel\Desktop\_Graphics\_UNTHSC\Rebrand\PPT\UNTHSC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523875"/>
                    </a:xfrm>
                    <a:prstGeom prst="rect">
                      <a:avLst/>
                    </a:prstGeom>
                    <a:noFill/>
                    <a:ln>
                      <a:noFill/>
                    </a:ln>
                  </pic:spPr>
                </pic:pic>
              </a:graphicData>
            </a:graphic>
          </wp:inline>
        </w:drawing>
      </w:r>
    </w:p>
    <w:p w:rsidR="008F54A9" w:rsidRPr="007C3C26" w:rsidRDefault="008F54A9" w:rsidP="00E300BD">
      <w:pPr>
        <w:spacing w:line="276" w:lineRule="auto"/>
        <w:jc w:val="center"/>
        <w:rPr>
          <w:rFonts w:asciiTheme="minorHAnsi" w:hAnsiTheme="minorHAnsi" w:cs="Arial"/>
          <w:b/>
          <w:noProof/>
          <w:sz w:val="20"/>
          <w:szCs w:val="20"/>
        </w:rPr>
      </w:pPr>
    </w:p>
    <w:p w:rsidR="008F54A9" w:rsidRPr="0004326C" w:rsidRDefault="008F54A9" w:rsidP="00E300BD">
      <w:pPr>
        <w:spacing w:line="276" w:lineRule="auto"/>
        <w:jc w:val="center"/>
        <w:rPr>
          <w:rFonts w:asciiTheme="minorHAnsi" w:hAnsiTheme="minorHAnsi" w:cs="Arial"/>
          <w:b/>
          <w:noProof/>
        </w:rPr>
      </w:pPr>
      <w:r w:rsidRPr="0004326C">
        <w:rPr>
          <w:rFonts w:asciiTheme="minorHAnsi" w:hAnsiTheme="minorHAnsi" w:cs="Arial"/>
          <w:b/>
          <w:noProof/>
        </w:rPr>
        <w:t>REQUEST FOR PROPOSALS</w:t>
      </w:r>
    </w:p>
    <w:p w:rsidR="008F54A9" w:rsidRPr="0004326C" w:rsidRDefault="00ED0FC4" w:rsidP="00E300BD">
      <w:pPr>
        <w:spacing w:line="276" w:lineRule="auto"/>
        <w:jc w:val="center"/>
        <w:rPr>
          <w:rFonts w:asciiTheme="minorHAnsi" w:hAnsiTheme="minorHAnsi" w:cs="Arial"/>
          <w:b/>
          <w:noProof/>
        </w:rPr>
      </w:pPr>
      <w:r w:rsidRPr="0004326C">
        <w:rPr>
          <w:rFonts w:asciiTheme="minorHAnsi" w:hAnsiTheme="minorHAnsi" w:cs="Arial"/>
          <w:b/>
          <w:noProof/>
        </w:rPr>
        <w:t xml:space="preserve">FY </w:t>
      </w:r>
      <w:r w:rsidR="008F54A9" w:rsidRPr="0004326C">
        <w:rPr>
          <w:rFonts w:asciiTheme="minorHAnsi" w:hAnsiTheme="minorHAnsi" w:cs="Arial"/>
          <w:b/>
          <w:noProof/>
        </w:rPr>
        <w:t>201</w:t>
      </w:r>
      <w:r w:rsidR="004D257A">
        <w:rPr>
          <w:rFonts w:asciiTheme="minorHAnsi" w:hAnsiTheme="minorHAnsi" w:cs="Arial"/>
          <w:b/>
          <w:noProof/>
        </w:rPr>
        <w:t>6</w:t>
      </w:r>
      <w:r w:rsidR="008F54A9" w:rsidRPr="0004326C">
        <w:rPr>
          <w:rFonts w:asciiTheme="minorHAnsi" w:hAnsiTheme="minorHAnsi" w:cs="Arial"/>
          <w:b/>
          <w:noProof/>
        </w:rPr>
        <w:t xml:space="preserve"> </w:t>
      </w:r>
      <w:r w:rsidR="007C3C26" w:rsidRPr="0004326C">
        <w:rPr>
          <w:rFonts w:asciiTheme="minorHAnsi" w:hAnsiTheme="minorHAnsi" w:cs="Arial"/>
          <w:b/>
          <w:noProof/>
        </w:rPr>
        <w:t>INTRAMURAL GRANTS</w:t>
      </w:r>
    </w:p>
    <w:p w:rsidR="008F54A9" w:rsidRPr="0004326C" w:rsidRDefault="00ED0FC4" w:rsidP="00707382">
      <w:pPr>
        <w:spacing w:line="276" w:lineRule="auto"/>
        <w:jc w:val="center"/>
        <w:rPr>
          <w:rFonts w:asciiTheme="minorHAnsi" w:hAnsiTheme="minorHAnsi" w:cs="Arial"/>
          <w:b/>
          <w:noProof/>
        </w:rPr>
      </w:pPr>
      <w:r w:rsidRPr="0004326C">
        <w:rPr>
          <w:rFonts w:asciiTheme="minorHAnsi" w:hAnsiTheme="minorHAnsi" w:cs="Arial"/>
          <w:b/>
          <w:noProof/>
        </w:rPr>
        <w:t>PROPOSAL SUBMISSION DEADLINE</w:t>
      </w:r>
      <w:r w:rsidR="008F54A9" w:rsidRPr="0004326C">
        <w:rPr>
          <w:rFonts w:asciiTheme="minorHAnsi" w:hAnsiTheme="minorHAnsi" w:cs="Arial"/>
          <w:b/>
          <w:noProof/>
        </w:rPr>
        <w:t xml:space="preserve">: </w:t>
      </w:r>
      <w:r w:rsidRPr="0004326C">
        <w:rPr>
          <w:rFonts w:asciiTheme="minorHAnsi" w:hAnsiTheme="minorHAnsi" w:cs="Arial"/>
          <w:b/>
          <w:noProof/>
        </w:rPr>
        <w:t xml:space="preserve"> </w:t>
      </w:r>
      <w:r w:rsidR="008F54A9" w:rsidRPr="0004326C">
        <w:rPr>
          <w:rFonts w:asciiTheme="minorHAnsi" w:hAnsiTheme="minorHAnsi" w:cs="Arial"/>
          <w:b/>
          <w:noProof/>
        </w:rPr>
        <w:t xml:space="preserve">Monday, </w:t>
      </w:r>
      <w:r w:rsidR="004D257A">
        <w:rPr>
          <w:rFonts w:asciiTheme="minorHAnsi" w:hAnsiTheme="minorHAnsi" w:cs="Arial"/>
          <w:b/>
          <w:noProof/>
        </w:rPr>
        <w:t>January 4</w:t>
      </w:r>
      <w:r w:rsidR="004D257A" w:rsidRPr="005464CD">
        <w:rPr>
          <w:rFonts w:asciiTheme="minorHAnsi" w:hAnsiTheme="minorHAnsi" w:cs="Arial"/>
          <w:b/>
          <w:noProof/>
          <w:vertAlign w:val="superscript"/>
        </w:rPr>
        <w:t>th</w:t>
      </w:r>
      <w:r w:rsidR="004D257A">
        <w:rPr>
          <w:rFonts w:asciiTheme="minorHAnsi" w:hAnsiTheme="minorHAnsi" w:cs="Arial"/>
          <w:b/>
          <w:noProof/>
        </w:rPr>
        <w:t xml:space="preserve"> 2016</w:t>
      </w:r>
      <w:r w:rsidR="008F54A9" w:rsidRPr="0004326C">
        <w:rPr>
          <w:rFonts w:asciiTheme="minorHAnsi" w:hAnsiTheme="minorHAnsi" w:cs="Arial"/>
          <w:b/>
          <w:noProof/>
        </w:rPr>
        <w:t>, 5:00 PM</w:t>
      </w:r>
    </w:p>
    <w:p w:rsidR="00E9476B" w:rsidRPr="0004326C" w:rsidRDefault="00E9476B" w:rsidP="00E300BD">
      <w:pPr>
        <w:spacing w:line="276" w:lineRule="auto"/>
        <w:jc w:val="both"/>
        <w:rPr>
          <w:rFonts w:asciiTheme="minorHAnsi" w:hAnsiTheme="minorHAnsi" w:cs="Arial"/>
          <w:b/>
          <w:u w:val="single"/>
        </w:rPr>
      </w:pPr>
    </w:p>
    <w:p w:rsidR="00B03EA1" w:rsidRDefault="0004326C" w:rsidP="00B03EA1">
      <w:pPr>
        <w:spacing w:line="276" w:lineRule="auto"/>
        <w:jc w:val="center"/>
        <w:rPr>
          <w:rFonts w:asciiTheme="minorHAnsi" w:hAnsiTheme="minorHAnsi" w:cs="Arial"/>
          <w:b/>
          <w:bCs/>
        </w:rPr>
      </w:pPr>
      <w:r w:rsidRPr="0004326C">
        <w:rPr>
          <w:rFonts w:asciiTheme="minorHAnsi" w:hAnsiTheme="minorHAnsi" w:cs="Arial"/>
          <w:b/>
          <w:bCs/>
        </w:rPr>
        <w:t>The Division of Research &amp; Innovation is ple</w:t>
      </w:r>
      <w:r w:rsidR="00D81DE9">
        <w:rPr>
          <w:rFonts w:asciiTheme="minorHAnsi" w:hAnsiTheme="minorHAnsi" w:cs="Arial"/>
          <w:b/>
          <w:bCs/>
        </w:rPr>
        <w:t>ased to announce</w:t>
      </w:r>
      <w:r w:rsidRPr="0004326C">
        <w:rPr>
          <w:rFonts w:asciiTheme="minorHAnsi" w:hAnsiTheme="minorHAnsi" w:cs="Arial"/>
          <w:b/>
          <w:bCs/>
        </w:rPr>
        <w:t xml:space="preserve"> </w:t>
      </w:r>
      <w:r w:rsidR="00D81DE9">
        <w:rPr>
          <w:rFonts w:asciiTheme="minorHAnsi" w:hAnsiTheme="minorHAnsi" w:cs="Arial"/>
          <w:b/>
          <w:bCs/>
        </w:rPr>
        <w:t xml:space="preserve">a </w:t>
      </w:r>
      <w:r w:rsidRPr="0004326C">
        <w:rPr>
          <w:rFonts w:asciiTheme="minorHAnsi" w:hAnsiTheme="minorHAnsi" w:cs="Arial"/>
          <w:b/>
          <w:bCs/>
        </w:rPr>
        <w:t>call for applications</w:t>
      </w:r>
    </w:p>
    <w:p w:rsidR="0004326C" w:rsidRPr="0004326C" w:rsidRDefault="0004326C" w:rsidP="00B03EA1">
      <w:pPr>
        <w:spacing w:line="276" w:lineRule="auto"/>
        <w:jc w:val="center"/>
        <w:rPr>
          <w:rFonts w:asciiTheme="minorHAnsi" w:hAnsiTheme="minorHAnsi" w:cs="Arial"/>
        </w:rPr>
      </w:pPr>
      <w:r w:rsidRPr="0004326C">
        <w:rPr>
          <w:rFonts w:asciiTheme="minorHAnsi" w:hAnsiTheme="minorHAnsi" w:cs="Arial"/>
          <w:b/>
          <w:bCs/>
        </w:rPr>
        <w:t xml:space="preserve"> for the FY 201</w:t>
      </w:r>
      <w:r w:rsidR="004D257A">
        <w:rPr>
          <w:rFonts w:asciiTheme="minorHAnsi" w:hAnsiTheme="minorHAnsi" w:cs="Arial"/>
          <w:b/>
          <w:bCs/>
        </w:rPr>
        <w:t>6</w:t>
      </w:r>
      <w:r w:rsidRPr="0004326C">
        <w:rPr>
          <w:rFonts w:asciiTheme="minorHAnsi" w:hAnsiTheme="minorHAnsi" w:cs="Arial"/>
          <w:b/>
          <w:bCs/>
        </w:rPr>
        <w:t xml:space="preserve"> funding cycle.</w:t>
      </w:r>
    </w:p>
    <w:p w:rsidR="0004326C" w:rsidRPr="0004326C" w:rsidRDefault="0004326C" w:rsidP="0004326C">
      <w:pPr>
        <w:spacing w:line="276" w:lineRule="auto"/>
        <w:rPr>
          <w:rFonts w:asciiTheme="minorHAnsi" w:hAnsiTheme="minorHAnsi" w:cs="Arial"/>
          <w:b/>
          <w:bCs/>
        </w:rPr>
      </w:pPr>
    </w:p>
    <w:p w:rsidR="0004326C" w:rsidRPr="0004326C" w:rsidRDefault="0004326C" w:rsidP="00B03EA1">
      <w:pPr>
        <w:spacing w:line="276" w:lineRule="auto"/>
        <w:jc w:val="center"/>
        <w:rPr>
          <w:rFonts w:asciiTheme="minorHAnsi" w:hAnsiTheme="minorHAnsi" w:cs="Arial"/>
          <w:b/>
          <w:bCs/>
        </w:rPr>
      </w:pPr>
      <w:r w:rsidRPr="0004326C">
        <w:rPr>
          <w:rFonts w:asciiTheme="minorHAnsi" w:hAnsiTheme="minorHAnsi" w:cs="Arial"/>
          <w:b/>
          <w:bCs/>
        </w:rPr>
        <w:t xml:space="preserve">Announcement Date:  </w:t>
      </w:r>
      <w:r w:rsidR="004B57A1">
        <w:rPr>
          <w:rFonts w:asciiTheme="minorHAnsi" w:hAnsiTheme="minorHAnsi" w:cs="Arial"/>
          <w:bCs/>
        </w:rPr>
        <w:t>Wednesday</w:t>
      </w:r>
      <w:r w:rsidR="005464CD" w:rsidRPr="0004326C">
        <w:rPr>
          <w:rFonts w:asciiTheme="minorHAnsi" w:hAnsiTheme="minorHAnsi" w:cs="Arial"/>
          <w:bCs/>
        </w:rPr>
        <w:t xml:space="preserve">, </w:t>
      </w:r>
      <w:r w:rsidR="004B57A1">
        <w:rPr>
          <w:rFonts w:asciiTheme="minorHAnsi" w:hAnsiTheme="minorHAnsi" w:cs="Arial"/>
          <w:bCs/>
        </w:rPr>
        <w:t>October 7</w:t>
      </w:r>
      <w:r w:rsidR="004D257A" w:rsidRPr="005464CD">
        <w:rPr>
          <w:rFonts w:asciiTheme="minorHAnsi" w:hAnsiTheme="minorHAnsi" w:cs="Arial"/>
          <w:bCs/>
          <w:vertAlign w:val="superscript"/>
        </w:rPr>
        <w:t>th</w:t>
      </w:r>
      <w:r w:rsidR="004D257A">
        <w:rPr>
          <w:rFonts w:asciiTheme="minorHAnsi" w:hAnsiTheme="minorHAnsi" w:cs="Arial"/>
          <w:bCs/>
        </w:rPr>
        <w:t>, 2015</w:t>
      </w:r>
    </w:p>
    <w:p w:rsidR="0004326C" w:rsidRPr="0004326C" w:rsidRDefault="00707382" w:rsidP="00B03EA1">
      <w:pPr>
        <w:spacing w:line="276" w:lineRule="auto"/>
        <w:jc w:val="center"/>
        <w:rPr>
          <w:rFonts w:asciiTheme="minorHAnsi" w:hAnsiTheme="minorHAnsi" w:cs="Arial"/>
        </w:rPr>
      </w:pPr>
      <w:r>
        <w:rPr>
          <w:rFonts w:asciiTheme="minorHAnsi" w:hAnsiTheme="minorHAnsi" w:cs="Arial"/>
          <w:b/>
          <w:bCs/>
        </w:rPr>
        <w:t>Applications</w:t>
      </w:r>
      <w:r w:rsidR="0004326C" w:rsidRPr="0004326C">
        <w:rPr>
          <w:rFonts w:asciiTheme="minorHAnsi" w:hAnsiTheme="minorHAnsi" w:cs="Arial"/>
          <w:b/>
          <w:bCs/>
        </w:rPr>
        <w:t xml:space="preserve"> Due</w:t>
      </w:r>
      <w:r w:rsidR="0004326C" w:rsidRPr="0004326C">
        <w:rPr>
          <w:rFonts w:asciiTheme="minorHAnsi" w:hAnsiTheme="minorHAnsi" w:cs="Arial"/>
        </w:rPr>
        <w:t>:  Monday,</w:t>
      </w:r>
      <w:r w:rsidR="004D257A">
        <w:rPr>
          <w:rFonts w:asciiTheme="minorHAnsi" w:hAnsiTheme="minorHAnsi" w:cs="Arial"/>
        </w:rPr>
        <w:t xml:space="preserve"> January 4</w:t>
      </w:r>
      <w:r w:rsidR="004D257A" w:rsidRPr="005464CD">
        <w:rPr>
          <w:rFonts w:asciiTheme="minorHAnsi" w:hAnsiTheme="minorHAnsi" w:cs="Arial"/>
          <w:vertAlign w:val="superscript"/>
        </w:rPr>
        <w:t>th</w:t>
      </w:r>
      <w:r w:rsidR="004D257A">
        <w:rPr>
          <w:rFonts w:asciiTheme="minorHAnsi" w:hAnsiTheme="minorHAnsi" w:cs="Arial"/>
        </w:rPr>
        <w:t xml:space="preserve"> 2016</w:t>
      </w:r>
      <w:r w:rsidR="0004326C" w:rsidRPr="0004326C">
        <w:rPr>
          <w:rFonts w:asciiTheme="minorHAnsi" w:hAnsiTheme="minorHAnsi" w:cs="Arial"/>
        </w:rPr>
        <w:t>, 5:00 PM</w:t>
      </w:r>
    </w:p>
    <w:p w:rsidR="0004326C" w:rsidRDefault="00707382" w:rsidP="00B03EA1">
      <w:pPr>
        <w:spacing w:line="276" w:lineRule="auto"/>
        <w:jc w:val="center"/>
        <w:rPr>
          <w:rFonts w:asciiTheme="minorHAnsi" w:hAnsiTheme="minorHAnsi" w:cs="Arial"/>
        </w:rPr>
      </w:pPr>
      <w:r>
        <w:rPr>
          <w:rFonts w:asciiTheme="minorHAnsi" w:hAnsiTheme="minorHAnsi" w:cs="Arial"/>
          <w:b/>
          <w:bCs/>
        </w:rPr>
        <w:t xml:space="preserve">Project </w:t>
      </w:r>
      <w:r w:rsidR="00B03EA1">
        <w:rPr>
          <w:rFonts w:asciiTheme="minorHAnsi" w:hAnsiTheme="minorHAnsi" w:cs="Arial"/>
          <w:b/>
          <w:bCs/>
        </w:rPr>
        <w:t xml:space="preserve">Start Date and </w:t>
      </w:r>
      <w:r w:rsidR="0004326C" w:rsidRPr="0004326C">
        <w:rPr>
          <w:rFonts w:asciiTheme="minorHAnsi" w:hAnsiTheme="minorHAnsi" w:cs="Arial"/>
          <w:b/>
          <w:bCs/>
        </w:rPr>
        <w:t>Award Period</w:t>
      </w:r>
      <w:r w:rsidR="0004326C" w:rsidRPr="0004326C">
        <w:rPr>
          <w:rFonts w:asciiTheme="minorHAnsi" w:hAnsiTheme="minorHAnsi" w:cs="Arial"/>
        </w:rPr>
        <w:t xml:space="preserve">: </w:t>
      </w:r>
      <w:r w:rsidR="0004326C">
        <w:rPr>
          <w:rFonts w:asciiTheme="minorHAnsi" w:hAnsiTheme="minorHAnsi" w:cs="Arial"/>
        </w:rPr>
        <w:t xml:space="preserve"> </w:t>
      </w:r>
      <w:r w:rsidR="0024514E">
        <w:rPr>
          <w:rFonts w:asciiTheme="minorHAnsi" w:hAnsiTheme="minorHAnsi" w:cs="Arial"/>
        </w:rPr>
        <w:t>April</w:t>
      </w:r>
      <w:r w:rsidR="00B03EA1">
        <w:rPr>
          <w:rFonts w:asciiTheme="minorHAnsi" w:hAnsiTheme="minorHAnsi" w:cs="Arial"/>
        </w:rPr>
        <w:t xml:space="preserve"> 1, 201</w:t>
      </w:r>
      <w:r w:rsidR="0024514E">
        <w:rPr>
          <w:rFonts w:asciiTheme="minorHAnsi" w:hAnsiTheme="minorHAnsi" w:cs="Arial"/>
        </w:rPr>
        <w:t>6</w:t>
      </w:r>
      <w:r w:rsidR="00B03EA1">
        <w:rPr>
          <w:rFonts w:asciiTheme="minorHAnsi" w:hAnsiTheme="minorHAnsi" w:cs="Arial"/>
        </w:rPr>
        <w:t xml:space="preserve">; </w:t>
      </w:r>
      <w:r w:rsidR="0004326C">
        <w:rPr>
          <w:rFonts w:asciiTheme="minorHAnsi" w:hAnsiTheme="minorHAnsi" w:cs="Arial"/>
        </w:rPr>
        <w:t>18</w:t>
      </w:r>
      <w:r w:rsidR="0004326C" w:rsidRPr="0004326C">
        <w:rPr>
          <w:rFonts w:asciiTheme="minorHAnsi" w:hAnsiTheme="minorHAnsi" w:cs="Arial"/>
        </w:rPr>
        <w:t xml:space="preserve"> months</w:t>
      </w:r>
      <w:r w:rsidR="0004326C" w:rsidRPr="0004326C">
        <w:rPr>
          <w:rFonts w:asciiTheme="minorHAnsi" w:hAnsiTheme="minorHAnsi" w:cs="Arial"/>
        </w:rPr>
        <w:br/>
      </w:r>
      <w:r w:rsidR="0004326C" w:rsidRPr="0004326C">
        <w:rPr>
          <w:rFonts w:asciiTheme="minorHAnsi" w:hAnsiTheme="minorHAnsi" w:cs="Arial"/>
          <w:b/>
          <w:bCs/>
        </w:rPr>
        <w:t>Award Notification</w:t>
      </w:r>
      <w:r w:rsidR="0004326C" w:rsidRPr="0004326C">
        <w:rPr>
          <w:rFonts w:asciiTheme="minorHAnsi" w:hAnsiTheme="minorHAnsi" w:cs="Arial"/>
        </w:rPr>
        <w:t xml:space="preserve">: </w:t>
      </w:r>
      <w:r w:rsidR="00B03EA1">
        <w:rPr>
          <w:rFonts w:asciiTheme="minorHAnsi" w:hAnsiTheme="minorHAnsi" w:cs="Arial"/>
        </w:rPr>
        <w:t xml:space="preserve"> </w:t>
      </w:r>
      <w:r w:rsidR="0004326C" w:rsidRPr="0004326C">
        <w:rPr>
          <w:rFonts w:asciiTheme="minorHAnsi" w:hAnsiTheme="minorHAnsi" w:cs="Arial"/>
        </w:rPr>
        <w:t>By Monday, March 2</w:t>
      </w:r>
      <w:r w:rsidR="004D257A">
        <w:rPr>
          <w:rFonts w:asciiTheme="minorHAnsi" w:hAnsiTheme="minorHAnsi" w:cs="Arial"/>
        </w:rPr>
        <w:t>8</w:t>
      </w:r>
      <w:r w:rsidR="0004326C" w:rsidRPr="0004326C">
        <w:rPr>
          <w:rFonts w:asciiTheme="minorHAnsi" w:hAnsiTheme="minorHAnsi" w:cs="Arial"/>
        </w:rPr>
        <w:t>, 201</w:t>
      </w:r>
      <w:r w:rsidR="004D257A">
        <w:rPr>
          <w:rFonts w:asciiTheme="minorHAnsi" w:hAnsiTheme="minorHAnsi" w:cs="Arial"/>
        </w:rPr>
        <w:t>6</w:t>
      </w:r>
      <w:r>
        <w:rPr>
          <w:rFonts w:asciiTheme="minorHAnsi" w:hAnsiTheme="minorHAnsi" w:cs="Arial"/>
        </w:rPr>
        <w:t xml:space="preserve"> (faculty pilot, </w:t>
      </w:r>
      <w:r w:rsidR="00B03EA1">
        <w:rPr>
          <w:rFonts w:asciiTheme="minorHAnsi" w:hAnsiTheme="minorHAnsi" w:cs="Arial"/>
        </w:rPr>
        <w:t xml:space="preserve">bridge </w:t>
      </w:r>
      <w:r>
        <w:rPr>
          <w:rFonts w:asciiTheme="minorHAnsi" w:hAnsiTheme="minorHAnsi" w:cs="Arial"/>
        </w:rPr>
        <w:t xml:space="preserve">and UAEM </w:t>
      </w:r>
      <w:r w:rsidR="00B03EA1">
        <w:rPr>
          <w:rFonts w:asciiTheme="minorHAnsi" w:hAnsiTheme="minorHAnsi" w:cs="Arial"/>
        </w:rPr>
        <w:t>grants)</w:t>
      </w:r>
    </w:p>
    <w:p w:rsidR="003074D8" w:rsidRPr="0004326C" w:rsidRDefault="003074D8" w:rsidP="00B03EA1">
      <w:pPr>
        <w:spacing w:line="276" w:lineRule="auto"/>
        <w:jc w:val="center"/>
        <w:rPr>
          <w:rFonts w:asciiTheme="minorHAnsi" w:hAnsiTheme="minorHAnsi" w:cs="Arial"/>
        </w:rPr>
      </w:pPr>
      <w:r>
        <w:rPr>
          <w:rFonts w:asciiTheme="minorHAnsi" w:hAnsiTheme="minorHAnsi" w:cs="Arial"/>
        </w:rPr>
        <w:t>By Monday,</w:t>
      </w:r>
      <w:r w:rsidR="004D257A">
        <w:rPr>
          <w:rFonts w:asciiTheme="minorHAnsi" w:hAnsiTheme="minorHAnsi" w:cs="Arial"/>
        </w:rPr>
        <w:t xml:space="preserve"> February 1</w:t>
      </w:r>
      <w:r w:rsidR="004D257A" w:rsidRPr="005464CD">
        <w:rPr>
          <w:rFonts w:asciiTheme="minorHAnsi" w:hAnsiTheme="minorHAnsi" w:cs="Arial"/>
          <w:vertAlign w:val="superscript"/>
        </w:rPr>
        <w:t>st</w:t>
      </w:r>
      <w:r w:rsidR="004D257A">
        <w:rPr>
          <w:rFonts w:asciiTheme="minorHAnsi" w:hAnsiTheme="minorHAnsi" w:cs="Arial"/>
        </w:rPr>
        <w:t>, 2016</w:t>
      </w:r>
      <w:r w:rsidR="00D81DE9">
        <w:rPr>
          <w:rFonts w:asciiTheme="minorHAnsi" w:hAnsiTheme="minorHAnsi" w:cs="Arial"/>
        </w:rPr>
        <w:t xml:space="preserve"> (doctoral student bridge grants)</w:t>
      </w:r>
    </w:p>
    <w:p w:rsidR="007E0AB6" w:rsidRDefault="007E0AB6" w:rsidP="00E300BD">
      <w:pPr>
        <w:spacing w:line="276" w:lineRule="auto"/>
        <w:jc w:val="both"/>
        <w:rPr>
          <w:rFonts w:asciiTheme="minorHAnsi" w:hAnsiTheme="minorHAnsi" w:cs="Arial"/>
          <w:b/>
          <w:u w:val="single"/>
        </w:rPr>
      </w:pPr>
    </w:p>
    <w:p w:rsidR="00E9476B" w:rsidRPr="0004326C" w:rsidRDefault="00E9476B" w:rsidP="00E300BD">
      <w:pPr>
        <w:spacing w:line="276" w:lineRule="auto"/>
        <w:jc w:val="both"/>
        <w:rPr>
          <w:rFonts w:asciiTheme="minorHAnsi" w:hAnsiTheme="minorHAnsi" w:cs="Arial"/>
          <w:b/>
          <w:u w:val="single"/>
        </w:rPr>
      </w:pPr>
      <w:r w:rsidRPr="0004326C">
        <w:rPr>
          <w:rFonts w:asciiTheme="minorHAnsi" w:hAnsiTheme="minorHAnsi" w:cs="Arial"/>
          <w:b/>
          <w:u w:val="single"/>
        </w:rPr>
        <w:t>Purpose:</w:t>
      </w:r>
    </w:p>
    <w:p w:rsidR="00E300BD" w:rsidRPr="0004326C" w:rsidRDefault="00ED0FC4" w:rsidP="00E300BD">
      <w:pPr>
        <w:spacing w:line="276" w:lineRule="auto"/>
        <w:jc w:val="both"/>
        <w:rPr>
          <w:rFonts w:asciiTheme="minorHAnsi" w:hAnsiTheme="minorHAnsi" w:cs="Arial"/>
          <w:b/>
          <w:u w:val="single"/>
        </w:rPr>
      </w:pPr>
      <w:r w:rsidRPr="0004326C">
        <w:rPr>
          <w:rFonts w:asciiTheme="minorHAnsi" w:hAnsiTheme="minorHAnsi" w:cs="Arial"/>
        </w:rPr>
        <w:t xml:space="preserve">The </w:t>
      </w:r>
      <w:r w:rsidR="00D81DE9">
        <w:rPr>
          <w:rFonts w:asciiTheme="minorHAnsi" w:hAnsiTheme="minorHAnsi" w:cs="Arial"/>
        </w:rPr>
        <w:t xml:space="preserve">UNTHSC </w:t>
      </w:r>
      <w:r w:rsidR="007E0AB6">
        <w:rPr>
          <w:rFonts w:asciiTheme="minorHAnsi" w:hAnsiTheme="minorHAnsi" w:cs="Arial"/>
        </w:rPr>
        <w:t xml:space="preserve">Intramural Grant Program </w:t>
      </w:r>
      <w:r w:rsidRPr="0004326C">
        <w:rPr>
          <w:rFonts w:asciiTheme="minorHAnsi" w:hAnsiTheme="minorHAnsi" w:cs="Arial"/>
        </w:rPr>
        <w:t xml:space="preserve">is </w:t>
      </w:r>
      <w:r w:rsidR="0004326C">
        <w:rPr>
          <w:rFonts w:asciiTheme="minorHAnsi" w:hAnsiTheme="minorHAnsi" w:cs="Arial"/>
        </w:rPr>
        <w:t xml:space="preserve">designed </w:t>
      </w:r>
      <w:r w:rsidRPr="0004326C">
        <w:rPr>
          <w:rFonts w:asciiTheme="minorHAnsi" w:hAnsiTheme="minorHAnsi" w:cs="Arial"/>
        </w:rPr>
        <w:t xml:space="preserve">to advance and accelerate </w:t>
      </w:r>
      <w:r w:rsidR="008D4C7E" w:rsidRPr="0004326C">
        <w:rPr>
          <w:rFonts w:asciiTheme="minorHAnsi" w:hAnsiTheme="minorHAnsi" w:cs="Arial"/>
        </w:rPr>
        <w:t>the research programs of UNT</w:t>
      </w:r>
      <w:r w:rsidR="0004326C">
        <w:rPr>
          <w:rFonts w:asciiTheme="minorHAnsi" w:hAnsiTheme="minorHAnsi" w:cs="Arial"/>
        </w:rPr>
        <w:t>HSC</w:t>
      </w:r>
      <w:r w:rsidR="008D4C7E" w:rsidRPr="0004326C">
        <w:rPr>
          <w:rFonts w:asciiTheme="minorHAnsi" w:hAnsiTheme="minorHAnsi" w:cs="Arial"/>
        </w:rPr>
        <w:t xml:space="preserve"> faculty </w:t>
      </w:r>
      <w:r w:rsidRPr="0004326C">
        <w:rPr>
          <w:rFonts w:asciiTheme="minorHAnsi" w:hAnsiTheme="minorHAnsi" w:cs="Arial"/>
        </w:rPr>
        <w:t>members and doctoral students</w:t>
      </w:r>
      <w:r w:rsidR="005D2159" w:rsidRPr="0004326C">
        <w:rPr>
          <w:rFonts w:asciiTheme="minorHAnsi" w:hAnsiTheme="minorHAnsi" w:cs="Arial"/>
        </w:rPr>
        <w:t xml:space="preserve">.  These </w:t>
      </w:r>
      <w:r w:rsidRPr="0004326C">
        <w:rPr>
          <w:rFonts w:asciiTheme="minorHAnsi" w:hAnsiTheme="minorHAnsi" w:cs="Arial"/>
        </w:rPr>
        <w:t>intramural</w:t>
      </w:r>
      <w:r w:rsidR="00D81DE9">
        <w:rPr>
          <w:rFonts w:asciiTheme="minorHAnsi" w:hAnsiTheme="minorHAnsi" w:cs="Arial"/>
        </w:rPr>
        <w:t xml:space="preserve"> grants </w:t>
      </w:r>
      <w:r w:rsidRPr="0004326C">
        <w:rPr>
          <w:rFonts w:asciiTheme="minorHAnsi" w:hAnsiTheme="minorHAnsi" w:cs="Arial"/>
        </w:rPr>
        <w:t>support</w:t>
      </w:r>
      <w:r w:rsidR="008D4C7E" w:rsidRPr="0004326C">
        <w:rPr>
          <w:rFonts w:asciiTheme="minorHAnsi" w:hAnsiTheme="minorHAnsi" w:cs="Arial"/>
        </w:rPr>
        <w:t xml:space="preserve"> pilot studies</w:t>
      </w:r>
      <w:r w:rsidRPr="0004326C">
        <w:rPr>
          <w:rFonts w:asciiTheme="minorHAnsi" w:hAnsiTheme="minorHAnsi" w:cs="Arial"/>
        </w:rPr>
        <w:t xml:space="preserve">, data collection, </w:t>
      </w:r>
      <w:r w:rsidR="005D2159" w:rsidRPr="0004326C">
        <w:rPr>
          <w:rFonts w:asciiTheme="minorHAnsi" w:hAnsiTheme="minorHAnsi" w:cs="Arial"/>
        </w:rPr>
        <w:t>data analyse</w:t>
      </w:r>
      <w:r w:rsidR="008D4C7E" w:rsidRPr="0004326C">
        <w:rPr>
          <w:rFonts w:asciiTheme="minorHAnsi" w:hAnsiTheme="minorHAnsi" w:cs="Arial"/>
        </w:rPr>
        <w:t>s and other research activities th</w:t>
      </w:r>
      <w:r w:rsidRPr="0004326C">
        <w:rPr>
          <w:rFonts w:asciiTheme="minorHAnsi" w:hAnsiTheme="minorHAnsi" w:cs="Arial"/>
        </w:rPr>
        <w:t xml:space="preserve">at will likely result in </w:t>
      </w:r>
      <w:r w:rsidR="008D4C7E" w:rsidRPr="0004326C">
        <w:rPr>
          <w:rFonts w:asciiTheme="minorHAnsi" w:hAnsiTheme="minorHAnsi" w:cs="Arial"/>
        </w:rPr>
        <w:t xml:space="preserve">extramural </w:t>
      </w:r>
      <w:r w:rsidRPr="0004326C">
        <w:rPr>
          <w:rFonts w:asciiTheme="minorHAnsi" w:hAnsiTheme="minorHAnsi" w:cs="Arial"/>
        </w:rPr>
        <w:t xml:space="preserve">grant </w:t>
      </w:r>
      <w:r w:rsidR="008D4C7E" w:rsidRPr="0004326C">
        <w:rPr>
          <w:rFonts w:asciiTheme="minorHAnsi" w:hAnsiTheme="minorHAnsi" w:cs="Arial"/>
        </w:rPr>
        <w:t xml:space="preserve">support, enable the development of external partnerships, </w:t>
      </w:r>
      <w:r w:rsidR="00707382">
        <w:rPr>
          <w:rFonts w:asciiTheme="minorHAnsi" w:hAnsiTheme="minorHAnsi" w:cs="Arial"/>
        </w:rPr>
        <w:t>and/</w:t>
      </w:r>
      <w:r w:rsidR="008D4C7E" w:rsidRPr="0004326C">
        <w:rPr>
          <w:rFonts w:asciiTheme="minorHAnsi" w:hAnsiTheme="minorHAnsi" w:cs="Arial"/>
        </w:rPr>
        <w:t xml:space="preserve">or enhance the commercial potential of UNT Health Science Center </w:t>
      </w:r>
      <w:r w:rsidR="0004326C">
        <w:rPr>
          <w:rFonts w:asciiTheme="minorHAnsi" w:hAnsiTheme="minorHAnsi" w:cs="Arial"/>
        </w:rPr>
        <w:t>discoveries</w:t>
      </w:r>
      <w:r w:rsidR="008D4C7E" w:rsidRPr="0004326C">
        <w:rPr>
          <w:rFonts w:asciiTheme="minorHAnsi" w:hAnsiTheme="minorHAnsi" w:cs="Arial"/>
        </w:rPr>
        <w:t>.</w:t>
      </w:r>
    </w:p>
    <w:p w:rsidR="00655FDD" w:rsidRPr="0004326C" w:rsidRDefault="00655FDD" w:rsidP="00E300BD">
      <w:pPr>
        <w:spacing w:line="276" w:lineRule="auto"/>
        <w:jc w:val="both"/>
        <w:rPr>
          <w:rFonts w:asciiTheme="minorHAnsi" w:hAnsiTheme="minorHAnsi" w:cs="Arial"/>
          <w:b/>
          <w:u w:val="single"/>
        </w:rPr>
      </w:pPr>
    </w:p>
    <w:p w:rsidR="00E9476B" w:rsidRPr="0004326C" w:rsidRDefault="00E9476B" w:rsidP="00E300BD">
      <w:pPr>
        <w:spacing w:line="276" w:lineRule="auto"/>
        <w:jc w:val="both"/>
        <w:rPr>
          <w:rFonts w:asciiTheme="minorHAnsi" w:hAnsiTheme="minorHAnsi" w:cs="Arial"/>
          <w:b/>
          <w:u w:val="single"/>
        </w:rPr>
      </w:pPr>
      <w:r w:rsidRPr="0004326C">
        <w:rPr>
          <w:rFonts w:asciiTheme="minorHAnsi" w:hAnsiTheme="minorHAnsi" w:cs="Arial"/>
          <w:b/>
          <w:u w:val="single"/>
        </w:rPr>
        <w:t xml:space="preserve">Program Scope:  </w:t>
      </w:r>
    </w:p>
    <w:p w:rsidR="008D4C7E" w:rsidRPr="0004326C" w:rsidRDefault="008D4C7E" w:rsidP="008D4C7E">
      <w:pPr>
        <w:spacing w:line="276" w:lineRule="auto"/>
        <w:jc w:val="both"/>
        <w:rPr>
          <w:rFonts w:asciiTheme="minorHAnsi" w:hAnsiTheme="minorHAnsi" w:cs="Arial"/>
        </w:rPr>
      </w:pPr>
      <w:r w:rsidRPr="0004326C">
        <w:rPr>
          <w:rFonts w:asciiTheme="minorHAnsi" w:hAnsiTheme="minorHAnsi" w:cs="Arial"/>
        </w:rPr>
        <w:t xml:space="preserve">The total amount of funds </w:t>
      </w:r>
      <w:r w:rsidR="00D81DE9">
        <w:rPr>
          <w:rFonts w:asciiTheme="minorHAnsi" w:hAnsiTheme="minorHAnsi" w:cs="Arial"/>
        </w:rPr>
        <w:t xml:space="preserve">available </w:t>
      </w:r>
      <w:r w:rsidR="00D81DE9" w:rsidRPr="0004326C">
        <w:rPr>
          <w:rFonts w:asciiTheme="minorHAnsi" w:hAnsiTheme="minorHAnsi" w:cs="Arial"/>
        </w:rPr>
        <w:t xml:space="preserve">in the </w:t>
      </w:r>
      <w:r w:rsidR="00D81DE9">
        <w:rPr>
          <w:rFonts w:asciiTheme="minorHAnsi" w:hAnsiTheme="minorHAnsi" w:cs="Arial"/>
        </w:rPr>
        <w:t xml:space="preserve">current </w:t>
      </w:r>
      <w:r w:rsidR="00D81DE9" w:rsidRPr="0004326C">
        <w:rPr>
          <w:rFonts w:asciiTheme="minorHAnsi" w:hAnsiTheme="minorHAnsi" w:cs="Arial"/>
        </w:rPr>
        <w:t xml:space="preserve">fiscal year </w:t>
      </w:r>
      <w:r w:rsidR="00D81DE9">
        <w:rPr>
          <w:rFonts w:asciiTheme="minorHAnsi" w:hAnsiTheme="minorHAnsi" w:cs="Arial"/>
        </w:rPr>
        <w:t>for this intramural grant program</w:t>
      </w:r>
      <w:r w:rsidRPr="0004326C">
        <w:rPr>
          <w:rFonts w:asciiTheme="minorHAnsi" w:hAnsiTheme="minorHAnsi" w:cs="Arial"/>
        </w:rPr>
        <w:t xml:space="preserve"> is est</w:t>
      </w:r>
      <w:r w:rsidR="004E3E9C" w:rsidRPr="0004326C">
        <w:rPr>
          <w:rFonts w:asciiTheme="minorHAnsi" w:hAnsiTheme="minorHAnsi" w:cs="Arial"/>
        </w:rPr>
        <w:t xml:space="preserve">imated to be up to </w:t>
      </w:r>
      <w:r w:rsidR="007E0AB6">
        <w:rPr>
          <w:rFonts w:asciiTheme="minorHAnsi" w:hAnsiTheme="minorHAnsi" w:cs="Arial"/>
        </w:rPr>
        <w:t>approximately $60</w:t>
      </w:r>
      <w:r w:rsidRPr="0004326C">
        <w:rPr>
          <w:rFonts w:asciiTheme="minorHAnsi" w:hAnsiTheme="minorHAnsi" w:cs="Arial"/>
        </w:rPr>
        <w:t>0,000. The final number of grants funded will ultimately</w:t>
      </w:r>
      <w:r w:rsidR="0004326C">
        <w:rPr>
          <w:rFonts w:asciiTheme="minorHAnsi" w:hAnsiTheme="minorHAnsi" w:cs="Arial"/>
        </w:rPr>
        <w:t xml:space="preserve"> depend on the quality of applications received.  For this current call for applications</w:t>
      </w:r>
      <w:r w:rsidR="008B4531">
        <w:rPr>
          <w:rFonts w:asciiTheme="minorHAnsi" w:hAnsiTheme="minorHAnsi" w:cs="Arial"/>
        </w:rPr>
        <w:t>, research projects can</w:t>
      </w:r>
      <w:r w:rsidRPr="0004326C">
        <w:rPr>
          <w:rFonts w:asciiTheme="minorHAnsi" w:hAnsiTheme="minorHAnsi" w:cs="Arial"/>
        </w:rPr>
        <w:t xml:space="preserve"> be submitted </w:t>
      </w:r>
      <w:r w:rsidR="00990A47" w:rsidRPr="0004326C">
        <w:rPr>
          <w:rFonts w:asciiTheme="minorHAnsi" w:hAnsiTheme="minorHAnsi" w:cs="Arial"/>
        </w:rPr>
        <w:t>within one of the following</w:t>
      </w:r>
      <w:r w:rsidR="00B03EA1">
        <w:rPr>
          <w:rFonts w:asciiTheme="minorHAnsi" w:hAnsiTheme="minorHAnsi" w:cs="Arial"/>
        </w:rPr>
        <w:t xml:space="preserve"> </w:t>
      </w:r>
      <w:r w:rsidR="004B57A1">
        <w:rPr>
          <w:rFonts w:asciiTheme="minorHAnsi" w:hAnsiTheme="minorHAnsi" w:cs="Arial"/>
        </w:rPr>
        <w:t>five</w:t>
      </w:r>
      <w:r w:rsidR="00C36580">
        <w:rPr>
          <w:rFonts w:asciiTheme="minorHAnsi" w:hAnsiTheme="minorHAnsi" w:cs="Arial"/>
        </w:rPr>
        <w:t xml:space="preserve"> </w:t>
      </w:r>
      <w:r w:rsidRPr="0004326C">
        <w:rPr>
          <w:rFonts w:asciiTheme="minorHAnsi" w:hAnsiTheme="minorHAnsi" w:cs="Arial"/>
        </w:rPr>
        <w:t>program categories:</w:t>
      </w:r>
    </w:p>
    <w:p w:rsidR="00655FDD" w:rsidRPr="0004326C" w:rsidRDefault="00655FDD" w:rsidP="005F29D6">
      <w:pPr>
        <w:spacing w:line="276" w:lineRule="auto"/>
        <w:jc w:val="both"/>
        <w:rPr>
          <w:rFonts w:asciiTheme="minorHAnsi" w:hAnsiTheme="minorHAnsi" w:cs="Arial"/>
          <w:b/>
          <w:bCs/>
        </w:rPr>
      </w:pPr>
    </w:p>
    <w:p w:rsidR="00186F83" w:rsidRPr="0004326C" w:rsidRDefault="00B03EA1" w:rsidP="005F29D6">
      <w:pPr>
        <w:spacing w:line="276" w:lineRule="auto"/>
        <w:jc w:val="both"/>
        <w:rPr>
          <w:rFonts w:asciiTheme="minorHAnsi" w:hAnsiTheme="minorHAnsi" w:cs="Arial"/>
          <w:b/>
          <w:bCs/>
        </w:rPr>
      </w:pPr>
      <w:r>
        <w:rPr>
          <w:rFonts w:asciiTheme="minorHAnsi" w:hAnsiTheme="minorHAnsi" w:cs="Arial"/>
          <w:b/>
          <w:bCs/>
        </w:rPr>
        <w:t xml:space="preserve">(1) Faculty </w:t>
      </w:r>
      <w:r w:rsidR="00655FDD" w:rsidRPr="0004326C">
        <w:rPr>
          <w:rFonts w:asciiTheme="minorHAnsi" w:hAnsiTheme="minorHAnsi" w:cs="Arial"/>
          <w:b/>
          <w:bCs/>
        </w:rPr>
        <w:t xml:space="preserve">Research </w:t>
      </w:r>
      <w:r>
        <w:rPr>
          <w:rFonts w:asciiTheme="minorHAnsi" w:hAnsiTheme="minorHAnsi" w:cs="Arial"/>
          <w:b/>
          <w:bCs/>
        </w:rPr>
        <w:t xml:space="preserve">Pilot </w:t>
      </w:r>
      <w:r w:rsidR="0004326C">
        <w:rPr>
          <w:rFonts w:asciiTheme="minorHAnsi" w:hAnsiTheme="minorHAnsi" w:cs="Arial"/>
          <w:b/>
          <w:bCs/>
        </w:rPr>
        <w:t>Grants</w:t>
      </w:r>
    </w:p>
    <w:p w:rsidR="00655FDD" w:rsidRPr="0004326C" w:rsidRDefault="003074D8" w:rsidP="005F29D6">
      <w:pPr>
        <w:spacing w:line="276" w:lineRule="auto"/>
        <w:jc w:val="both"/>
        <w:rPr>
          <w:rFonts w:asciiTheme="minorHAnsi" w:hAnsiTheme="minorHAnsi" w:cs="Arial"/>
          <w:bCs/>
        </w:rPr>
      </w:pPr>
      <w:r>
        <w:rPr>
          <w:rFonts w:asciiTheme="minorHAnsi" w:hAnsiTheme="minorHAnsi" w:cs="Arial"/>
          <w:bCs/>
        </w:rPr>
        <w:t xml:space="preserve">The purpose of the pilot </w:t>
      </w:r>
      <w:r w:rsidR="00655FDD" w:rsidRPr="0004326C">
        <w:rPr>
          <w:rFonts w:asciiTheme="minorHAnsi" w:hAnsiTheme="minorHAnsi" w:cs="Arial"/>
          <w:bCs/>
        </w:rPr>
        <w:t>grant</w:t>
      </w:r>
      <w:r w:rsidR="0004326C">
        <w:rPr>
          <w:rFonts w:asciiTheme="minorHAnsi" w:hAnsiTheme="minorHAnsi" w:cs="Arial"/>
          <w:bCs/>
        </w:rPr>
        <w:t xml:space="preserve"> program</w:t>
      </w:r>
      <w:r w:rsidR="00655FDD" w:rsidRPr="0004326C">
        <w:rPr>
          <w:rFonts w:asciiTheme="minorHAnsi" w:hAnsiTheme="minorHAnsi" w:cs="Arial"/>
          <w:bCs/>
        </w:rPr>
        <w:t xml:space="preserve"> is to support the exploration and launch of </w:t>
      </w:r>
      <w:r w:rsidR="00D81DE9">
        <w:rPr>
          <w:rFonts w:asciiTheme="minorHAnsi" w:hAnsiTheme="minorHAnsi" w:cs="Arial"/>
          <w:bCs/>
        </w:rPr>
        <w:t xml:space="preserve">innovative </w:t>
      </w:r>
      <w:r w:rsidR="00655FDD" w:rsidRPr="0004326C">
        <w:rPr>
          <w:rFonts w:asciiTheme="minorHAnsi" w:hAnsiTheme="minorHAnsi" w:cs="Arial"/>
          <w:bCs/>
        </w:rPr>
        <w:t>new research</w:t>
      </w:r>
      <w:r w:rsidR="0004326C">
        <w:rPr>
          <w:rFonts w:asciiTheme="minorHAnsi" w:hAnsiTheme="minorHAnsi" w:cs="Arial"/>
          <w:bCs/>
        </w:rPr>
        <w:t xml:space="preserve"> projects by faculty investigators</w:t>
      </w:r>
      <w:r w:rsidR="00655FDD" w:rsidRPr="0004326C">
        <w:rPr>
          <w:rFonts w:asciiTheme="minorHAnsi" w:hAnsiTheme="minorHAnsi" w:cs="Arial"/>
          <w:bCs/>
        </w:rPr>
        <w:t xml:space="preserve"> at the UNT Health Science Center. </w:t>
      </w:r>
      <w:r w:rsidR="0004326C">
        <w:rPr>
          <w:rFonts w:asciiTheme="minorHAnsi" w:hAnsiTheme="minorHAnsi" w:cs="Arial"/>
          <w:bCs/>
        </w:rPr>
        <w:t xml:space="preserve"> The main intent of a Pilot Research Grant is to fund the collection of preliminary data that will lead to a competitive extramural grant application to </w:t>
      </w:r>
      <w:r w:rsidR="00655FDD" w:rsidRPr="0004326C">
        <w:rPr>
          <w:rFonts w:asciiTheme="minorHAnsi" w:hAnsiTheme="minorHAnsi" w:cs="Arial"/>
          <w:bCs/>
        </w:rPr>
        <w:t>a federal agency, a non-profit organization, or a commercial entity.</w:t>
      </w:r>
      <w:r w:rsidR="00186F83" w:rsidRPr="0004326C">
        <w:rPr>
          <w:rFonts w:asciiTheme="minorHAnsi" w:hAnsiTheme="minorHAnsi"/>
        </w:rPr>
        <w:t xml:space="preserve"> </w:t>
      </w:r>
      <w:r w:rsidR="004B4124">
        <w:rPr>
          <w:rFonts w:asciiTheme="minorHAnsi" w:hAnsiTheme="minorHAnsi"/>
        </w:rPr>
        <w:t>While investigators at any faculty rank may apply, a</w:t>
      </w:r>
      <w:r w:rsidR="00707382">
        <w:rPr>
          <w:rFonts w:asciiTheme="minorHAnsi" w:hAnsiTheme="minorHAnsi"/>
        </w:rPr>
        <w:t xml:space="preserve"> portion of these funds</w:t>
      </w:r>
      <w:r w:rsidR="004B4124">
        <w:rPr>
          <w:rFonts w:asciiTheme="minorHAnsi" w:hAnsiTheme="minorHAnsi"/>
        </w:rPr>
        <w:t xml:space="preserve"> will be prioritized to fund</w:t>
      </w:r>
      <w:r w:rsidR="00707382">
        <w:rPr>
          <w:rFonts w:asciiTheme="minorHAnsi" w:hAnsiTheme="minorHAnsi"/>
        </w:rPr>
        <w:t xml:space="preserve"> junior faculty investigators. </w:t>
      </w:r>
      <w:r w:rsidR="00A01134" w:rsidRPr="0004326C">
        <w:rPr>
          <w:rFonts w:asciiTheme="minorHAnsi" w:hAnsiTheme="minorHAnsi" w:cs="Arial"/>
          <w:bCs/>
        </w:rPr>
        <w:t>Funds up to $20</w:t>
      </w:r>
      <w:r w:rsidR="00186F83" w:rsidRPr="0004326C">
        <w:rPr>
          <w:rFonts w:asciiTheme="minorHAnsi" w:hAnsiTheme="minorHAnsi" w:cs="Arial"/>
          <w:bCs/>
        </w:rPr>
        <w:t>,000</w:t>
      </w:r>
      <w:r w:rsidR="00707382">
        <w:rPr>
          <w:rFonts w:asciiTheme="minorHAnsi" w:hAnsiTheme="minorHAnsi" w:cs="Arial"/>
          <w:bCs/>
        </w:rPr>
        <w:t xml:space="preserve"> per project</w:t>
      </w:r>
      <w:r w:rsidR="00186F83" w:rsidRPr="0004326C">
        <w:rPr>
          <w:rFonts w:asciiTheme="minorHAnsi" w:hAnsiTheme="minorHAnsi" w:cs="Arial"/>
          <w:bCs/>
        </w:rPr>
        <w:t xml:space="preserve"> may </w:t>
      </w:r>
      <w:r w:rsidR="007A76AE">
        <w:rPr>
          <w:rFonts w:asciiTheme="minorHAnsi" w:hAnsiTheme="minorHAnsi" w:cs="Arial"/>
          <w:bCs/>
        </w:rPr>
        <w:t>be requested pursuant to program</w:t>
      </w:r>
      <w:r w:rsidR="00186F83" w:rsidRPr="0004326C">
        <w:rPr>
          <w:rFonts w:asciiTheme="minorHAnsi" w:hAnsiTheme="minorHAnsi" w:cs="Arial"/>
          <w:bCs/>
        </w:rPr>
        <w:t xml:space="preserve"> guidelines found </w:t>
      </w:r>
      <w:hyperlink r:id="rId9" w:history="1">
        <w:r w:rsidR="00186F83" w:rsidRPr="003B0015">
          <w:rPr>
            <w:rStyle w:val="Hyperlink"/>
            <w:rFonts w:asciiTheme="minorHAnsi" w:hAnsiTheme="minorHAnsi" w:cs="Arial"/>
            <w:bCs/>
          </w:rPr>
          <w:t>here</w:t>
        </w:r>
      </w:hyperlink>
      <w:r w:rsidR="007754B5" w:rsidRPr="0004326C">
        <w:rPr>
          <w:rFonts w:asciiTheme="minorHAnsi" w:hAnsiTheme="minorHAnsi" w:cs="Arial"/>
          <w:bCs/>
        </w:rPr>
        <w:t>.</w:t>
      </w:r>
    </w:p>
    <w:p w:rsidR="00655FDD" w:rsidRPr="0004326C" w:rsidRDefault="00655FDD" w:rsidP="005F29D6">
      <w:pPr>
        <w:spacing w:line="276" w:lineRule="auto"/>
        <w:jc w:val="both"/>
        <w:rPr>
          <w:rFonts w:asciiTheme="minorHAnsi" w:hAnsiTheme="minorHAnsi" w:cs="Arial"/>
          <w:b/>
          <w:bCs/>
        </w:rPr>
      </w:pPr>
    </w:p>
    <w:p w:rsidR="00186F83" w:rsidRPr="0004326C" w:rsidRDefault="00B03EA1" w:rsidP="005F29D6">
      <w:pPr>
        <w:spacing w:line="276" w:lineRule="auto"/>
        <w:jc w:val="both"/>
        <w:rPr>
          <w:rFonts w:asciiTheme="minorHAnsi" w:hAnsiTheme="minorHAnsi" w:cs="Arial"/>
        </w:rPr>
      </w:pPr>
      <w:r>
        <w:rPr>
          <w:rFonts w:asciiTheme="minorHAnsi" w:hAnsiTheme="minorHAnsi" w:cs="Arial"/>
          <w:b/>
          <w:bCs/>
        </w:rPr>
        <w:lastRenderedPageBreak/>
        <w:t xml:space="preserve">(2) </w:t>
      </w:r>
      <w:r w:rsidR="00BA7291" w:rsidRPr="0004326C">
        <w:rPr>
          <w:rFonts w:asciiTheme="minorHAnsi" w:hAnsiTheme="minorHAnsi" w:cs="Arial"/>
          <w:b/>
          <w:bCs/>
        </w:rPr>
        <w:t xml:space="preserve">Faculty </w:t>
      </w:r>
      <w:r w:rsidR="0004326C">
        <w:rPr>
          <w:rFonts w:asciiTheme="minorHAnsi" w:hAnsiTheme="minorHAnsi" w:cs="Arial"/>
          <w:b/>
          <w:bCs/>
        </w:rPr>
        <w:t>Research Bridge Grants</w:t>
      </w:r>
    </w:p>
    <w:p w:rsidR="007A76AE" w:rsidRPr="0004326C" w:rsidRDefault="00B2402F" w:rsidP="007A76AE">
      <w:pPr>
        <w:spacing w:line="276" w:lineRule="auto"/>
        <w:jc w:val="both"/>
        <w:rPr>
          <w:rFonts w:asciiTheme="minorHAnsi" w:hAnsiTheme="minorHAnsi" w:cs="Arial"/>
        </w:rPr>
      </w:pPr>
      <w:r w:rsidRPr="0004326C">
        <w:rPr>
          <w:rFonts w:asciiTheme="minorHAnsi" w:hAnsiTheme="minorHAnsi" w:cs="Arial"/>
        </w:rPr>
        <w:t>Faculty bridge funding is intended to provide temporary support to continue ope</w:t>
      </w:r>
      <w:r w:rsidR="003074D8">
        <w:rPr>
          <w:rFonts w:asciiTheme="minorHAnsi" w:hAnsiTheme="minorHAnsi" w:cs="Arial"/>
        </w:rPr>
        <w:t xml:space="preserve">rations of research laboratories </w:t>
      </w:r>
      <w:r w:rsidRPr="0004326C">
        <w:rPr>
          <w:rFonts w:asciiTheme="minorHAnsi" w:hAnsiTheme="minorHAnsi" w:cs="Arial"/>
        </w:rPr>
        <w:t>whose extramural funding has recently ended</w:t>
      </w:r>
      <w:r w:rsidR="003074D8">
        <w:rPr>
          <w:rFonts w:asciiTheme="minorHAnsi" w:hAnsiTheme="minorHAnsi" w:cs="Arial"/>
        </w:rPr>
        <w:t xml:space="preserve">.  The eligibility falls </w:t>
      </w:r>
      <w:r w:rsidRPr="0004326C">
        <w:rPr>
          <w:rFonts w:asciiTheme="minorHAnsi" w:hAnsiTheme="minorHAnsi" w:cs="Arial"/>
        </w:rPr>
        <w:t xml:space="preserve">into one of two categories.  Category 1: </w:t>
      </w:r>
      <w:r w:rsidR="003074D8">
        <w:rPr>
          <w:rFonts w:asciiTheme="minorHAnsi" w:hAnsiTheme="minorHAnsi" w:cs="Arial"/>
        </w:rPr>
        <w:t xml:space="preserve"> </w:t>
      </w:r>
      <w:r w:rsidRPr="0004326C">
        <w:rPr>
          <w:rFonts w:asciiTheme="minorHAnsi" w:hAnsiTheme="minorHAnsi" w:cs="Arial"/>
        </w:rPr>
        <w:t xml:space="preserve">A faculty member has submitted a competitive renewal application that received </w:t>
      </w:r>
      <w:r w:rsidR="00707382">
        <w:rPr>
          <w:rFonts w:asciiTheme="minorHAnsi" w:hAnsiTheme="minorHAnsi" w:cs="Arial"/>
        </w:rPr>
        <w:t>a percentile priority score of 50% or less</w:t>
      </w:r>
      <w:r w:rsidRPr="0004326C">
        <w:rPr>
          <w:rFonts w:asciiTheme="minorHAnsi" w:hAnsiTheme="minorHAnsi" w:cs="Arial"/>
        </w:rPr>
        <w:t xml:space="preserve"> with at least one resubmission opportunity available.  Category 2: </w:t>
      </w:r>
      <w:r w:rsidR="003074D8">
        <w:rPr>
          <w:rFonts w:asciiTheme="minorHAnsi" w:hAnsiTheme="minorHAnsi" w:cs="Arial"/>
        </w:rPr>
        <w:t xml:space="preserve"> A faculty member </w:t>
      </w:r>
      <w:r w:rsidR="007A76AE">
        <w:rPr>
          <w:rFonts w:asciiTheme="minorHAnsi" w:hAnsiTheme="minorHAnsi" w:cs="Arial"/>
        </w:rPr>
        <w:t>has an extramural grant that recently ended and</w:t>
      </w:r>
      <w:r w:rsidRPr="0004326C">
        <w:rPr>
          <w:rFonts w:asciiTheme="minorHAnsi" w:hAnsiTheme="minorHAnsi" w:cs="Arial"/>
        </w:rPr>
        <w:t xml:space="preserve"> a new extramural grant starting</w:t>
      </w:r>
      <w:r w:rsidR="007A76AE">
        <w:rPr>
          <w:rFonts w:asciiTheme="minorHAnsi" w:hAnsiTheme="minorHAnsi" w:cs="Arial"/>
        </w:rPr>
        <w:t>,</w:t>
      </w:r>
      <w:r w:rsidRPr="0004326C">
        <w:rPr>
          <w:rFonts w:asciiTheme="minorHAnsi" w:hAnsiTheme="minorHAnsi" w:cs="Arial"/>
        </w:rPr>
        <w:t xml:space="preserve"> but only after some gap period.</w:t>
      </w:r>
      <w:r w:rsidR="003074D8">
        <w:rPr>
          <w:rFonts w:asciiTheme="minorHAnsi" w:hAnsiTheme="minorHAnsi" w:cs="Arial"/>
        </w:rPr>
        <w:t xml:space="preserve">  This grant does not provide faculty salary support, but rather provides funds to operate the r</w:t>
      </w:r>
      <w:r w:rsidR="007A76AE">
        <w:rPr>
          <w:rFonts w:asciiTheme="minorHAnsi" w:hAnsiTheme="minorHAnsi" w:cs="Arial"/>
        </w:rPr>
        <w:t xml:space="preserve">esearch program:  </w:t>
      </w:r>
      <w:r w:rsidR="003074D8">
        <w:rPr>
          <w:rFonts w:asciiTheme="minorHAnsi" w:hAnsiTheme="minorHAnsi" w:cs="Arial"/>
        </w:rPr>
        <w:t>supplies, reagents, animal costs, technician</w:t>
      </w:r>
      <w:r w:rsidR="007A76AE">
        <w:rPr>
          <w:rFonts w:asciiTheme="minorHAnsi" w:hAnsiTheme="minorHAnsi" w:cs="Arial"/>
        </w:rPr>
        <w:t xml:space="preserve"> and grad student salaries, etc.  </w:t>
      </w:r>
      <w:r w:rsidR="003074D8">
        <w:rPr>
          <w:rFonts w:asciiTheme="minorHAnsi" w:hAnsiTheme="minorHAnsi" w:cs="Arial"/>
        </w:rPr>
        <w:t xml:space="preserve">  </w:t>
      </w:r>
      <w:r w:rsidR="007A76AE">
        <w:rPr>
          <w:rFonts w:asciiTheme="minorHAnsi" w:hAnsiTheme="minorHAnsi" w:cs="Arial"/>
        </w:rPr>
        <w:t>Funds</w:t>
      </w:r>
      <w:r w:rsidR="007A76AE" w:rsidRPr="0004326C">
        <w:rPr>
          <w:rFonts w:asciiTheme="minorHAnsi" w:hAnsiTheme="minorHAnsi" w:cs="Arial"/>
        </w:rPr>
        <w:t xml:space="preserve"> up to </w:t>
      </w:r>
      <w:r w:rsidR="008B4531">
        <w:rPr>
          <w:rFonts w:asciiTheme="minorHAnsi" w:hAnsiTheme="minorHAnsi" w:cs="Arial"/>
        </w:rPr>
        <w:t>$40,000 (this amount includes</w:t>
      </w:r>
      <w:r w:rsidR="007A76AE">
        <w:rPr>
          <w:rFonts w:asciiTheme="minorHAnsi" w:hAnsiTheme="minorHAnsi" w:cs="Arial"/>
        </w:rPr>
        <w:t xml:space="preserve"> a 1:1 match from department chair, dean </w:t>
      </w:r>
      <w:r w:rsidR="008B4531">
        <w:rPr>
          <w:rFonts w:asciiTheme="minorHAnsi" w:hAnsiTheme="minorHAnsi" w:cs="Arial"/>
        </w:rPr>
        <w:t>and/</w:t>
      </w:r>
      <w:r w:rsidR="007A76AE">
        <w:rPr>
          <w:rFonts w:asciiTheme="minorHAnsi" w:hAnsiTheme="minorHAnsi" w:cs="Arial"/>
        </w:rPr>
        <w:t xml:space="preserve">or institute director) </w:t>
      </w:r>
      <w:r w:rsidR="007A76AE" w:rsidRPr="0004326C">
        <w:rPr>
          <w:rFonts w:asciiTheme="minorHAnsi" w:hAnsiTheme="minorHAnsi" w:cs="Arial"/>
        </w:rPr>
        <w:t xml:space="preserve">may be submitted pursuant to </w:t>
      </w:r>
      <w:r w:rsidR="007A76AE">
        <w:rPr>
          <w:rFonts w:asciiTheme="minorHAnsi" w:hAnsiTheme="minorHAnsi" w:cs="Arial"/>
        </w:rPr>
        <w:t xml:space="preserve">program </w:t>
      </w:r>
      <w:r w:rsidR="007A76AE" w:rsidRPr="0004326C">
        <w:rPr>
          <w:rFonts w:asciiTheme="minorHAnsi" w:hAnsiTheme="minorHAnsi" w:cs="Arial"/>
        </w:rPr>
        <w:t xml:space="preserve">policy guidelines found </w:t>
      </w:r>
      <w:hyperlink r:id="rId10" w:history="1">
        <w:r w:rsidR="00D81DE9" w:rsidRPr="003B0015">
          <w:rPr>
            <w:rStyle w:val="Hyperlink"/>
            <w:rFonts w:asciiTheme="minorHAnsi" w:hAnsiTheme="minorHAnsi" w:cs="Arial"/>
          </w:rPr>
          <w:t>here</w:t>
        </w:r>
      </w:hyperlink>
      <w:r w:rsidR="00D81DE9">
        <w:rPr>
          <w:rFonts w:asciiTheme="minorHAnsi" w:hAnsiTheme="minorHAnsi" w:cs="Arial"/>
        </w:rPr>
        <w:t>.</w:t>
      </w:r>
    </w:p>
    <w:p w:rsidR="007A76AE" w:rsidRDefault="007A76AE" w:rsidP="005F29D6">
      <w:pPr>
        <w:spacing w:line="276" w:lineRule="auto"/>
        <w:jc w:val="both"/>
        <w:rPr>
          <w:rFonts w:asciiTheme="minorHAnsi" w:hAnsiTheme="minorHAnsi" w:cs="Arial"/>
        </w:rPr>
      </w:pPr>
    </w:p>
    <w:p w:rsidR="00B2402F" w:rsidRDefault="003074D8" w:rsidP="005F29D6">
      <w:pPr>
        <w:spacing w:line="276" w:lineRule="auto"/>
        <w:jc w:val="both"/>
        <w:rPr>
          <w:rFonts w:asciiTheme="minorHAnsi" w:hAnsiTheme="minorHAnsi" w:cs="Arial"/>
        </w:rPr>
      </w:pPr>
      <w:r>
        <w:rPr>
          <w:rFonts w:asciiTheme="minorHAnsi" w:hAnsiTheme="minorHAnsi" w:cs="Arial"/>
        </w:rPr>
        <w:t xml:space="preserve">NOTE:  A separate program administered by the Office </w:t>
      </w:r>
      <w:r w:rsidR="007E0AB6">
        <w:rPr>
          <w:rFonts w:asciiTheme="minorHAnsi" w:hAnsiTheme="minorHAnsi" w:cs="Arial"/>
        </w:rPr>
        <w:t xml:space="preserve">of the Provost provides </w:t>
      </w:r>
      <w:r>
        <w:rPr>
          <w:rFonts w:asciiTheme="minorHAnsi" w:hAnsiTheme="minorHAnsi" w:cs="Arial"/>
        </w:rPr>
        <w:t>bridge funding</w:t>
      </w:r>
      <w:r w:rsidR="007A76AE">
        <w:rPr>
          <w:rFonts w:asciiTheme="minorHAnsi" w:hAnsiTheme="minorHAnsi" w:cs="Arial"/>
        </w:rPr>
        <w:t xml:space="preserve"> for faculty salary support</w:t>
      </w:r>
      <w:r>
        <w:rPr>
          <w:rFonts w:asciiTheme="minorHAnsi" w:hAnsiTheme="minorHAnsi" w:cs="Arial"/>
        </w:rPr>
        <w:t>.  Please consult</w:t>
      </w:r>
      <w:r w:rsidR="007A76AE">
        <w:rPr>
          <w:rFonts w:asciiTheme="minorHAnsi" w:hAnsiTheme="minorHAnsi" w:cs="Arial"/>
        </w:rPr>
        <w:t xml:space="preserve"> the Office of the Provost for further information about faculty salary bridge funding.</w:t>
      </w:r>
    </w:p>
    <w:p w:rsidR="00B03EA1" w:rsidRDefault="00B03EA1" w:rsidP="005F29D6">
      <w:pPr>
        <w:spacing w:line="276" w:lineRule="auto"/>
        <w:jc w:val="both"/>
        <w:rPr>
          <w:rFonts w:asciiTheme="minorHAnsi" w:hAnsiTheme="minorHAnsi" w:cs="Arial"/>
        </w:rPr>
      </w:pPr>
    </w:p>
    <w:p w:rsidR="00B03EA1" w:rsidRPr="007A76AE" w:rsidRDefault="007A76AE" w:rsidP="005F29D6">
      <w:pPr>
        <w:spacing w:line="276" w:lineRule="auto"/>
        <w:jc w:val="both"/>
        <w:rPr>
          <w:rFonts w:asciiTheme="minorHAnsi" w:hAnsiTheme="minorHAnsi" w:cs="Arial"/>
          <w:b/>
        </w:rPr>
      </w:pPr>
      <w:r w:rsidRPr="007A76AE">
        <w:rPr>
          <w:rFonts w:asciiTheme="minorHAnsi" w:hAnsiTheme="minorHAnsi" w:cs="Arial"/>
          <w:b/>
        </w:rPr>
        <w:t>(3) Doctoral Student Bridge Grants</w:t>
      </w:r>
    </w:p>
    <w:p w:rsidR="005F29D6" w:rsidRPr="0004326C" w:rsidRDefault="00B2402F" w:rsidP="005F29D6">
      <w:pPr>
        <w:spacing w:line="276" w:lineRule="auto"/>
        <w:jc w:val="both"/>
        <w:rPr>
          <w:rFonts w:asciiTheme="minorHAnsi" w:hAnsiTheme="minorHAnsi" w:cs="Arial"/>
        </w:rPr>
      </w:pPr>
      <w:r w:rsidRPr="0004326C">
        <w:rPr>
          <w:rFonts w:asciiTheme="minorHAnsi" w:hAnsiTheme="minorHAnsi" w:cs="Arial"/>
        </w:rPr>
        <w:t>Doctoral bridge funding is intended to p</w:t>
      </w:r>
      <w:r w:rsidR="007A76AE">
        <w:rPr>
          <w:rFonts w:asciiTheme="minorHAnsi" w:hAnsiTheme="minorHAnsi" w:cs="Arial"/>
        </w:rPr>
        <w:t>rovide temporary research funding</w:t>
      </w:r>
      <w:r w:rsidRPr="0004326C">
        <w:rPr>
          <w:rFonts w:asciiTheme="minorHAnsi" w:hAnsiTheme="minorHAnsi" w:cs="Arial"/>
        </w:rPr>
        <w:t xml:space="preserve"> support to doctoral students</w:t>
      </w:r>
      <w:r w:rsidR="007A76AE">
        <w:rPr>
          <w:rFonts w:asciiTheme="minorHAnsi" w:hAnsiTheme="minorHAnsi" w:cs="Arial"/>
        </w:rPr>
        <w:t xml:space="preserve"> who are close to completing the degree, but</w:t>
      </w:r>
      <w:r w:rsidR="005778C4">
        <w:rPr>
          <w:rFonts w:asciiTheme="minorHAnsi" w:hAnsiTheme="minorHAnsi" w:cs="Arial"/>
        </w:rPr>
        <w:t xml:space="preserve"> the</w:t>
      </w:r>
      <w:r w:rsidRPr="0004326C">
        <w:rPr>
          <w:rFonts w:asciiTheme="minorHAnsi" w:hAnsiTheme="minorHAnsi" w:cs="Arial"/>
        </w:rPr>
        <w:t xml:space="preserve"> </w:t>
      </w:r>
      <w:r w:rsidR="007A76AE">
        <w:rPr>
          <w:rFonts w:asciiTheme="minorHAnsi" w:hAnsiTheme="minorHAnsi" w:cs="Arial"/>
        </w:rPr>
        <w:t>laboratory’s funding has lapsed.  These grants are intended to bridge</w:t>
      </w:r>
      <w:r w:rsidRPr="0004326C">
        <w:rPr>
          <w:rFonts w:asciiTheme="minorHAnsi" w:hAnsiTheme="minorHAnsi" w:cs="Arial"/>
        </w:rPr>
        <w:t xml:space="preserve"> doctoral research </w:t>
      </w:r>
      <w:r w:rsidR="007A76AE">
        <w:rPr>
          <w:rFonts w:asciiTheme="minorHAnsi" w:hAnsiTheme="minorHAnsi" w:cs="Arial"/>
        </w:rPr>
        <w:t xml:space="preserve">projects </w:t>
      </w:r>
      <w:r w:rsidRPr="0004326C">
        <w:rPr>
          <w:rFonts w:asciiTheme="minorHAnsi" w:hAnsiTheme="minorHAnsi" w:cs="Arial"/>
        </w:rPr>
        <w:t xml:space="preserve">to </w:t>
      </w:r>
      <w:r w:rsidR="007A76AE">
        <w:rPr>
          <w:rFonts w:asciiTheme="minorHAnsi" w:hAnsiTheme="minorHAnsi" w:cs="Arial"/>
        </w:rPr>
        <w:t xml:space="preserve">enable students to </w:t>
      </w:r>
      <w:r w:rsidRPr="0004326C">
        <w:rPr>
          <w:rFonts w:asciiTheme="minorHAnsi" w:hAnsiTheme="minorHAnsi" w:cs="Arial"/>
        </w:rPr>
        <w:t>compl</w:t>
      </w:r>
      <w:r w:rsidR="007A76AE">
        <w:rPr>
          <w:rFonts w:asciiTheme="minorHAnsi" w:hAnsiTheme="minorHAnsi" w:cs="Arial"/>
        </w:rPr>
        <w:t>ete</w:t>
      </w:r>
      <w:r w:rsidRPr="0004326C">
        <w:rPr>
          <w:rFonts w:asciiTheme="minorHAnsi" w:hAnsiTheme="minorHAnsi" w:cs="Arial"/>
        </w:rPr>
        <w:t xml:space="preserve"> the</w:t>
      </w:r>
      <w:r w:rsidR="007A76AE">
        <w:rPr>
          <w:rFonts w:asciiTheme="minorHAnsi" w:hAnsiTheme="minorHAnsi" w:cs="Arial"/>
        </w:rPr>
        <w:t xml:space="preserve"> research requirements for the</w:t>
      </w:r>
      <w:r w:rsidRPr="0004326C">
        <w:rPr>
          <w:rFonts w:asciiTheme="minorHAnsi" w:hAnsiTheme="minorHAnsi" w:cs="Arial"/>
        </w:rPr>
        <w:t xml:space="preserve"> degree</w:t>
      </w:r>
      <w:r w:rsidR="007A76AE">
        <w:rPr>
          <w:rFonts w:asciiTheme="minorHAnsi" w:hAnsiTheme="minorHAnsi" w:cs="Arial"/>
        </w:rPr>
        <w:t xml:space="preserve"> program</w:t>
      </w:r>
      <w:r w:rsidRPr="0004326C">
        <w:rPr>
          <w:rFonts w:asciiTheme="minorHAnsi" w:hAnsiTheme="minorHAnsi" w:cs="Arial"/>
        </w:rPr>
        <w:t xml:space="preserve">.  </w:t>
      </w:r>
      <w:r w:rsidR="007E0AB6">
        <w:rPr>
          <w:rFonts w:asciiTheme="minorHAnsi" w:hAnsiTheme="minorHAnsi" w:cs="Arial"/>
        </w:rPr>
        <w:t xml:space="preserve">The funds are not for doctoral stipends, but rather for supplies, animal costs, reagents and/or other well-justified costs necessary for the completion of doctoral research. </w:t>
      </w:r>
      <w:r w:rsidR="008B4531">
        <w:rPr>
          <w:rFonts w:asciiTheme="minorHAnsi" w:hAnsiTheme="minorHAnsi" w:cs="Arial"/>
        </w:rPr>
        <w:t xml:space="preserve"> Funds up to $5,000 can be requested in a given cycle</w:t>
      </w:r>
      <w:r w:rsidR="000324AE" w:rsidRPr="000324AE">
        <w:rPr>
          <w:rFonts w:asciiTheme="minorHAnsi" w:hAnsiTheme="minorHAnsi" w:cs="Arial"/>
          <w:bCs/>
        </w:rPr>
        <w:t xml:space="preserve"> pursuant to program guidelines found </w:t>
      </w:r>
      <w:hyperlink r:id="rId11" w:history="1">
        <w:r w:rsidR="000324AE" w:rsidRPr="003B0015">
          <w:rPr>
            <w:rStyle w:val="Hyperlink"/>
            <w:rFonts w:asciiTheme="minorHAnsi" w:hAnsiTheme="minorHAnsi" w:cs="Arial"/>
            <w:bCs/>
          </w:rPr>
          <w:t>here</w:t>
        </w:r>
      </w:hyperlink>
      <w:r w:rsidR="008B4531">
        <w:rPr>
          <w:rFonts w:asciiTheme="minorHAnsi" w:hAnsiTheme="minorHAnsi" w:cs="Arial"/>
        </w:rPr>
        <w:t>.  There will be two RFAs per year for Doctoral Student Bridge Grant Application</w:t>
      </w:r>
      <w:r w:rsidR="00340CD3">
        <w:rPr>
          <w:rFonts w:asciiTheme="minorHAnsi" w:hAnsiTheme="minorHAnsi" w:cs="Arial"/>
        </w:rPr>
        <w:t xml:space="preserve">s.  One in the fall and another </w:t>
      </w:r>
      <w:r w:rsidR="008B4531">
        <w:rPr>
          <w:rFonts w:asciiTheme="minorHAnsi" w:hAnsiTheme="minorHAnsi" w:cs="Arial"/>
        </w:rPr>
        <w:t xml:space="preserve">in the </w:t>
      </w:r>
      <w:r w:rsidR="00340CD3">
        <w:rPr>
          <w:rFonts w:asciiTheme="minorHAnsi" w:hAnsiTheme="minorHAnsi" w:cs="Arial"/>
        </w:rPr>
        <w:t>spring</w:t>
      </w:r>
      <w:r w:rsidR="008B4531">
        <w:rPr>
          <w:rFonts w:asciiTheme="minorHAnsi" w:hAnsiTheme="minorHAnsi" w:cs="Arial"/>
        </w:rPr>
        <w:t>.</w:t>
      </w:r>
    </w:p>
    <w:p w:rsidR="00C9534E" w:rsidRPr="0004326C" w:rsidRDefault="00C9534E" w:rsidP="00EA3FEB">
      <w:pPr>
        <w:spacing w:line="276" w:lineRule="auto"/>
        <w:rPr>
          <w:rFonts w:asciiTheme="minorHAnsi" w:hAnsiTheme="minorHAnsi" w:cs="Arial"/>
        </w:rPr>
      </w:pPr>
    </w:p>
    <w:p w:rsidR="007A76AE" w:rsidRDefault="007A76AE" w:rsidP="007A76AE">
      <w:pPr>
        <w:spacing w:line="276" w:lineRule="auto"/>
        <w:jc w:val="both"/>
        <w:rPr>
          <w:rFonts w:asciiTheme="minorHAnsi" w:hAnsiTheme="minorHAnsi" w:cs="Arial"/>
          <w:b/>
          <w:bCs/>
        </w:rPr>
      </w:pPr>
      <w:r w:rsidRPr="007A76AE">
        <w:rPr>
          <w:rFonts w:asciiTheme="minorHAnsi" w:hAnsiTheme="minorHAnsi" w:cs="Arial"/>
          <w:b/>
          <w:bCs/>
        </w:rPr>
        <w:t xml:space="preserve">(4) </w:t>
      </w:r>
      <w:r>
        <w:rPr>
          <w:rFonts w:asciiTheme="minorHAnsi" w:hAnsiTheme="minorHAnsi" w:cs="Arial"/>
          <w:b/>
          <w:bCs/>
        </w:rPr>
        <w:t>Joint UAEM-UNTHSC Faculty Research Pilot Grants</w:t>
      </w:r>
    </w:p>
    <w:p w:rsidR="007A76AE" w:rsidRDefault="007A76AE" w:rsidP="004C4558">
      <w:pPr>
        <w:spacing w:line="276" w:lineRule="auto"/>
        <w:jc w:val="both"/>
        <w:rPr>
          <w:rStyle w:val="Hyperlink"/>
          <w:rFonts w:asciiTheme="minorHAnsi" w:hAnsiTheme="minorHAnsi" w:cs="Arial"/>
          <w:u w:val="none"/>
        </w:rPr>
      </w:pPr>
      <w:r w:rsidRPr="007A76AE">
        <w:rPr>
          <w:rFonts w:asciiTheme="minorHAnsi" w:hAnsiTheme="minorHAnsi" w:cs="Arial"/>
          <w:bCs/>
        </w:rPr>
        <w:t>The Autonomous University of the State of Mexico (UAEM</w:t>
      </w:r>
      <w:r>
        <w:rPr>
          <w:rFonts w:asciiTheme="minorHAnsi" w:hAnsiTheme="minorHAnsi" w:cs="Arial"/>
        </w:rPr>
        <w:t xml:space="preserve">) and </w:t>
      </w:r>
      <w:r w:rsidRPr="007A76AE">
        <w:rPr>
          <w:rFonts w:asciiTheme="minorHAnsi" w:hAnsiTheme="minorHAnsi" w:cs="Arial"/>
        </w:rPr>
        <w:t xml:space="preserve">UNTHSC </w:t>
      </w:r>
      <w:r w:rsidR="007E0AB6">
        <w:rPr>
          <w:rFonts w:asciiTheme="minorHAnsi" w:hAnsiTheme="minorHAnsi" w:cs="Arial"/>
        </w:rPr>
        <w:t>administer</w:t>
      </w:r>
      <w:r w:rsidR="004C4558">
        <w:rPr>
          <w:rFonts w:asciiTheme="minorHAnsi" w:hAnsiTheme="minorHAnsi" w:cs="Arial"/>
        </w:rPr>
        <w:t xml:space="preserve"> a </w:t>
      </w:r>
      <w:r w:rsidR="007E0AB6">
        <w:rPr>
          <w:rFonts w:asciiTheme="minorHAnsi" w:hAnsiTheme="minorHAnsi" w:cs="Arial"/>
        </w:rPr>
        <w:t xml:space="preserve">joint </w:t>
      </w:r>
      <w:r w:rsidR="004C4558">
        <w:rPr>
          <w:rFonts w:asciiTheme="minorHAnsi" w:hAnsiTheme="minorHAnsi" w:cs="Arial"/>
        </w:rPr>
        <w:t xml:space="preserve">pilot funding program designed to encourage collaboration in </w:t>
      </w:r>
      <w:r w:rsidRPr="0004326C">
        <w:rPr>
          <w:rFonts w:asciiTheme="minorHAnsi" w:hAnsiTheme="minorHAnsi" w:cs="Arial"/>
          <w:bCs/>
          <w:lang w:val="x-none"/>
        </w:rPr>
        <w:t>scientific research, technological development, and/or creative projects that include the academic exchange of scholars and graduate students from both institutions. The term “home institutio</w:t>
      </w:r>
      <w:r w:rsidR="007E0AB6">
        <w:rPr>
          <w:rFonts w:asciiTheme="minorHAnsi" w:hAnsiTheme="minorHAnsi" w:cs="Arial"/>
          <w:bCs/>
          <w:lang w:val="x-none"/>
        </w:rPr>
        <w:t xml:space="preserve">n” </w:t>
      </w:r>
      <w:r w:rsidRPr="0004326C">
        <w:rPr>
          <w:rFonts w:asciiTheme="minorHAnsi" w:hAnsiTheme="minorHAnsi" w:cs="Arial"/>
          <w:bCs/>
          <w:lang w:val="x-none"/>
        </w:rPr>
        <w:t>refer</w:t>
      </w:r>
      <w:r w:rsidR="007E0AB6">
        <w:rPr>
          <w:rFonts w:asciiTheme="minorHAnsi" w:hAnsiTheme="minorHAnsi" w:cs="Arial"/>
          <w:bCs/>
        </w:rPr>
        <w:t>s</w:t>
      </w:r>
      <w:r w:rsidRPr="0004326C">
        <w:rPr>
          <w:rFonts w:asciiTheme="minorHAnsi" w:hAnsiTheme="minorHAnsi" w:cs="Arial"/>
          <w:bCs/>
          <w:lang w:val="x-none"/>
        </w:rPr>
        <w:t xml:space="preserve"> to the university at which a scholar is employed or at which a student is seeking a degree. The term “host institution” will refer to the university that a scholar or student is visiting. </w:t>
      </w:r>
      <w:r w:rsidR="007E0AB6">
        <w:rPr>
          <w:rFonts w:asciiTheme="minorHAnsi" w:hAnsiTheme="minorHAnsi" w:cs="Arial"/>
          <w:bCs/>
        </w:rPr>
        <w:t xml:space="preserve"> </w:t>
      </w:r>
      <w:r w:rsidRPr="0004326C">
        <w:rPr>
          <w:rFonts w:asciiTheme="minorHAnsi" w:hAnsiTheme="minorHAnsi" w:cs="Arial"/>
          <w:bCs/>
          <w:lang w:val="x-none"/>
        </w:rPr>
        <w:t>Faculty who received an award from this program in pre</w:t>
      </w:r>
      <w:r w:rsidR="004C4558">
        <w:rPr>
          <w:rFonts w:asciiTheme="minorHAnsi" w:hAnsiTheme="minorHAnsi" w:cs="Arial"/>
          <w:bCs/>
          <w:lang w:val="x-none"/>
        </w:rPr>
        <w:t xml:space="preserve">vious </w:t>
      </w:r>
      <w:r w:rsidR="004C4558">
        <w:rPr>
          <w:rFonts w:asciiTheme="minorHAnsi" w:hAnsiTheme="minorHAnsi" w:cs="Arial"/>
          <w:bCs/>
        </w:rPr>
        <w:t>years</w:t>
      </w:r>
      <w:r w:rsidRPr="0004326C">
        <w:rPr>
          <w:rFonts w:asciiTheme="minorHAnsi" w:hAnsiTheme="minorHAnsi" w:cs="Arial"/>
          <w:bCs/>
          <w:lang w:val="x-none"/>
        </w:rPr>
        <w:t xml:space="preserve"> are not eligible to apply.</w:t>
      </w:r>
      <w:r w:rsidR="004C4558">
        <w:rPr>
          <w:rFonts w:asciiTheme="minorHAnsi" w:hAnsiTheme="minorHAnsi" w:cs="Arial"/>
          <w:bCs/>
        </w:rPr>
        <w:t xml:space="preserve">  Grants up to $25,000 (UNTHSC portion</w:t>
      </w:r>
      <w:r w:rsidR="007E0AB6">
        <w:rPr>
          <w:rFonts w:asciiTheme="minorHAnsi" w:hAnsiTheme="minorHAnsi" w:cs="Arial"/>
          <w:bCs/>
        </w:rPr>
        <w:t xml:space="preserve"> is $25,000</w:t>
      </w:r>
      <w:r w:rsidR="004C4558">
        <w:rPr>
          <w:rFonts w:asciiTheme="minorHAnsi" w:hAnsiTheme="minorHAnsi" w:cs="Arial"/>
          <w:bCs/>
        </w:rPr>
        <w:t xml:space="preserve">) will be awarded pursuant to program policy guidelines found </w:t>
      </w:r>
      <w:hyperlink r:id="rId12" w:history="1">
        <w:r w:rsidR="004C4558" w:rsidRPr="003B0015">
          <w:rPr>
            <w:rStyle w:val="Hyperlink"/>
            <w:rFonts w:asciiTheme="minorHAnsi" w:hAnsiTheme="minorHAnsi" w:cs="Arial"/>
          </w:rPr>
          <w:t>here</w:t>
        </w:r>
      </w:hyperlink>
      <w:r w:rsidR="004C4558" w:rsidRPr="00BD7AD0">
        <w:rPr>
          <w:rStyle w:val="Hyperlink"/>
          <w:rFonts w:asciiTheme="minorHAnsi" w:hAnsiTheme="minorHAnsi" w:cs="Arial"/>
          <w:u w:val="none"/>
        </w:rPr>
        <w:t>.</w:t>
      </w:r>
    </w:p>
    <w:p w:rsidR="004B57A1" w:rsidRDefault="004B57A1" w:rsidP="004C4558">
      <w:pPr>
        <w:spacing w:line="276" w:lineRule="auto"/>
        <w:jc w:val="both"/>
        <w:rPr>
          <w:rStyle w:val="Hyperlink"/>
          <w:rFonts w:asciiTheme="minorHAnsi" w:hAnsiTheme="minorHAnsi" w:cs="Arial"/>
          <w:u w:val="none"/>
        </w:rPr>
      </w:pPr>
    </w:p>
    <w:p w:rsidR="004B57A1" w:rsidRDefault="004B57A1" w:rsidP="004C4558">
      <w:pPr>
        <w:spacing w:line="276" w:lineRule="auto"/>
        <w:jc w:val="both"/>
        <w:rPr>
          <w:rStyle w:val="Hyperlink"/>
          <w:rFonts w:asciiTheme="minorHAnsi" w:hAnsiTheme="minorHAnsi" w:cs="Arial"/>
          <w:u w:val="none"/>
        </w:rPr>
      </w:pPr>
    </w:p>
    <w:p w:rsidR="004B57A1" w:rsidRDefault="004B57A1" w:rsidP="004C4558">
      <w:pPr>
        <w:spacing w:line="276" w:lineRule="auto"/>
        <w:jc w:val="both"/>
        <w:rPr>
          <w:rStyle w:val="Hyperlink"/>
          <w:rFonts w:asciiTheme="minorHAnsi" w:hAnsiTheme="minorHAnsi" w:cs="Arial"/>
          <w:u w:val="none"/>
        </w:rPr>
      </w:pPr>
    </w:p>
    <w:p w:rsidR="004B57A1" w:rsidRPr="004B57A1" w:rsidRDefault="004B57A1" w:rsidP="004B57A1">
      <w:pPr>
        <w:spacing w:line="276" w:lineRule="auto"/>
        <w:jc w:val="both"/>
        <w:rPr>
          <w:rFonts w:asciiTheme="minorHAnsi" w:hAnsiTheme="minorHAnsi" w:cs="Arial"/>
        </w:rPr>
      </w:pPr>
      <w:r>
        <w:rPr>
          <w:rFonts w:asciiTheme="minorHAnsi" w:hAnsiTheme="minorHAnsi" w:cs="Arial"/>
          <w:b/>
          <w:bCs/>
        </w:rPr>
        <w:lastRenderedPageBreak/>
        <w:t xml:space="preserve">(5) </w:t>
      </w:r>
      <w:r w:rsidRPr="004B57A1">
        <w:rPr>
          <w:rFonts w:asciiTheme="minorHAnsi" w:hAnsiTheme="minorHAnsi" w:cs="Arial"/>
          <w:b/>
          <w:bCs/>
        </w:rPr>
        <w:t>UNTHSC Proof of Concept: Commercialization Grant Overview</w:t>
      </w:r>
    </w:p>
    <w:p w:rsidR="004B57A1" w:rsidRPr="004B57A1" w:rsidRDefault="004B57A1" w:rsidP="004B57A1">
      <w:pPr>
        <w:spacing w:line="276" w:lineRule="auto"/>
        <w:jc w:val="both"/>
        <w:rPr>
          <w:rFonts w:asciiTheme="minorHAnsi" w:hAnsiTheme="minorHAnsi" w:cs="Arial"/>
          <w:bCs/>
        </w:rPr>
      </w:pPr>
      <w:r w:rsidRPr="004B57A1">
        <w:rPr>
          <w:rFonts w:asciiTheme="minorHAnsi" w:hAnsiTheme="minorHAnsi" w:cs="Arial"/>
          <w:bCs/>
        </w:rPr>
        <w:t>The goal of the UNTHSC Proof of Concept: Commercialization Grant (PoC) is to accelerate the commercialization of technology developed at and assigned to UNTHSC by providing funding to bridge the gap between scientific research and commercialization development. Projects appropriate for this opportunity will have already demonstrated successful results in the research environment and are poised for commercialization pending a specific, targeted demonstration, test result, or prototype that will advance the concept as may be required for licensing. Projects at the appropriate stage of development are those that have progressed beyond the stage where research funding opportunities (e.g., NIH, NSF, among others) are typically available, but capital from industry or an investment partner has not yet been secured because of unanswered questions that must be resolved before the technology would likely be licensable.  Applicants must demonstrate that successful completion of the project would likely result in either a technology being licensed to an existing company or spur the development of a start-up company within 1-2 years.</w:t>
      </w:r>
      <w:r>
        <w:rPr>
          <w:rFonts w:asciiTheme="minorHAnsi" w:hAnsiTheme="minorHAnsi" w:cs="Arial"/>
          <w:bCs/>
        </w:rPr>
        <w:t xml:space="preserve"> </w:t>
      </w:r>
      <w:r w:rsidRPr="004B57A1">
        <w:rPr>
          <w:rFonts w:asciiTheme="minorHAnsi" w:hAnsiTheme="minorHAnsi" w:cs="Arial"/>
          <w:bCs/>
        </w:rPr>
        <w:t xml:space="preserve">NOTE: Applications for Proof of Concept grants will be accepted </w:t>
      </w:r>
      <w:r w:rsidR="009675EC">
        <w:rPr>
          <w:rFonts w:asciiTheme="minorHAnsi" w:hAnsiTheme="minorHAnsi" w:cs="Arial"/>
          <w:bCs/>
        </w:rPr>
        <w:t xml:space="preserve">only </w:t>
      </w:r>
      <w:r w:rsidRPr="004B57A1">
        <w:rPr>
          <w:rFonts w:asciiTheme="minorHAnsi" w:hAnsiTheme="minorHAnsi" w:cs="Arial"/>
          <w:bCs/>
        </w:rPr>
        <w:t xml:space="preserve">by </w:t>
      </w:r>
      <w:r w:rsidR="009675EC">
        <w:rPr>
          <w:rFonts w:asciiTheme="minorHAnsi" w:hAnsiTheme="minorHAnsi" w:cs="Arial"/>
          <w:bCs/>
        </w:rPr>
        <w:t>invitation</w:t>
      </w:r>
      <w:r w:rsidR="009675EC" w:rsidRPr="004B57A1">
        <w:rPr>
          <w:rFonts w:asciiTheme="minorHAnsi" w:hAnsiTheme="minorHAnsi" w:cs="Arial"/>
          <w:bCs/>
        </w:rPr>
        <w:t xml:space="preserve"> </w:t>
      </w:r>
      <w:r w:rsidRPr="004B57A1">
        <w:rPr>
          <w:rFonts w:asciiTheme="minorHAnsi" w:hAnsiTheme="minorHAnsi" w:cs="Arial"/>
          <w:bCs/>
        </w:rPr>
        <w:t>from the Office for Research Development and Commercialization (RD&amp;C). Initial determination of project eligibility will be determined at LOI stage.</w:t>
      </w:r>
      <w:r>
        <w:rPr>
          <w:rFonts w:asciiTheme="minorHAnsi" w:hAnsiTheme="minorHAnsi" w:cs="Arial"/>
          <w:bCs/>
        </w:rPr>
        <w:t xml:space="preserve">  More information and policy guidelines can be found </w:t>
      </w:r>
      <w:hyperlink r:id="rId13" w:history="1">
        <w:r w:rsidRPr="006B119A">
          <w:rPr>
            <w:rStyle w:val="Hyperlink"/>
            <w:rFonts w:asciiTheme="minorHAnsi" w:hAnsiTheme="minorHAnsi" w:cs="Arial"/>
            <w:bCs/>
          </w:rPr>
          <w:t>here</w:t>
        </w:r>
      </w:hyperlink>
      <w:r w:rsidRPr="009D1372">
        <w:rPr>
          <w:rFonts w:asciiTheme="minorHAnsi" w:hAnsiTheme="minorHAnsi" w:cs="Arial"/>
          <w:b/>
          <w:bCs/>
        </w:rPr>
        <w:t>.</w:t>
      </w:r>
      <w:r w:rsidR="009D1372">
        <w:rPr>
          <w:rFonts w:asciiTheme="minorHAnsi" w:hAnsiTheme="minorHAnsi" w:cs="Arial"/>
          <w:b/>
          <w:bCs/>
        </w:rPr>
        <w:t xml:space="preserve"> </w:t>
      </w:r>
    </w:p>
    <w:p w:rsidR="008C16DB" w:rsidRPr="0004326C" w:rsidRDefault="008C16DB" w:rsidP="00655FDD">
      <w:pPr>
        <w:spacing w:line="276" w:lineRule="auto"/>
        <w:jc w:val="both"/>
        <w:rPr>
          <w:rFonts w:asciiTheme="minorHAnsi" w:hAnsiTheme="minorHAnsi" w:cs="Arial"/>
          <w:bCs/>
        </w:rPr>
      </w:pPr>
    </w:p>
    <w:p w:rsidR="004838D5" w:rsidRPr="00623A58" w:rsidRDefault="00F95816" w:rsidP="001A65A0">
      <w:pPr>
        <w:spacing w:line="276" w:lineRule="auto"/>
        <w:jc w:val="both"/>
        <w:rPr>
          <w:rFonts w:asciiTheme="minorHAnsi" w:hAnsiTheme="minorHAnsi" w:cs="Arial"/>
          <w:b/>
          <w:u w:val="single"/>
        </w:rPr>
      </w:pPr>
      <w:r w:rsidRPr="00623A58">
        <w:rPr>
          <w:rFonts w:asciiTheme="minorHAnsi" w:hAnsiTheme="minorHAnsi" w:cs="Arial"/>
          <w:b/>
          <w:u w:val="single"/>
        </w:rPr>
        <w:t>Grant Advisors</w:t>
      </w:r>
    </w:p>
    <w:p w:rsidR="004838D5" w:rsidRDefault="00EB50CA" w:rsidP="001A65A0">
      <w:pPr>
        <w:spacing w:line="276" w:lineRule="auto"/>
        <w:jc w:val="both"/>
        <w:rPr>
          <w:rFonts w:asciiTheme="minorHAnsi" w:hAnsiTheme="minorHAnsi" w:cs="Arial"/>
        </w:rPr>
      </w:pPr>
      <w:r w:rsidRPr="00623A58">
        <w:rPr>
          <w:rFonts w:asciiTheme="minorHAnsi" w:hAnsiTheme="minorHAnsi" w:cs="Arial"/>
        </w:rPr>
        <w:t xml:space="preserve">Once a </w:t>
      </w:r>
      <w:r w:rsidR="00EE5DD1" w:rsidRPr="00623A58">
        <w:rPr>
          <w:rFonts w:asciiTheme="minorHAnsi" w:hAnsiTheme="minorHAnsi" w:cs="Arial"/>
        </w:rPr>
        <w:t>P</w:t>
      </w:r>
      <w:r w:rsidR="00F95816" w:rsidRPr="00623A58">
        <w:rPr>
          <w:rFonts w:asciiTheme="minorHAnsi" w:hAnsiTheme="minorHAnsi" w:cs="Arial"/>
        </w:rPr>
        <w:t xml:space="preserve">I </w:t>
      </w:r>
      <w:r w:rsidRPr="00623A58">
        <w:rPr>
          <w:rFonts w:asciiTheme="minorHAnsi" w:hAnsiTheme="minorHAnsi" w:cs="Arial"/>
        </w:rPr>
        <w:t xml:space="preserve">is </w:t>
      </w:r>
      <w:r w:rsidR="00F95816" w:rsidRPr="00623A58">
        <w:rPr>
          <w:rFonts w:asciiTheme="minorHAnsi" w:hAnsiTheme="minorHAnsi" w:cs="Arial"/>
        </w:rPr>
        <w:t>awarded</w:t>
      </w:r>
      <w:r w:rsidR="00EE5DD1" w:rsidRPr="00623A58">
        <w:rPr>
          <w:rFonts w:asciiTheme="minorHAnsi" w:hAnsiTheme="minorHAnsi" w:cs="Arial"/>
        </w:rPr>
        <w:t xml:space="preserve"> an intram</w:t>
      </w:r>
      <w:r w:rsidR="00F95816" w:rsidRPr="00623A58">
        <w:rPr>
          <w:rFonts w:asciiTheme="minorHAnsi" w:hAnsiTheme="minorHAnsi" w:cs="Arial"/>
        </w:rPr>
        <w:t>ural Faculty Research Pilot Grant (category 1 above)</w:t>
      </w:r>
      <w:r w:rsidRPr="00623A58">
        <w:rPr>
          <w:rFonts w:asciiTheme="minorHAnsi" w:hAnsiTheme="minorHAnsi" w:cs="Arial"/>
        </w:rPr>
        <w:t>, he/she</w:t>
      </w:r>
      <w:r w:rsidR="00F95816" w:rsidRPr="00623A58">
        <w:rPr>
          <w:rFonts w:asciiTheme="minorHAnsi" w:hAnsiTheme="minorHAnsi" w:cs="Arial"/>
        </w:rPr>
        <w:t xml:space="preserve"> </w:t>
      </w:r>
      <w:r w:rsidR="004838D5" w:rsidRPr="00623A58">
        <w:rPr>
          <w:rFonts w:asciiTheme="minorHAnsi" w:hAnsiTheme="minorHAnsi" w:cs="Arial"/>
        </w:rPr>
        <w:t xml:space="preserve">will </w:t>
      </w:r>
      <w:r w:rsidR="00F95816" w:rsidRPr="00623A58">
        <w:rPr>
          <w:rFonts w:asciiTheme="minorHAnsi" w:hAnsiTheme="minorHAnsi" w:cs="Arial"/>
        </w:rPr>
        <w:t>be required, as a condition of funding, to recruit one experienced research scientist</w:t>
      </w:r>
      <w:r w:rsidR="004838D5" w:rsidRPr="00623A58">
        <w:rPr>
          <w:rFonts w:asciiTheme="minorHAnsi" w:hAnsiTheme="minorHAnsi" w:cs="Arial"/>
        </w:rPr>
        <w:t xml:space="preserve"> with study section/review panel experi</w:t>
      </w:r>
      <w:r w:rsidR="00F95816" w:rsidRPr="00623A58">
        <w:rPr>
          <w:rFonts w:asciiTheme="minorHAnsi" w:hAnsiTheme="minorHAnsi" w:cs="Arial"/>
        </w:rPr>
        <w:t>ence to serve as their Grant Advisor</w:t>
      </w:r>
      <w:r w:rsidR="004838D5" w:rsidRPr="00623A58">
        <w:rPr>
          <w:rFonts w:asciiTheme="minorHAnsi" w:hAnsiTheme="minorHAnsi" w:cs="Arial"/>
        </w:rPr>
        <w:t>.  During the course of the int</w:t>
      </w:r>
      <w:r w:rsidR="00F95816" w:rsidRPr="00623A58">
        <w:rPr>
          <w:rFonts w:asciiTheme="minorHAnsi" w:hAnsiTheme="minorHAnsi" w:cs="Arial"/>
        </w:rPr>
        <w:t>ramural pilot project, the Grant Advisor</w:t>
      </w:r>
      <w:r w:rsidR="004838D5" w:rsidRPr="00623A58">
        <w:rPr>
          <w:rFonts w:asciiTheme="minorHAnsi" w:hAnsiTheme="minorHAnsi" w:cs="Arial"/>
        </w:rPr>
        <w:t xml:space="preserve"> will meet periodically with the PI to gauge progress and help steer the project toward a competitive extramural application.  If the pilot project leads to extramural funding, an incentive payment w</w:t>
      </w:r>
      <w:r w:rsidR="00F95816" w:rsidRPr="00623A58">
        <w:rPr>
          <w:rFonts w:asciiTheme="minorHAnsi" w:hAnsiTheme="minorHAnsi" w:cs="Arial"/>
        </w:rPr>
        <w:t>ill be made to the Grant Advisor</w:t>
      </w:r>
      <w:r w:rsidR="004838D5" w:rsidRPr="00623A58">
        <w:rPr>
          <w:rFonts w:asciiTheme="minorHAnsi" w:hAnsiTheme="minorHAnsi" w:cs="Arial"/>
        </w:rPr>
        <w:t xml:space="preserve"> by depositing funds </w:t>
      </w:r>
      <w:r w:rsidR="00F95816" w:rsidRPr="00623A58">
        <w:rPr>
          <w:rFonts w:asciiTheme="minorHAnsi" w:hAnsiTheme="minorHAnsi" w:cs="Arial"/>
        </w:rPr>
        <w:t>in his/her</w:t>
      </w:r>
      <w:r w:rsidR="004838D5" w:rsidRPr="00623A58">
        <w:rPr>
          <w:rFonts w:asciiTheme="minorHAnsi" w:hAnsiTheme="minorHAnsi" w:cs="Arial"/>
        </w:rPr>
        <w:t xml:space="preserve"> F&amp;A account.</w:t>
      </w:r>
      <w:r w:rsidR="004838D5">
        <w:rPr>
          <w:rFonts w:asciiTheme="minorHAnsi" w:hAnsiTheme="minorHAnsi" w:cs="Arial"/>
        </w:rPr>
        <w:t xml:space="preserve">  </w:t>
      </w:r>
    </w:p>
    <w:p w:rsidR="004B57A1" w:rsidRDefault="004B57A1" w:rsidP="001A65A0">
      <w:pPr>
        <w:spacing w:line="276" w:lineRule="auto"/>
        <w:jc w:val="both"/>
        <w:rPr>
          <w:rFonts w:asciiTheme="minorHAnsi" w:hAnsiTheme="minorHAnsi" w:cs="Arial"/>
        </w:rPr>
      </w:pPr>
    </w:p>
    <w:p w:rsidR="00655FDD" w:rsidRPr="0004326C" w:rsidRDefault="00655FDD" w:rsidP="001A65A0">
      <w:pPr>
        <w:spacing w:line="276" w:lineRule="auto"/>
        <w:jc w:val="both"/>
        <w:rPr>
          <w:rFonts w:asciiTheme="minorHAnsi" w:hAnsiTheme="minorHAnsi" w:cs="Arial"/>
          <w:b/>
          <w:u w:val="single"/>
        </w:rPr>
      </w:pPr>
      <w:r w:rsidRPr="0004326C">
        <w:rPr>
          <w:rFonts w:asciiTheme="minorHAnsi" w:hAnsiTheme="minorHAnsi" w:cs="Arial"/>
          <w:b/>
          <w:u w:val="single"/>
        </w:rPr>
        <w:t>Review Procedures and Evaluation Criteria:</w:t>
      </w:r>
    </w:p>
    <w:p w:rsidR="00655FDD" w:rsidRPr="0004326C" w:rsidRDefault="00655FDD" w:rsidP="001A65A0">
      <w:pPr>
        <w:spacing w:line="276" w:lineRule="auto"/>
        <w:jc w:val="both"/>
        <w:rPr>
          <w:rFonts w:asciiTheme="minorHAnsi" w:hAnsiTheme="minorHAnsi" w:cs="Arial"/>
        </w:rPr>
      </w:pPr>
      <w:r w:rsidRPr="0004326C">
        <w:rPr>
          <w:rFonts w:asciiTheme="minorHAnsi" w:hAnsiTheme="minorHAnsi" w:cs="Arial"/>
        </w:rPr>
        <w:t xml:space="preserve">Each proposal submitted to </w:t>
      </w:r>
      <w:r w:rsidR="007E0AB6">
        <w:rPr>
          <w:rFonts w:asciiTheme="minorHAnsi" w:hAnsiTheme="minorHAnsi" w:cs="Arial"/>
        </w:rPr>
        <w:t xml:space="preserve">the </w:t>
      </w:r>
      <w:r w:rsidR="00F95816">
        <w:rPr>
          <w:rFonts w:asciiTheme="minorHAnsi" w:hAnsiTheme="minorHAnsi" w:cs="Arial"/>
        </w:rPr>
        <w:t xml:space="preserve">Faculty Research Pilot Grant, Faculty Research Bridge Grant and the UAEM-UNTHSC Faculty Research Pilot Grant Programs </w:t>
      </w:r>
      <w:r w:rsidRPr="0004326C">
        <w:rPr>
          <w:rFonts w:asciiTheme="minorHAnsi" w:hAnsiTheme="minorHAnsi" w:cs="Arial"/>
        </w:rPr>
        <w:t xml:space="preserve">will be </w:t>
      </w:r>
      <w:r w:rsidR="001F7AEE">
        <w:rPr>
          <w:rFonts w:asciiTheme="minorHAnsi" w:hAnsiTheme="minorHAnsi" w:cs="Arial"/>
        </w:rPr>
        <w:t>evaluated using a three-stage process</w:t>
      </w:r>
      <w:r w:rsidR="00E26BC6">
        <w:rPr>
          <w:rFonts w:asciiTheme="minorHAnsi" w:hAnsiTheme="minorHAnsi" w:cs="Arial"/>
        </w:rPr>
        <w:t xml:space="preserve"> including administrative, scientific,</w:t>
      </w:r>
      <w:r w:rsidR="001F7AEE">
        <w:rPr>
          <w:rFonts w:asciiTheme="minorHAnsi" w:hAnsiTheme="minorHAnsi" w:cs="Arial"/>
        </w:rPr>
        <w:t xml:space="preserve"> and council review.  Two s</w:t>
      </w:r>
      <w:r w:rsidR="00707382">
        <w:rPr>
          <w:rFonts w:asciiTheme="minorHAnsi" w:hAnsiTheme="minorHAnsi" w:cs="Arial"/>
        </w:rPr>
        <w:t xml:space="preserve">cientific review panels </w:t>
      </w:r>
      <w:r w:rsidR="001F7AEE">
        <w:rPr>
          <w:rFonts w:asciiTheme="minorHAnsi" w:hAnsiTheme="minorHAnsi" w:cs="Arial"/>
        </w:rPr>
        <w:t>(Biomedical</w:t>
      </w:r>
      <w:r w:rsidR="00F95816">
        <w:rPr>
          <w:rFonts w:asciiTheme="minorHAnsi" w:hAnsiTheme="minorHAnsi" w:cs="Arial"/>
        </w:rPr>
        <w:t xml:space="preserve"> and Pharmaceutical Science</w:t>
      </w:r>
      <w:r w:rsidR="001F7AEE">
        <w:rPr>
          <w:rFonts w:asciiTheme="minorHAnsi" w:hAnsiTheme="minorHAnsi" w:cs="Arial"/>
        </w:rPr>
        <w:t xml:space="preserve"> </w:t>
      </w:r>
      <w:r w:rsidR="00707382">
        <w:rPr>
          <w:rFonts w:asciiTheme="minorHAnsi" w:hAnsiTheme="minorHAnsi" w:cs="Arial"/>
        </w:rPr>
        <w:t xml:space="preserve">Panel </w:t>
      </w:r>
      <w:r w:rsidR="001F7AEE">
        <w:rPr>
          <w:rFonts w:asciiTheme="minorHAnsi" w:hAnsiTheme="minorHAnsi" w:cs="Arial"/>
        </w:rPr>
        <w:t>and Clinical-Community-Population Health</w:t>
      </w:r>
      <w:r w:rsidR="00707382">
        <w:rPr>
          <w:rFonts w:asciiTheme="minorHAnsi" w:hAnsiTheme="minorHAnsi" w:cs="Arial"/>
        </w:rPr>
        <w:t xml:space="preserve"> Panel</w:t>
      </w:r>
      <w:r w:rsidR="001F7AEE">
        <w:rPr>
          <w:rFonts w:asciiTheme="minorHAnsi" w:hAnsiTheme="minorHAnsi" w:cs="Arial"/>
        </w:rPr>
        <w:t xml:space="preserve">) </w:t>
      </w:r>
      <w:r w:rsidR="001A65A0">
        <w:rPr>
          <w:rFonts w:asciiTheme="minorHAnsi" w:hAnsiTheme="minorHAnsi" w:cs="Arial"/>
        </w:rPr>
        <w:t>will be</w:t>
      </w:r>
      <w:r w:rsidR="001F7AEE">
        <w:rPr>
          <w:rFonts w:asciiTheme="minorHAnsi" w:hAnsiTheme="minorHAnsi" w:cs="Arial"/>
        </w:rPr>
        <w:t xml:space="preserve"> comprised </w:t>
      </w:r>
      <w:r w:rsidRPr="0004326C">
        <w:rPr>
          <w:rFonts w:asciiTheme="minorHAnsi" w:hAnsiTheme="minorHAnsi" w:cs="Arial"/>
        </w:rPr>
        <w:t>of UNTHSC faculty</w:t>
      </w:r>
      <w:r w:rsidR="001F7AEE">
        <w:rPr>
          <w:rFonts w:asciiTheme="minorHAnsi" w:hAnsiTheme="minorHAnsi" w:cs="Arial"/>
        </w:rPr>
        <w:t xml:space="preserve"> members</w:t>
      </w:r>
      <w:r w:rsidRPr="0004326C">
        <w:rPr>
          <w:rFonts w:asciiTheme="minorHAnsi" w:hAnsiTheme="minorHAnsi" w:cs="Arial"/>
        </w:rPr>
        <w:t>.  Reviewers involved in any of the submitted propo</w:t>
      </w:r>
      <w:r w:rsidR="001F7AEE">
        <w:rPr>
          <w:rFonts w:asciiTheme="minorHAnsi" w:hAnsiTheme="minorHAnsi" w:cs="Arial"/>
        </w:rPr>
        <w:t xml:space="preserve">sals, or members with any real or perceived conflict-of-interest </w:t>
      </w:r>
      <w:r w:rsidRPr="0004326C">
        <w:rPr>
          <w:rFonts w:asciiTheme="minorHAnsi" w:hAnsiTheme="minorHAnsi" w:cs="Arial"/>
        </w:rPr>
        <w:t>will recuse themselves from discussion</w:t>
      </w:r>
      <w:r w:rsidR="001F7AEE">
        <w:rPr>
          <w:rFonts w:asciiTheme="minorHAnsi" w:hAnsiTheme="minorHAnsi" w:cs="Arial"/>
        </w:rPr>
        <w:t xml:space="preserve"> of that </w:t>
      </w:r>
      <w:r w:rsidRPr="0004326C">
        <w:rPr>
          <w:rFonts w:asciiTheme="minorHAnsi" w:hAnsiTheme="minorHAnsi" w:cs="Arial"/>
        </w:rPr>
        <w:t>proposa</w:t>
      </w:r>
      <w:r w:rsidR="00E26BC6">
        <w:rPr>
          <w:rFonts w:asciiTheme="minorHAnsi" w:hAnsiTheme="minorHAnsi" w:cs="Arial"/>
        </w:rPr>
        <w:t xml:space="preserve">l.  </w:t>
      </w:r>
      <w:r w:rsidR="001F7AEE">
        <w:rPr>
          <w:rFonts w:asciiTheme="minorHAnsi" w:hAnsiTheme="minorHAnsi" w:cs="Arial"/>
        </w:rPr>
        <w:t xml:space="preserve">Members of the review panels </w:t>
      </w:r>
      <w:r w:rsidR="00F95816">
        <w:rPr>
          <w:rFonts w:asciiTheme="minorHAnsi" w:hAnsiTheme="minorHAnsi" w:cs="Arial"/>
        </w:rPr>
        <w:t>are</w:t>
      </w:r>
      <w:r w:rsidR="001F7AEE">
        <w:rPr>
          <w:rFonts w:asciiTheme="minorHAnsi" w:hAnsiTheme="minorHAnsi" w:cs="Arial"/>
        </w:rPr>
        <w:t xml:space="preserve"> appointed by the VP for</w:t>
      </w:r>
      <w:r w:rsidR="00E26BC6">
        <w:rPr>
          <w:rFonts w:asciiTheme="minorHAnsi" w:hAnsiTheme="minorHAnsi" w:cs="Arial"/>
        </w:rPr>
        <w:t xml:space="preserve"> Research &amp; Innovation</w:t>
      </w:r>
      <w:r w:rsidRPr="0004326C">
        <w:rPr>
          <w:rFonts w:asciiTheme="minorHAnsi" w:hAnsiTheme="minorHAnsi" w:cs="Arial"/>
        </w:rPr>
        <w:t xml:space="preserve">.  </w:t>
      </w:r>
      <w:r w:rsidR="001F7AEE">
        <w:rPr>
          <w:rFonts w:asciiTheme="minorHAnsi" w:hAnsiTheme="minorHAnsi" w:cs="Arial"/>
        </w:rPr>
        <w:t xml:space="preserve"> </w:t>
      </w:r>
    </w:p>
    <w:p w:rsidR="00E26BC6" w:rsidRDefault="00E26BC6" w:rsidP="00E300BD">
      <w:pPr>
        <w:spacing w:line="276" w:lineRule="auto"/>
        <w:jc w:val="both"/>
        <w:rPr>
          <w:rStyle w:val="underlinetext"/>
          <w:rFonts w:asciiTheme="minorHAnsi" w:hAnsiTheme="minorHAnsi" w:cs="Arial"/>
          <w:b/>
          <w:bCs/>
          <w:u w:val="single"/>
        </w:rPr>
      </w:pPr>
    </w:p>
    <w:p w:rsidR="004B57A1" w:rsidRDefault="004B57A1" w:rsidP="00E300BD">
      <w:pPr>
        <w:spacing w:line="276" w:lineRule="auto"/>
        <w:jc w:val="both"/>
        <w:rPr>
          <w:rStyle w:val="underlinetext"/>
          <w:rFonts w:asciiTheme="minorHAnsi" w:hAnsiTheme="minorHAnsi" w:cs="Arial"/>
          <w:b/>
          <w:bCs/>
          <w:u w:val="single"/>
        </w:rPr>
      </w:pPr>
    </w:p>
    <w:p w:rsidR="00FF7F85" w:rsidRPr="0004326C" w:rsidRDefault="00FF7F85" w:rsidP="00E300BD">
      <w:pPr>
        <w:spacing w:line="276" w:lineRule="auto"/>
        <w:jc w:val="both"/>
        <w:rPr>
          <w:rFonts w:asciiTheme="minorHAnsi" w:hAnsiTheme="minorHAnsi" w:cs="Arial"/>
          <w:u w:val="single"/>
        </w:rPr>
      </w:pPr>
      <w:r w:rsidRPr="0004326C">
        <w:rPr>
          <w:rStyle w:val="underlinetext"/>
          <w:rFonts w:asciiTheme="minorHAnsi" w:hAnsiTheme="minorHAnsi" w:cs="Arial"/>
          <w:b/>
          <w:bCs/>
          <w:u w:val="single"/>
        </w:rPr>
        <w:lastRenderedPageBreak/>
        <w:t>Eligibility and Limitations:</w:t>
      </w:r>
    </w:p>
    <w:p w:rsidR="00FF7F85" w:rsidRPr="0004326C" w:rsidRDefault="00FF7F85" w:rsidP="00E300BD">
      <w:pPr>
        <w:spacing w:line="276" w:lineRule="auto"/>
        <w:jc w:val="both"/>
        <w:rPr>
          <w:rFonts w:asciiTheme="minorHAnsi" w:hAnsiTheme="minorHAnsi" w:cs="Arial"/>
        </w:rPr>
      </w:pPr>
      <w:r w:rsidRPr="0004326C">
        <w:rPr>
          <w:rFonts w:asciiTheme="minorHAnsi" w:hAnsiTheme="minorHAnsi" w:cs="Arial"/>
        </w:rPr>
        <w:t>Any full-time UNT Health Science Center faculty memb</w:t>
      </w:r>
      <w:r w:rsidR="001F7AEE">
        <w:rPr>
          <w:rFonts w:asciiTheme="minorHAnsi" w:hAnsiTheme="minorHAnsi" w:cs="Arial"/>
        </w:rPr>
        <w:t xml:space="preserve">er is eligible to submit a </w:t>
      </w:r>
      <w:r w:rsidRPr="0004326C">
        <w:rPr>
          <w:rFonts w:asciiTheme="minorHAnsi" w:hAnsiTheme="minorHAnsi" w:cs="Arial"/>
        </w:rPr>
        <w:t>grant proposal</w:t>
      </w:r>
      <w:r w:rsidR="00F95816">
        <w:rPr>
          <w:rFonts w:asciiTheme="minorHAnsi" w:hAnsiTheme="minorHAnsi" w:cs="Arial"/>
        </w:rPr>
        <w:t xml:space="preserve"> to the appropriate program</w:t>
      </w:r>
      <w:r w:rsidRPr="0004326C">
        <w:rPr>
          <w:rFonts w:asciiTheme="minorHAnsi" w:hAnsiTheme="minorHAnsi" w:cs="Arial"/>
        </w:rPr>
        <w:t>. Proposals are restricted to providing research support at UNTHSC</w:t>
      </w:r>
      <w:r w:rsidR="00F95816">
        <w:rPr>
          <w:rFonts w:asciiTheme="minorHAnsi" w:hAnsiTheme="minorHAnsi" w:cs="Arial"/>
        </w:rPr>
        <w:t>, except where collaborative arrangements are well justified</w:t>
      </w:r>
      <w:r w:rsidRPr="0004326C">
        <w:rPr>
          <w:rFonts w:asciiTheme="minorHAnsi" w:hAnsiTheme="minorHAnsi" w:cs="Arial"/>
        </w:rPr>
        <w:t xml:space="preserve">. </w:t>
      </w:r>
      <w:r w:rsidR="00F95816">
        <w:rPr>
          <w:rFonts w:asciiTheme="minorHAnsi" w:hAnsiTheme="minorHAnsi" w:cs="Arial"/>
        </w:rPr>
        <w:t xml:space="preserve"> </w:t>
      </w:r>
      <w:r w:rsidRPr="0004326C">
        <w:rPr>
          <w:rFonts w:asciiTheme="minorHAnsi" w:hAnsiTheme="minorHAnsi" w:cs="Arial"/>
        </w:rPr>
        <w:t xml:space="preserve">Use of </w:t>
      </w:r>
      <w:r w:rsidR="00F95816">
        <w:rPr>
          <w:rFonts w:asciiTheme="minorHAnsi" w:hAnsiTheme="minorHAnsi" w:cs="Arial"/>
        </w:rPr>
        <w:t xml:space="preserve">these </w:t>
      </w:r>
      <w:r w:rsidRPr="0004326C">
        <w:rPr>
          <w:rFonts w:asciiTheme="minorHAnsi" w:hAnsiTheme="minorHAnsi" w:cs="Arial"/>
        </w:rPr>
        <w:t xml:space="preserve">funds for faculty salaries is not permitted. Proposals should be submitted by the Lead PI listing the other investigators as Co-investigators. </w:t>
      </w:r>
      <w:r w:rsidR="001A65A0">
        <w:rPr>
          <w:rFonts w:asciiTheme="minorHAnsi" w:hAnsiTheme="minorHAnsi" w:cs="Arial"/>
        </w:rPr>
        <w:t xml:space="preserve"> Applications</w:t>
      </w:r>
      <w:r w:rsidR="00CB42C1" w:rsidRPr="0004326C">
        <w:rPr>
          <w:rFonts w:asciiTheme="minorHAnsi" w:hAnsiTheme="minorHAnsi" w:cs="Arial"/>
        </w:rPr>
        <w:t xml:space="preserve"> for all individual programs </w:t>
      </w:r>
      <w:r w:rsidR="001A65A0">
        <w:rPr>
          <w:rFonts w:asciiTheme="minorHAnsi" w:hAnsiTheme="minorHAnsi" w:cs="Arial"/>
        </w:rPr>
        <w:t xml:space="preserve">require a cover page and budget, using the templates found at the links </w:t>
      </w:r>
      <w:r w:rsidR="00CB42C1" w:rsidRPr="0004326C">
        <w:rPr>
          <w:rFonts w:asciiTheme="minorHAnsi" w:hAnsiTheme="minorHAnsi" w:cs="Arial"/>
        </w:rPr>
        <w:t>below.</w:t>
      </w:r>
    </w:p>
    <w:p w:rsidR="0004461A" w:rsidRPr="0004326C" w:rsidRDefault="0004461A" w:rsidP="00E300BD">
      <w:pPr>
        <w:spacing w:line="276" w:lineRule="auto"/>
        <w:jc w:val="both"/>
        <w:rPr>
          <w:rFonts w:asciiTheme="minorHAnsi" w:hAnsiTheme="minorHAnsi"/>
        </w:rPr>
      </w:pPr>
    </w:p>
    <w:p w:rsidR="00FF7F85" w:rsidRPr="00544214" w:rsidRDefault="00D06CBC" w:rsidP="00E300BD">
      <w:pPr>
        <w:spacing w:line="276" w:lineRule="auto"/>
        <w:jc w:val="both"/>
        <w:rPr>
          <w:rFonts w:asciiTheme="minorHAnsi" w:hAnsiTheme="minorHAnsi" w:cs="Arial"/>
          <w:color w:val="FF0000"/>
        </w:rPr>
      </w:pPr>
      <w:hyperlink r:id="rId14" w:history="1">
        <w:r w:rsidR="00FF7F85" w:rsidRPr="003B0015">
          <w:rPr>
            <w:rStyle w:val="Hyperlink"/>
            <w:rFonts w:asciiTheme="minorHAnsi" w:hAnsiTheme="minorHAnsi" w:cs="Arial"/>
          </w:rPr>
          <w:t>Cover Page</w:t>
        </w:r>
      </w:hyperlink>
    </w:p>
    <w:p w:rsidR="00070A15" w:rsidRPr="0004326C" w:rsidRDefault="00070A15" w:rsidP="00E300BD">
      <w:pPr>
        <w:spacing w:line="276" w:lineRule="auto"/>
        <w:jc w:val="both"/>
        <w:rPr>
          <w:rFonts w:asciiTheme="minorHAnsi" w:hAnsiTheme="minorHAnsi"/>
        </w:rPr>
      </w:pPr>
    </w:p>
    <w:p w:rsidR="001A65A0" w:rsidRPr="00CE6970" w:rsidRDefault="00D06CBC" w:rsidP="00CE6970">
      <w:pPr>
        <w:spacing w:line="276" w:lineRule="auto"/>
        <w:jc w:val="both"/>
        <w:rPr>
          <w:rFonts w:asciiTheme="minorHAnsi" w:hAnsiTheme="minorHAnsi" w:cs="Arial"/>
          <w:color w:val="FF0000"/>
        </w:rPr>
      </w:pPr>
      <w:hyperlink r:id="rId15" w:history="1">
        <w:r w:rsidR="00FF7F85" w:rsidRPr="003B0015">
          <w:rPr>
            <w:rStyle w:val="Hyperlink"/>
            <w:rFonts w:asciiTheme="minorHAnsi" w:hAnsiTheme="minorHAnsi" w:cs="Arial"/>
          </w:rPr>
          <w:t>Budget Template</w:t>
        </w:r>
      </w:hyperlink>
      <w:bookmarkStart w:id="0" w:name="_GoBack"/>
      <w:bookmarkEnd w:id="0"/>
    </w:p>
    <w:p w:rsidR="00E26BC6" w:rsidRDefault="00E26BC6" w:rsidP="0004461A">
      <w:pPr>
        <w:jc w:val="both"/>
        <w:rPr>
          <w:rFonts w:asciiTheme="minorHAnsi" w:hAnsiTheme="minorHAnsi" w:cs="Arial"/>
          <w:b/>
          <w:u w:val="single"/>
        </w:rPr>
      </w:pPr>
    </w:p>
    <w:p w:rsidR="001F7AEE" w:rsidRDefault="001A65A0" w:rsidP="001A65A0">
      <w:pPr>
        <w:spacing w:line="276" w:lineRule="auto"/>
        <w:jc w:val="both"/>
        <w:rPr>
          <w:rFonts w:asciiTheme="minorHAnsi" w:hAnsiTheme="minorHAnsi" w:cs="Arial"/>
          <w:b/>
        </w:rPr>
      </w:pPr>
      <w:r>
        <w:rPr>
          <w:rFonts w:asciiTheme="minorHAnsi" w:hAnsiTheme="minorHAnsi" w:cs="Arial"/>
          <w:b/>
          <w:u w:val="single"/>
        </w:rPr>
        <w:t>Submission</w:t>
      </w:r>
      <w:r w:rsidR="0004461A" w:rsidRPr="0004326C">
        <w:rPr>
          <w:rFonts w:asciiTheme="minorHAnsi" w:hAnsiTheme="minorHAnsi" w:cs="Arial"/>
          <w:b/>
          <w:u w:val="single"/>
        </w:rPr>
        <w:t>:</w:t>
      </w:r>
      <w:r w:rsidR="0004461A" w:rsidRPr="0004326C">
        <w:rPr>
          <w:rFonts w:asciiTheme="minorHAnsi" w:hAnsiTheme="minorHAnsi" w:cs="Arial"/>
          <w:b/>
        </w:rPr>
        <w:t xml:space="preserve"> </w:t>
      </w:r>
      <w:r w:rsidR="001F7AEE">
        <w:rPr>
          <w:rFonts w:asciiTheme="minorHAnsi" w:hAnsiTheme="minorHAnsi" w:cs="Arial"/>
          <w:b/>
        </w:rPr>
        <w:t xml:space="preserve"> </w:t>
      </w:r>
    </w:p>
    <w:p w:rsidR="0004461A" w:rsidRPr="0004326C" w:rsidRDefault="001F7AEE" w:rsidP="001A65A0">
      <w:pPr>
        <w:spacing w:line="276" w:lineRule="auto"/>
        <w:jc w:val="both"/>
        <w:rPr>
          <w:rFonts w:asciiTheme="minorHAnsi" w:hAnsiTheme="minorHAnsi" w:cs="Arial"/>
          <w:b/>
          <w:u w:val="single"/>
        </w:rPr>
      </w:pPr>
      <w:r>
        <w:rPr>
          <w:rFonts w:asciiTheme="minorHAnsi" w:hAnsiTheme="minorHAnsi" w:cs="Arial"/>
          <w:b/>
        </w:rPr>
        <w:t xml:space="preserve">Proposals must be submitted electronically in Adobe PDF format.  </w:t>
      </w:r>
      <w:r>
        <w:rPr>
          <w:rFonts w:asciiTheme="minorHAnsi" w:hAnsiTheme="minorHAnsi" w:cs="Arial"/>
        </w:rPr>
        <w:t xml:space="preserve">The Principal Investigator should </w:t>
      </w:r>
      <w:r w:rsidR="0004461A" w:rsidRPr="0004326C">
        <w:rPr>
          <w:rFonts w:asciiTheme="minorHAnsi" w:hAnsiTheme="minorHAnsi" w:cs="Arial"/>
        </w:rPr>
        <w:t xml:space="preserve">email the proposal to </w:t>
      </w:r>
      <w:hyperlink r:id="rId16" w:history="1">
        <w:r w:rsidR="0004461A" w:rsidRPr="00E26BC6">
          <w:rPr>
            <w:rStyle w:val="Hyperlink"/>
            <w:rFonts w:asciiTheme="minorHAnsi" w:hAnsiTheme="minorHAnsi" w:cs="Arial"/>
          </w:rPr>
          <w:t>Aurelio.Rodriguez@unthsc.edu</w:t>
        </w:r>
      </w:hyperlink>
      <w:r>
        <w:rPr>
          <w:rFonts w:asciiTheme="minorHAnsi" w:hAnsiTheme="minorHAnsi" w:cs="Arial"/>
          <w:color w:val="0000FF"/>
        </w:rPr>
        <w:t xml:space="preserve"> </w:t>
      </w:r>
      <w:r w:rsidRPr="00BD7AD0">
        <w:rPr>
          <w:rFonts w:asciiTheme="minorHAnsi" w:hAnsiTheme="minorHAnsi" w:cs="Arial"/>
          <w:b/>
        </w:rPr>
        <w:t xml:space="preserve">by the application deadline of </w:t>
      </w:r>
      <w:r w:rsidR="004B57A1">
        <w:rPr>
          <w:rFonts w:asciiTheme="minorHAnsi" w:hAnsiTheme="minorHAnsi" w:cs="Arial"/>
          <w:b/>
        </w:rPr>
        <w:t xml:space="preserve">5:00 PM on Monday </w:t>
      </w:r>
      <w:r w:rsidR="00CD5C89">
        <w:rPr>
          <w:rFonts w:asciiTheme="minorHAnsi" w:hAnsiTheme="minorHAnsi" w:cs="Arial"/>
          <w:b/>
        </w:rPr>
        <w:t>January 4, 2016</w:t>
      </w:r>
      <w:r w:rsidR="0004461A" w:rsidRPr="00BD7AD0">
        <w:rPr>
          <w:rFonts w:asciiTheme="minorHAnsi" w:hAnsiTheme="minorHAnsi" w:cs="Arial"/>
          <w:b/>
        </w:rPr>
        <w:t>.</w:t>
      </w:r>
      <w:r w:rsidR="0004461A" w:rsidRPr="0004326C">
        <w:rPr>
          <w:rFonts w:asciiTheme="minorHAnsi" w:hAnsiTheme="minorHAnsi" w:cs="Arial"/>
        </w:rPr>
        <w:t xml:space="preserve">  An </w:t>
      </w:r>
      <w:r>
        <w:rPr>
          <w:rFonts w:asciiTheme="minorHAnsi" w:hAnsiTheme="minorHAnsi" w:cs="Arial"/>
        </w:rPr>
        <w:t>email confirming receipt of the</w:t>
      </w:r>
      <w:r w:rsidR="0004461A" w:rsidRPr="0004326C">
        <w:rPr>
          <w:rFonts w:asciiTheme="minorHAnsi" w:hAnsiTheme="minorHAnsi" w:cs="Arial"/>
        </w:rPr>
        <w:t xml:space="preserve"> proposal will b</w:t>
      </w:r>
      <w:r>
        <w:rPr>
          <w:rFonts w:asciiTheme="minorHAnsi" w:hAnsiTheme="minorHAnsi" w:cs="Arial"/>
        </w:rPr>
        <w:t>e sent to the submitting PI</w:t>
      </w:r>
      <w:r w:rsidR="0004461A" w:rsidRPr="0004326C">
        <w:rPr>
          <w:rFonts w:asciiTheme="minorHAnsi" w:hAnsiTheme="minorHAnsi" w:cs="Arial"/>
        </w:rPr>
        <w:t xml:space="preserve">.    </w:t>
      </w:r>
    </w:p>
    <w:p w:rsidR="0004461A" w:rsidRPr="0004326C" w:rsidRDefault="0004461A" w:rsidP="001A65A0">
      <w:pPr>
        <w:spacing w:line="276" w:lineRule="auto"/>
        <w:jc w:val="both"/>
        <w:rPr>
          <w:rFonts w:asciiTheme="minorHAnsi" w:hAnsiTheme="minorHAnsi" w:cs="Arial"/>
          <w:b/>
        </w:rPr>
      </w:pPr>
    </w:p>
    <w:p w:rsidR="009B77AB" w:rsidRPr="0004326C" w:rsidRDefault="001D34F9" w:rsidP="001A65A0">
      <w:pPr>
        <w:spacing w:line="276" w:lineRule="auto"/>
        <w:jc w:val="both"/>
        <w:rPr>
          <w:rFonts w:asciiTheme="minorHAnsi" w:hAnsiTheme="minorHAnsi" w:cs="Arial"/>
          <w:b/>
        </w:rPr>
      </w:pPr>
      <w:r w:rsidRPr="001A65A0">
        <w:rPr>
          <w:rFonts w:asciiTheme="minorHAnsi" w:hAnsiTheme="minorHAnsi" w:cs="Arial"/>
          <w:b/>
          <w:u w:val="single"/>
        </w:rPr>
        <w:t>Questions or Inquiries</w:t>
      </w:r>
      <w:r w:rsidR="009B77AB" w:rsidRPr="0004326C">
        <w:rPr>
          <w:rFonts w:asciiTheme="minorHAnsi" w:hAnsiTheme="minorHAnsi" w:cs="Arial"/>
          <w:b/>
        </w:rPr>
        <w:t>:</w:t>
      </w:r>
    </w:p>
    <w:p w:rsidR="001F7AEE" w:rsidRDefault="001D34F9" w:rsidP="001A65A0">
      <w:pPr>
        <w:spacing w:line="276" w:lineRule="auto"/>
        <w:jc w:val="both"/>
        <w:rPr>
          <w:rFonts w:asciiTheme="minorHAnsi" w:hAnsiTheme="minorHAnsi" w:cs="Arial"/>
        </w:rPr>
      </w:pPr>
      <w:r>
        <w:rPr>
          <w:rFonts w:asciiTheme="minorHAnsi" w:hAnsiTheme="minorHAnsi" w:cs="Arial"/>
        </w:rPr>
        <w:t>Questions or inquiries</w:t>
      </w:r>
      <w:r w:rsidR="009B77AB" w:rsidRPr="0004326C">
        <w:rPr>
          <w:rFonts w:asciiTheme="minorHAnsi" w:hAnsiTheme="minorHAnsi" w:cs="Arial"/>
        </w:rPr>
        <w:t xml:space="preserve"> should be directed to:                                        </w:t>
      </w:r>
    </w:p>
    <w:p w:rsidR="00784E43" w:rsidRPr="0004326C" w:rsidRDefault="009B77AB" w:rsidP="001A65A0">
      <w:pPr>
        <w:spacing w:line="276" w:lineRule="auto"/>
        <w:jc w:val="both"/>
        <w:rPr>
          <w:rFonts w:asciiTheme="minorHAnsi" w:hAnsiTheme="minorHAnsi" w:cs="Arial"/>
        </w:rPr>
      </w:pPr>
      <w:r w:rsidRPr="0004326C">
        <w:rPr>
          <w:rFonts w:asciiTheme="minorHAnsi" w:hAnsiTheme="minorHAnsi" w:cs="Arial"/>
        </w:rPr>
        <w:t>Aurelio Rodriguez, Research Fundi</w:t>
      </w:r>
      <w:r w:rsidR="001F7AEE">
        <w:rPr>
          <w:rFonts w:asciiTheme="minorHAnsi" w:hAnsiTheme="minorHAnsi" w:cs="Arial"/>
        </w:rPr>
        <w:t>ng Development Manager, Department of Research Development &amp;</w:t>
      </w:r>
      <w:r w:rsidRPr="0004326C">
        <w:rPr>
          <w:rFonts w:asciiTheme="minorHAnsi" w:hAnsiTheme="minorHAnsi" w:cs="Arial"/>
        </w:rPr>
        <w:t xml:space="preserve"> Commercialization, </w:t>
      </w:r>
      <w:hyperlink r:id="rId17" w:history="1">
        <w:r w:rsidRPr="0004326C">
          <w:rPr>
            <w:rStyle w:val="Hyperlink"/>
            <w:rFonts w:asciiTheme="minorHAnsi" w:hAnsiTheme="minorHAnsi" w:cs="Arial"/>
          </w:rPr>
          <w:t>Aurelio.Rodriguez@unthsc.edu</w:t>
        </w:r>
      </w:hyperlink>
      <w:r w:rsidRPr="0004326C">
        <w:rPr>
          <w:rFonts w:asciiTheme="minorHAnsi" w:hAnsiTheme="minorHAnsi" w:cs="Arial"/>
        </w:rPr>
        <w:t>.</w:t>
      </w:r>
    </w:p>
    <w:p w:rsidR="009B77AB" w:rsidRPr="0004326C" w:rsidRDefault="009B77AB" w:rsidP="009B77AB">
      <w:pPr>
        <w:spacing w:line="276" w:lineRule="auto"/>
        <w:jc w:val="both"/>
        <w:rPr>
          <w:rFonts w:asciiTheme="minorHAnsi" w:hAnsiTheme="minorHAnsi" w:cs="Arial"/>
        </w:rPr>
      </w:pPr>
    </w:p>
    <w:sectPr w:rsidR="009B77AB" w:rsidRPr="0004326C">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CBC" w:rsidRDefault="00D06CBC" w:rsidP="00C94D9F">
      <w:r>
        <w:separator/>
      </w:r>
    </w:p>
  </w:endnote>
  <w:endnote w:type="continuationSeparator" w:id="0">
    <w:p w:rsidR="00D06CBC" w:rsidRDefault="00D06CBC" w:rsidP="00C9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E43" w:rsidRDefault="00784E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E43" w:rsidRDefault="00784E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E43" w:rsidRDefault="00784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CBC" w:rsidRDefault="00D06CBC" w:rsidP="00C94D9F">
      <w:r>
        <w:separator/>
      </w:r>
    </w:p>
  </w:footnote>
  <w:footnote w:type="continuationSeparator" w:id="0">
    <w:p w:rsidR="00D06CBC" w:rsidRDefault="00D06CBC" w:rsidP="00C94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E43" w:rsidRDefault="00784E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E43" w:rsidRDefault="00784E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E43" w:rsidRDefault="00784E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470B4"/>
    <w:multiLevelType w:val="hybridMultilevel"/>
    <w:tmpl w:val="76FE5858"/>
    <w:lvl w:ilvl="0" w:tplc="ACC69B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2463C7E"/>
    <w:multiLevelType w:val="hybridMultilevel"/>
    <w:tmpl w:val="FE98CFE4"/>
    <w:lvl w:ilvl="0" w:tplc="D2E88690">
      <w:start w:val="1"/>
      <w:numFmt w:val="upperRoman"/>
      <w:lvlText w:val="%1."/>
      <w:lvlJc w:val="left"/>
      <w:pPr>
        <w:ind w:left="373" w:hanging="274"/>
      </w:pPr>
      <w:rPr>
        <w:rFonts w:ascii="Arial" w:eastAsia="Arial" w:hAnsi="Arial" w:hint="default"/>
        <w:b/>
        <w:bCs/>
        <w:spacing w:val="1"/>
        <w:sz w:val="32"/>
        <w:szCs w:val="32"/>
      </w:rPr>
    </w:lvl>
    <w:lvl w:ilvl="1" w:tplc="BB9A77F4">
      <w:start w:val="1"/>
      <w:numFmt w:val="decimal"/>
      <w:lvlText w:val="%2."/>
      <w:lvlJc w:val="left"/>
      <w:pPr>
        <w:ind w:left="820" w:hanging="360"/>
      </w:pPr>
      <w:rPr>
        <w:rFonts w:ascii="Arial" w:eastAsia="Arial" w:hAnsi="Arial" w:hint="default"/>
        <w:sz w:val="24"/>
        <w:szCs w:val="24"/>
      </w:rPr>
    </w:lvl>
    <w:lvl w:ilvl="2" w:tplc="6C3819D2">
      <w:start w:val="1"/>
      <w:numFmt w:val="bullet"/>
      <w:lvlText w:val=""/>
      <w:lvlJc w:val="left"/>
      <w:pPr>
        <w:ind w:left="1540" w:hanging="360"/>
      </w:pPr>
      <w:rPr>
        <w:rFonts w:ascii="Symbol" w:eastAsia="Symbol" w:hAnsi="Symbol" w:hint="default"/>
        <w:sz w:val="24"/>
        <w:szCs w:val="24"/>
      </w:rPr>
    </w:lvl>
    <w:lvl w:ilvl="3" w:tplc="10A4E7A6">
      <w:start w:val="1"/>
      <w:numFmt w:val="bullet"/>
      <w:lvlText w:val="•"/>
      <w:lvlJc w:val="left"/>
      <w:pPr>
        <w:ind w:left="1540" w:hanging="360"/>
      </w:pPr>
      <w:rPr>
        <w:rFonts w:hint="default"/>
      </w:rPr>
    </w:lvl>
    <w:lvl w:ilvl="4" w:tplc="71F64890">
      <w:start w:val="1"/>
      <w:numFmt w:val="bullet"/>
      <w:lvlText w:val="•"/>
      <w:lvlJc w:val="left"/>
      <w:pPr>
        <w:ind w:left="2800" w:hanging="360"/>
      </w:pPr>
      <w:rPr>
        <w:rFonts w:hint="default"/>
      </w:rPr>
    </w:lvl>
    <w:lvl w:ilvl="5" w:tplc="092C4FEA">
      <w:start w:val="1"/>
      <w:numFmt w:val="bullet"/>
      <w:lvlText w:val="•"/>
      <w:lvlJc w:val="left"/>
      <w:pPr>
        <w:ind w:left="4060" w:hanging="360"/>
      </w:pPr>
      <w:rPr>
        <w:rFonts w:hint="default"/>
      </w:rPr>
    </w:lvl>
    <w:lvl w:ilvl="6" w:tplc="23EEB04C">
      <w:start w:val="1"/>
      <w:numFmt w:val="bullet"/>
      <w:lvlText w:val="•"/>
      <w:lvlJc w:val="left"/>
      <w:pPr>
        <w:ind w:left="5320" w:hanging="360"/>
      </w:pPr>
      <w:rPr>
        <w:rFonts w:hint="default"/>
      </w:rPr>
    </w:lvl>
    <w:lvl w:ilvl="7" w:tplc="0A7A30EA">
      <w:start w:val="1"/>
      <w:numFmt w:val="bullet"/>
      <w:lvlText w:val="•"/>
      <w:lvlJc w:val="left"/>
      <w:pPr>
        <w:ind w:left="6580" w:hanging="360"/>
      </w:pPr>
      <w:rPr>
        <w:rFonts w:hint="default"/>
      </w:rPr>
    </w:lvl>
    <w:lvl w:ilvl="8" w:tplc="04C072EE">
      <w:start w:val="1"/>
      <w:numFmt w:val="bullet"/>
      <w:lvlText w:val="•"/>
      <w:lvlJc w:val="left"/>
      <w:pPr>
        <w:ind w:left="7840" w:hanging="360"/>
      </w:pPr>
      <w:rPr>
        <w:rFonts w:hint="default"/>
      </w:rPr>
    </w:lvl>
  </w:abstractNum>
  <w:abstractNum w:abstractNumId="2">
    <w:nsid w:val="4B1363A2"/>
    <w:multiLevelType w:val="multilevel"/>
    <w:tmpl w:val="1F3CB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D1931DA"/>
    <w:multiLevelType w:val="multilevel"/>
    <w:tmpl w:val="683A0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F85"/>
    <w:rsid w:val="000324AE"/>
    <w:rsid w:val="000422C6"/>
    <w:rsid w:val="0004326C"/>
    <w:rsid w:val="00043653"/>
    <w:rsid w:val="0004461A"/>
    <w:rsid w:val="00060083"/>
    <w:rsid w:val="00070A15"/>
    <w:rsid w:val="00096AF1"/>
    <w:rsid w:val="000D7DB2"/>
    <w:rsid w:val="0015590E"/>
    <w:rsid w:val="00175AAA"/>
    <w:rsid w:val="00186C49"/>
    <w:rsid w:val="00186F83"/>
    <w:rsid w:val="001A65A0"/>
    <w:rsid w:val="001D0D4C"/>
    <w:rsid w:val="001D34F9"/>
    <w:rsid w:val="001F7AEE"/>
    <w:rsid w:val="00222522"/>
    <w:rsid w:val="0024514E"/>
    <w:rsid w:val="00251939"/>
    <w:rsid w:val="00264960"/>
    <w:rsid w:val="00264C56"/>
    <w:rsid w:val="002E2BC1"/>
    <w:rsid w:val="002F2496"/>
    <w:rsid w:val="003074D8"/>
    <w:rsid w:val="0033726F"/>
    <w:rsid w:val="00340CD3"/>
    <w:rsid w:val="00365173"/>
    <w:rsid w:val="003959DE"/>
    <w:rsid w:val="003A3442"/>
    <w:rsid w:val="003B0015"/>
    <w:rsid w:val="003C4848"/>
    <w:rsid w:val="003D78D5"/>
    <w:rsid w:val="003E3CE0"/>
    <w:rsid w:val="00470D53"/>
    <w:rsid w:val="004838D5"/>
    <w:rsid w:val="004B4124"/>
    <w:rsid w:val="004B57A1"/>
    <w:rsid w:val="004C4558"/>
    <w:rsid w:val="004D257A"/>
    <w:rsid w:val="004E3E9C"/>
    <w:rsid w:val="00522EEA"/>
    <w:rsid w:val="00544214"/>
    <w:rsid w:val="005464CD"/>
    <w:rsid w:val="005778C4"/>
    <w:rsid w:val="005D2159"/>
    <w:rsid w:val="005E408E"/>
    <w:rsid w:val="005F0588"/>
    <w:rsid w:val="005F29D6"/>
    <w:rsid w:val="00623A58"/>
    <w:rsid w:val="00634565"/>
    <w:rsid w:val="00655FDD"/>
    <w:rsid w:val="00662A1A"/>
    <w:rsid w:val="00677B1C"/>
    <w:rsid w:val="00690D16"/>
    <w:rsid w:val="006B119A"/>
    <w:rsid w:val="006F43CC"/>
    <w:rsid w:val="00707382"/>
    <w:rsid w:val="00710E0E"/>
    <w:rsid w:val="007419E0"/>
    <w:rsid w:val="00755159"/>
    <w:rsid w:val="007754B5"/>
    <w:rsid w:val="00784E43"/>
    <w:rsid w:val="007965A5"/>
    <w:rsid w:val="007A76AE"/>
    <w:rsid w:val="007C3C26"/>
    <w:rsid w:val="007E0AB6"/>
    <w:rsid w:val="007E426B"/>
    <w:rsid w:val="00810C58"/>
    <w:rsid w:val="0082705E"/>
    <w:rsid w:val="00870AE5"/>
    <w:rsid w:val="008A6EF5"/>
    <w:rsid w:val="008B2FCD"/>
    <w:rsid w:val="008B4531"/>
    <w:rsid w:val="008C16DB"/>
    <w:rsid w:val="008D4C7E"/>
    <w:rsid w:val="008F54A9"/>
    <w:rsid w:val="009675EC"/>
    <w:rsid w:val="00984584"/>
    <w:rsid w:val="009874CD"/>
    <w:rsid w:val="00990A47"/>
    <w:rsid w:val="009B77AB"/>
    <w:rsid w:val="009D1372"/>
    <w:rsid w:val="00A01134"/>
    <w:rsid w:val="00A97AC0"/>
    <w:rsid w:val="00AB27FE"/>
    <w:rsid w:val="00B03EA1"/>
    <w:rsid w:val="00B2402F"/>
    <w:rsid w:val="00B84C2B"/>
    <w:rsid w:val="00B945F3"/>
    <w:rsid w:val="00BA7291"/>
    <w:rsid w:val="00BD7AD0"/>
    <w:rsid w:val="00C36580"/>
    <w:rsid w:val="00C4549A"/>
    <w:rsid w:val="00C94D9F"/>
    <w:rsid w:val="00C9534E"/>
    <w:rsid w:val="00CA2A1B"/>
    <w:rsid w:val="00CB42C1"/>
    <w:rsid w:val="00CD5C89"/>
    <w:rsid w:val="00CE6970"/>
    <w:rsid w:val="00D06CBC"/>
    <w:rsid w:val="00D342CD"/>
    <w:rsid w:val="00D6396F"/>
    <w:rsid w:val="00D81DE9"/>
    <w:rsid w:val="00E26BC6"/>
    <w:rsid w:val="00E300BD"/>
    <w:rsid w:val="00E9476B"/>
    <w:rsid w:val="00EA3FEB"/>
    <w:rsid w:val="00EA490D"/>
    <w:rsid w:val="00EA6B8A"/>
    <w:rsid w:val="00EB50CA"/>
    <w:rsid w:val="00ED0FC4"/>
    <w:rsid w:val="00ED71D0"/>
    <w:rsid w:val="00EE5DD1"/>
    <w:rsid w:val="00F32EE0"/>
    <w:rsid w:val="00F95816"/>
    <w:rsid w:val="00FB66A7"/>
    <w:rsid w:val="00FF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04A4223-2DE8-413D-B883-2B34EE7F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F85"/>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FF7F8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F85"/>
    <w:rPr>
      <w:rFonts w:ascii="Times New Roman" w:hAnsi="Times New Roman" w:cs="Times New Roman"/>
      <w:b/>
      <w:bCs/>
      <w:kern w:val="36"/>
      <w:sz w:val="48"/>
      <w:szCs w:val="48"/>
    </w:rPr>
  </w:style>
  <w:style w:type="character" w:styleId="Hyperlink">
    <w:name w:val="Hyperlink"/>
    <w:basedOn w:val="DefaultParagraphFont"/>
    <w:uiPriority w:val="99"/>
    <w:unhideWhenUsed/>
    <w:rsid w:val="00FF7F85"/>
    <w:rPr>
      <w:color w:val="0000FF"/>
      <w:u w:val="single"/>
    </w:rPr>
  </w:style>
  <w:style w:type="paragraph" w:customStyle="1" w:styleId="gdp">
    <w:name w:val="gd_p"/>
    <w:basedOn w:val="Normal"/>
    <w:uiPriority w:val="99"/>
    <w:rsid w:val="00FF7F85"/>
    <w:pPr>
      <w:spacing w:before="100" w:beforeAutospacing="1" w:after="100" w:afterAutospacing="1"/>
    </w:pPr>
  </w:style>
  <w:style w:type="paragraph" w:customStyle="1" w:styleId="textaligncenter">
    <w:name w:val="text_align_center"/>
    <w:basedOn w:val="Normal"/>
    <w:rsid w:val="00FF7F85"/>
    <w:pPr>
      <w:spacing w:before="100" w:beforeAutospacing="1" w:after="100" w:afterAutospacing="1"/>
    </w:pPr>
    <w:rPr>
      <w:rFonts w:eastAsia="Times New Roman"/>
    </w:rPr>
  </w:style>
  <w:style w:type="paragraph" w:styleId="NormalWeb">
    <w:name w:val="Normal (Web)"/>
    <w:basedOn w:val="Normal"/>
    <w:uiPriority w:val="99"/>
    <w:semiHidden/>
    <w:unhideWhenUsed/>
    <w:rsid w:val="00FF7F85"/>
    <w:pPr>
      <w:spacing w:before="100" w:beforeAutospacing="1" w:after="100" w:afterAutospacing="1"/>
    </w:pPr>
    <w:rPr>
      <w:rFonts w:eastAsia="Times New Roman"/>
    </w:rPr>
  </w:style>
  <w:style w:type="character" w:customStyle="1" w:styleId="underlinetext">
    <w:name w:val="underline_text"/>
    <w:basedOn w:val="DefaultParagraphFont"/>
    <w:rsid w:val="00FF7F85"/>
  </w:style>
  <w:style w:type="paragraph" w:customStyle="1" w:styleId="textalignleft">
    <w:name w:val="text_align_left"/>
    <w:basedOn w:val="Normal"/>
    <w:rsid w:val="00FF7F85"/>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8F54A9"/>
    <w:rPr>
      <w:rFonts w:ascii="Tahoma" w:hAnsi="Tahoma" w:cs="Tahoma"/>
      <w:sz w:val="16"/>
      <w:szCs w:val="16"/>
    </w:rPr>
  </w:style>
  <w:style w:type="character" w:customStyle="1" w:styleId="BalloonTextChar">
    <w:name w:val="Balloon Text Char"/>
    <w:basedOn w:val="DefaultParagraphFont"/>
    <w:link w:val="BalloonText"/>
    <w:uiPriority w:val="99"/>
    <w:semiHidden/>
    <w:rsid w:val="008F54A9"/>
    <w:rPr>
      <w:rFonts w:ascii="Tahoma" w:hAnsi="Tahoma" w:cs="Tahoma"/>
      <w:sz w:val="16"/>
      <w:szCs w:val="16"/>
    </w:rPr>
  </w:style>
  <w:style w:type="paragraph" w:styleId="Header">
    <w:name w:val="header"/>
    <w:basedOn w:val="Normal"/>
    <w:link w:val="HeaderChar"/>
    <w:uiPriority w:val="99"/>
    <w:unhideWhenUsed/>
    <w:rsid w:val="00C94D9F"/>
    <w:pPr>
      <w:tabs>
        <w:tab w:val="center" w:pos="4680"/>
        <w:tab w:val="right" w:pos="9360"/>
      </w:tabs>
    </w:pPr>
  </w:style>
  <w:style w:type="character" w:customStyle="1" w:styleId="HeaderChar">
    <w:name w:val="Header Char"/>
    <w:basedOn w:val="DefaultParagraphFont"/>
    <w:link w:val="Header"/>
    <w:uiPriority w:val="99"/>
    <w:rsid w:val="00C94D9F"/>
    <w:rPr>
      <w:rFonts w:ascii="Times New Roman" w:hAnsi="Times New Roman" w:cs="Times New Roman"/>
      <w:sz w:val="24"/>
      <w:szCs w:val="24"/>
    </w:rPr>
  </w:style>
  <w:style w:type="paragraph" w:styleId="Footer">
    <w:name w:val="footer"/>
    <w:basedOn w:val="Normal"/>
    <w:link w:val="FooterChar"/>
    <w:uiPriority w:val="99"/>
    <w:unhideWhenUsed/>
    <w:rsid w:val="00C94D9F"/>
    <w:pPr>
      <w:tabs>
        <w:tab w:val="center" w:pos="4680"/>
        <w:tab w:val="right" w:pos="9360"/>
      </w:tabs>
    </w:pPr>
  </w:style>
  <w:style w:type="character" w:customStyle="1" w:styleId="FooterChar">
    <w:name w:val="Footer Char"/>
    <w:basedOn w:val="DefaultParagraphFont"/>
    <w:link w:val="Footer"/>
    <w:uiPriority w:val="99"/>
    <w:rsid w:val="00C94D9F"/>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D7A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635276">
      <w:bodyDiv w:val="1"/>
      <w:marLeft w:val="0"/>
      <w:marRight w:val="0"/>
      <w:marTop w:val="0"/>
      <w:marBottom w:val="0"/>
      <w:divBdr>
        <w:top w:val="none" w:sz="0" w:space="0" w:color="auto"/>
        <w:left w:val="none" w:sz="0" w:space="0" w:color="auto"/>
        <w:bottom w:val="none" w:sz="0" w:space="0" w:color="auto"/>
        <w:right w:val="none" w:sz="0" w:space="0" w:color="auto"/>
      </w:divBdr>
    </w:div>
    <w:div w:id="1276324162">
      <w:bodyDiv w:val="1"/>
      <w:marLeft w:val="0"/>
      <w:marRight w:val="0"/>
      <w:marTop w:val="0"/>
      <w:marBottom w:val="0"/>
      <w:divBdr>
        <w:top w:val="none" w:sz="0" w:space="0" w:color="auto"/>
        <w:left w:val="none" w:sz="0" w:space="0" w:color="auto"/>
        <w:bottom w:val="none" w:sz="0" w:space="0" w:color="auto"/>
        <w:right w:val="none" w:sz="0" w:space="0" w:color="auto"/>
      </w:divBdr>
    </w:div>
    <w:div w:id="202835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thsc.edu/research/wp-content/uploads/sites/21/FY-16-IGP-POC-2015.10.06-FINAL.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unthsc.edu/research/wp-content/uploads/sites/21/UAEM_APPLICATION-2015.10.06.docx" TargetMode="External"/><Relationship Id="rId17" Type="http://schemas.openxmlformats.org/officeDocument/2006/relationships/hyperlink" Target="mailto:Aurelio.Rodriguez@unthsc.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urelio.Rodriguez@unthsc.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thsc.edu/research/wp-content/uploads/sites/21/APP-INSTRUCTIONS-DOCTORAL-BRIDGE-FUNDING-FY16-2015.10.06.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nthsc.edu/research/wp-content/uploads/sites/21/UNTHSC-Budget-Sheet-FY16-2015.10.06.xlsx" TargetMode="External"/><Relationship Id="rId23" Type="http://schemas.openxmlformats.org/officeDocument/2006/relationships/footer" Target="footer3.xml"/><Relationship Id="rId10" Type="http://schemas.openxmlformats.org/officeDocument/2006/relationships/hyperlink" Target="https://www.unthsc.edu/research/wp-content/uploads/sites/21/APP-INSTRUCTIONS-FACULTY-BRIDGE-FUNDING-FY-16-2015.10.06.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nthsc.edu/research/wp-content/uploads/sites/21/APP-INSTRUCTIONS-RESEARCH-FUNDING-FY-16-2015.10.06.docx" TargetMode="External"/><Relationship Id="rId14" Type="http://schemas.openxmlformats.org/officeDocument/2006/relationships/hyperlink" Target="https://www.unthsc.edu/research/wp-content/uploads/sites/21/COVER-PAGE-INTRAMURAL-PILOT-GRANT-APPLICATION_FY15-2015.10.06.docx"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ADE2C-5581-4F3C-B174-8946F0E39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UNT HSC</Company>
  <LinksUpToDate>false</LinksUpToDate>
  <CharactersWithSpaces>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McMillin, Darlene</dc:creator>
  <cp:lastModifiedBy>Rodriguez, Aurelio</cp:lastModifiedBy>
  <cp:revision>3</cp:revision>
  <cp:lastPrinted>2014-10-06T20:54:00Z</cp:lastPrinted>
  <dcterms:created xsi:type="dcterms:W3CDTF">2015-10-06T16:37:00Z</dcterms:created>
  <dcterms:modified xsi:type="dcterms:W3CDTF">2015-10-06T16:53:00Z</dcterms:modified>
</cp:coreProperties>
</file>