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9158D" w14:textId="77777777" w:rsidR="003E58B5" w:rsidRPr="003E58B5" w:rsidRDefault="003E58B5" w:rsidP="003E58B5">
      <w:pPr>
        <w:jc w:val="center"/>
        <w:rPr>
          <w:rFonts w:ascii="Arial" w:hAnsi="Arial" w:cs="Arial"/>
          <w:b/>
          <w:sz w:val="28"/>
          <w:szCs w:val="28"/>
        </w:rPr>
      </w:pPr>
      <w:r w:rsidRPr="003E58B5">
        <w:rPr>
          <w:rFonts w:ascii="Arial" w:hAnsi="Arial" w:cs="Arial"/>
          <w:b/>
          <w:sz w:val="28"/>
          <w:szCs w:val="28"/>
        </w:rPr>
        <w:t>DLAM</w:t>
      </w:r>
    </w:p>
    <w:p w14:paraId="7BFCB96E" w14:textId="77777777" w:rsidR="00F90101" w:rsidRPr="003E58B5" w:rsidRDefault="00F90101" w:rsidP="003E58B5">
      <w:pPr>
        <w:jc w:val="center"/>
        <w:rPr>
          <w:rFonts w:ascii="Arial" w:hAnsi="Arial" w:cs="Arial"/>
          <w:b/>
          <w:sz w:val="28"/>
          <w:szCs w:val="28"/>
        </w:rPr>
      </w:pPr>
      <w:r w:rsidRPr="003E58B5">
        <w:rPr>
          <w:rFonts w:ascii="Arial" w:hAnsi="Arial" w:cs="Arial"/>
          <w:b/>
          <w:sz w:val="28"/>
          <w:szCs w:val="28"/>
        </w:rPr>
        <w:t>A</w:t>
      </w:r>
      <w:r w:rsidR="003E58B5" w:rsidRPr="003E58B5">
        <w:rPr>
          <w:rFonts w:ascii="Arial" w:hAnsi="Arial" w:cs="Arial"/>
          <w:b/>
          <w:sz w:val="28"/>
          <w:szCs w:val="28"/>
        </w:rPr>
        <w:t>nesthesia</w:t>
      </w:r>
      <w:r w:rsidRPr="003E58B5">
        <w:rPr>
          <w:rFonts w:ascii="Arial" w:hAnsi="Arial" w:cs="Arial"/>
          <w:b/>
          <w:sz w:val="28"/>
          <w:szCs w:val="28"/>
        </w:rPr>
        <w:t xml:space="preserve"> </w:t>
      </w:r>
      <w:r w:rsidR="003E58B5" w:rsidRPr="003E58B5">
        <w:rPr>
          <w:rFonts w:ascii="Arial" w:hAnsi="Arial" w:cs="Arial"/>
          <w:b/>
          <w:sz w:val="28"/>
          <w:szCs w:val="28"/>
        </w:rPr>
        <w:t>and Analgesia in Laboratory Animals at UNTHSC</w:t>
      </w:r>
    </w:p>
    <w:p w14:paraId="2962B0DE" w14:textId="77777777" w:rsidR="00F90101" w:rsidRDefault="00F90101" w:rsidP="00F90101">
      <w:r>
        <w:tab/>
      </w:r>
      <w:r>
        <w:tab/>
      </w:r>
      <w:r>
        <w:tab/>
      </w:r>
    </w:p>
    <w:p w14:paraId="4A27EA86" w14:textId="77777777" w:rsidR="00F90101" w:rsidRPr="00B06CE1" w:rsidRDefault="00F90101" w:rsidP="00F90101">
      <w:pPr>
        <w:rPr>
          <w:rFonts w:ascii="Arial" w:hAnsi="Arial" w:cs="Arial"/>
        </w:rPr>
      </w:pPr>
      <w:r w:rsidRPr="00B06CE1">
        <w:rPr>
          <w:rFonts w:ascii="Arial" w:hAnsi="Arial" w:cs="Arial"/>
        </w:rPr>
        <w:t>MOUSE FORMULARY</w:t>
      </w:r>
    </w:p>
    <w:p w14:paraId="785CE128" w14:textId="77777777" w:rsidR="00F90101" w:rsidRPr="00B06CE1" w:rsidRDefault="00F90101" w:rsidP="00F90101">
      <w:pPr>
        <w:rPr>
          <w:rFonts w:ascii="Arial" w:hAnsi="Arial" w:cs="Arial"/>
        </w:rPr>
      </w:pPr>
      <w:r w:rsidRPr="00B06CE1">
        <w:rPr>
          <w:rFonts w:ascii="Arial" w:hAnsi="Arial" w:cs="Arial"/>
        </w:rPr>
        <w:t xml:space="preserve">Note that all of these doses are approximations and must be titrated to the animal’s strain, age, sex and individual responses. Significant departures from these doses should be discussed with a veterinarian. Doses will also vary depending on what other drugs are being administered concurrently. </w:t>
      </w:r>
    </w:p>
    <w:p w14:paraId="1E36AA81" w14:textId="77777777" w:rsidR="00F90101" w:rsidRPr="00B06CE1" w:rsidRDefault="00F90101" w:rsidP="00F90101">
      <w:pPr>
        <w:rPr>
          <w:rFonts w:ascii="Arial" w:hAnsi="Arial" w:cs="Arial"/>
        </w:rPr>
      </w:pPr>
      <w:r w:rsidRPr="00B06CE1">
        <w:rPr>
          <w:rFonts w:ascii="Arial" w:hAnsi="Arial" w:cs="Arial"/>
        </w:rPr>
        <w:t xml:space="preserve">All doses are listed as milligrams per kilogram (mg/kg) unless otherwise noted. Dilution of injected drugs allows more precise </w:t>
      </w:r>
      <w:proofErr w:type="gramStart"/>
      <w:r w:rsidRPr="00B06CE1">
        <w:rPr>
          <w:rFonts w:ascii="Arial" w:hAnsi="Arial" w:cs="Arial"/>
        </w:rPr>
        <w:t>dosing, but</w:t>
      </w:r>
      <w:proofErr w:type="gramEnd"/>
      <w:r w:rsidRPr="00B06CE1">
        <w:rPr>
          <w:rFonts w:ascii="Arial" w:hAnsi="Arial" w:cs="Arial"/>
        </w:rPr>
        <w:t xml:space="preserve"> may shorten the shelf-life of the compound</w:t>
      </w:r>
      <w:r w:rsidR="009C6611" w:rsidRPr="00B06CE1">
        <w:rPr>
          <w:rFonts w:ascii="Arial" w:hAnsi="Arial" w:cs="Arial"/>
        </w:rPr>
        <w:t xml:space="preserve">. </w:t>
      </w:r>
      <w:r w:rsidRPr="00B06CE1">
        <w:rPr>
          <w:rFonts w:ascii="Arial" w:hAnsi="Arial" w:cs="Arial"/>
        </w:rPr>
        <w:t>(UNTHSC-DLAM standard: diluted drugs should be labeled, then discarded after 21 days)</w:t>
      </w:r>
      <w:r w:rsidR="00B06CE1">
        <w:rPr>
          <w:rFonts w:ascii="Arial" w:hAnsi="Arial" w:cs="Arial"/>
        </w:rPr>
        <w:t>.</w:t>
      </w:r>
    </w:p>
    <w:p w14:paraId="3237CACA" w14:textId="77777777" w:rsidR="00F90101" w:rsidRPr="00B06CE1" w:rsidRDefault="00F90101" w:rsidP="00F90101">
      <w:pPr>
        <w:rPr>
          <w:rFonts w:ascii="Arial" w:hAnsi="Arial" w:cs="Arial"/>
        </w:rPr>
      </w:pPr>
    </w:p>
    <w:p w14:paraId="216B7C81" w14:textId="77777777" w:rsidR="00B06CE1" w:rsidRDefault="00F90101" w:rsidP="00F90101">
      <w:pPr>
        <w:rPr>
          <w:rFonts w:ascii="Arial" w:hAnsi="Arial" w:cs="Arial"/>
          <w:b/>
          <w:color w:val="000000" w:themeColor="text1"/>
        </w:rPr>
      </w:pPr>
      <w:r w:rsidRPr="00B06CE1">
        <w:rPr>
          <w:rFonts w:ascii="Arial" w:hAnsi="Arial" w:cs="Arial"/>
          <w:b/>
          <w:color w:val="000000" w:themeColor="text1"/>
        </w:rPr>
        <w:t xml:space="preserve">Inhalation </w:t>
      </w:r>
      <w:r w:rsidR="00AF0ECA" w:rsidRPr="00B06CE1">
        <w:rPr>
          <w:rFonts w:ascii="Arial" w:hAnsi="Arial" w:cs="Arial"/>
          <w:b/>
          <w:color w:val="000000" w:themeColor="text1"/>
        </w:rPr>
        <w:t>A</w:t>
      </w:r>
      <w:r w:rsidRPr="00B06CE1">
        <w:rPr>
          <w:rFonts w:ascii="Arial" w:hAnsi="Arial" w:cs="Arial"/>
          <w:b/>
          <w:color w:val="000000" w:themeColor="text1"/>
        </w:rPr>
        <w:t>nesthetics</w:t>
      </w:r>
    </w:p>
    <w:p w14:paraId="33942187" w14:textId="77777777" w:rsidR="00F90101" w:rsidRPr="00B06CE1" w:rsidRDefault="00F90101" w:rsidP="00F90101">
      <w:pPr>
        <w:rPr>
          <w:rFonts w:ascii="Arial" w:hAnsi="Arial" w:cs="Arial"/>
          <w:b/>
          <w:color w:val="000000" w:themeColor="text1"/>
        </w:rPr>
      </w:pPr>
      <w:r w:rsidRPr="00B06CE1">
        <w:rPr>
          <w:rFonts w:ascii="Arial" w:hAnsi="Arial" w:cs="Arial"/>
        </w:rPr>
        <w:t>Recommended:</w:t>
      </w:r>
    </w:p>
    <w:tbl>
      <w:tblPr>
        <w:tblW w:w="12740" w:type="dxa"/>
        <w:tblInd w:w="-5" w:type="dxa"/>
        <w:tblLook w:val="04A0" w:firstRow="1" w:lastRow="0" w:firstColumn="1" w:lastColumn="0" w:noHBand="0" w:noVBand="1"/>
      </w:tblPr>
      <w:tblGrid>
        <w:gridCol w:w="2100"/>
        <w:gridCol w:w="2440"/>
        <w:gridCol w:w="1240"/>
        <w:gridCol w:w="2620"/>
        <w:gridCol w:w="4340"/>
      </w:tblGrid>
      <w:tr w:rsidR="00B06CE1" w:rsidRPr="00B06CE1" w14:paraId="0946CFEE" w14:textId="77777777" w:rsidTr="00B06CE1">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D70884" w14:textId="77777777" w:rsidR="00B06CE1" w:rsidRPr="00B06CE1" w:rsidRDefault="00B06CE1" w:rsidP="00B06CE1">
            <w:pPr>
              <w:spacing w:after="0" w:line="240" w:lineRule="auto"/>
              <w:jc w:val="center"/>
              <w:rPr>
                <w:rFonts w:ascii="Arial" w:eastAsia="Times New Roman" w:hAnsi="Arial" w:cs="Arial"/>
                <w:b/>
                <w:bCs/>
                <w:color w:val="000000"/>
              </w:rPr>
            </w:pPr>
            <w:r w:rsidRPr="00B06CE1">
              <w:rPr>
                <w:rFonts w:ascii="Arial" w:eastAsia="Times New Roman" w:hAnsi="Arial" w:cs="Arial"/>
                <w:b/>
                <w:bCs/>
                <w:color w:val="000000"/>
              </w:rPr>
              <w:t>Drug Name</w:t>
            </w:r>
          </w:p>
        </w:tc>
        <w:tc>
          <w:tcPr>
            <w:tcW w:w="2440" w:type="dxa"/>
            <w:tcBorders>
              <w:top w:val="single" w:sz="4" w:space="0" w:color="auto"/>
              <w:left w:val="nil"/>
              <w:bottom w:val="single" w:sz="4" w:space="0" w:color="auto"/>
              <w:right w:val="single" w:sz="4" w:space="0" w:color="auto"/>
            </w:tcBorders>
            <w:shd w:val="clear" w:color="auto" w:fill="auto"/>
            <w:vAlign w:val="bottom"/>
            <w:hideMark/>
          </w:tcPr>
          <w:p w14:paraId="586E8CF0" w14:textId="77777777" w:rsidR="00B06CE1" w:rsidRPr="00B06CE1" w:rsidRDefault="00B06CE1" w:rsidP="00B06CE1">
            <w:pPr>
              <w:spacing w:after="0" w:line="240" w:lineRule="auto"/>
              <w:jc w:val="center"/>
              <w:rPr>
                <w:rFonts w:ascii="Arial" w:eastAsia="Times New Roman" w:hAnsi="Arial" w:cs="Arial"/>
                <w:b/>
                <w:bCs/>
                <w:color w:val="000000"/>
              </w:rPr>
            </w:pPr>
            <w:r w:rsidRPr="00B06CE1">
              <w:rPr>
                <w:rFonts w:ascii="Arial" w:eastAsia="Times New Roman" w:hAnsi="Arial" w:cs="Arial"/>
                <w:b/>
                <w:bCs/>
                <w:color w:val="000000"/>
              </w:rPr>
              <w:t>Dose</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2421BCFD" w14:textId="77777777" w:rsidR="00B06CE1" w:rsidRPr="00B06CE1" w:rsidRDefault="00B06CE1" w:rsidP="00B06CE1">
            <w:pPr>
              <w:spacing w:after="0" w:line="240" w:lineRule="auto"/>
              <w:jc w:val="center"/>
              <w:rPr>
                <w:rFonts w:ascii="Arial" w:eastAsia="Times New Roman" w:hAnsi="Arial" w:cs="Arial"/>
                <w:b/>
                <w:bCs/>
                <w:color w:val="000000"/>
              </w:rPr>
            </w:pPr>
            <w:r w:rsidRPr="00B06CE1">
              <w:rPr>
                <w:rFonts w:ascii="Arial" w:eastAsia="Times New Roman" w:hAnsi="Arial" w:cs="Arial"/>
                <w:b/>
                <w:bCs/>
                <w:color w:val="000000"/>
              </w:rPr>
              <w:t>Route</w:t>
            </w:r>
          </w:p>
        </w:tc>
        <w:tc>
          <w:tcPr>
            <w:tcW w:w="2620" w:type="dxa"/>
            <w:tcBorders>
              <w:top w:val="single" w:sz="4" w:space="0" w:color="auto"/>
              <w:left w:val="nil"/>
              <w:bottom w:val="single" w:sz="4" w:space="0" w:color="auto"/>
              <w:right w:val="single" w:sz="4" w:space="0" w:color="auto"/>
            </w:tcBorders>
            <w:shd w:val="clear" w:color="auto" w:fill="auto"/>
            <w:vAlign w:val="bottom"/>
            <w:hideMark/>
          </w:tcPr>
          <w:p w14:paraId="3D5BFBAB" w14:textId="77777777" w:rsidR="00B06CE1" w:rsidRPr="00B06CE1" w:rsidRDefault="00B06CE1" w:rsidP="00B06CE1">
            <w:pPr>
              <w:spacing w:after="0" w:line="240" w:lineRule="auto"/>
              <w:jc w:val="center"/>
              <w:rPr>
                <w:rFonts w:ascii="Arial" w:eastAsia="Times New Roman" w:hAnsi="Arial" w:cs="Arial"/>
                <w:b/>
                <w:bCs/>
                <w:color w:val="000000"/>
              </w:rPr>
            </w:pPr>
            <w:r w:rsidRPr="00B06CE1">
              <w:rPr>
                <w:rFonts w:ascii="Arial" w:eastAsia="Times New Roman" w:hAnsi="Arial" w:cs="Arial"/>
                <w:b/>
                <w:bCs/>
                <w:color w:val="000000"/>
              </w:rPr>
              <w:t>Frequency</w:t>
            </w:r>
          </w:p>
        </w:tc>
        <w:tc>
          <w:tcPr>
            <w:tcW w:w="4340" w:type="dxa"/>
            <w:tcBorders>
              <w:top w:val="single" w:sz="4" w:space="0" w:color="auto"/>
              <w:left w:val="nil"/>
              <w:bottom w:val="single" w:sz="4" w:space="0" w:color="auto"/>
              <w:right w:val="single" w:sz="4" w:space="0" w:color="auto"/>
            </w:tcBorders>
            <w:shd w:val="clear" w:color="auto" w:fill="auto"/>
            <w:vAlign w:val="bottom"/>
            <w:hideMark/>
          </w:tcPr>
          <w:p w14:paraId="0CD2AD16" w14:textId="77777777" w:rsidR="00B06CE1" w:rsidRPr="00B06CE1" w:rsidRDefault="00B06CE1" w:rsidP="00B06CE1">
            <w:pPr>
              <w:spacing w:after="0" w:line="240" w:lineRule="auto"/>
              <w:jc w:val="center"/>
              <w:rPr>
                <w:rFonts w:ascii="Arial" w:eastAsia="Times New Roman" w:hAnsi="Arial" w:cs="Arial"/>
                <w:b/>
                <w:bCs/>
                <w:color w:val="000000"/>
              </w:rPr>
            </w:pPr>
            <w:r w:rsidRPr="00B06CE1">
              <w:rPr>
                <w:rFonts w:ascii="Arial" w:eastAsia="Times New Roman" w:hAnsi="Arial" w:cs="Arial"/>
                <w:b/>
                <w:bCs/>
                <w:color w:val="000000"/>
              </w:rPr>
              <w:t>Notes</w:t>
            </w:r>
          </w:p>
        </w:tc>
      </w:tr>
      <w:tr w:rsidR="00B06CE1" w:rsidRPr="00B06CE1" w14:paraId="6E0C2A4C" w14:textId="77777777" w:rsidTr="00B06CE1">
        <w:trPr>
          <w:trHeight w:val="570"/>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7CA39401" w14:textId="77777777" w:rsidR="00B06CE1" w:rsidRPr="00B06CE1" w:rsidRDefault="00B06CE1" w:rsidP="00B06CE1">
            <w:pPr>
              <w:spacing w:after="0" w:line="240" w:lineRule="auto"/>
              <w:rPr>
                <w:rFonts w:ascii="Arial" w:eastAsia="Times New Roman" w:hAnsi="Arial" w:cs="Arial"/>
                <w:color w:val="000000"/>
              </w:rPr>
            </w:pPr>
            <w:r w:rsidRPr="00B06CE1">
              <w:rPr>
                <w:rFonts w:ascii="Arial" w:eastAsia="Times New Roman" w:hAnsi="Arial" w:cs="Arial"/>
                <w:color w:val="000000"/>
              </w:rPr>
              <w:t>Isoflurane</w:t>
            </w:r>
          </w:p>
        </w:tc>
        <w:tc>
          <w:tcPr>
            <w:tcW w:w="2440" w:type="dxa"/>
            <w:tcBorders>
              <w:top w:val="nil"/>
              <w:left w:val="nil"/>
              <w:bottom w:val="single" w:sz="4" w:space="0" w:color="auto"/>
              <w:right w:val="single" w:sz="4" w:space="0" w:color="auto"/>
            </w:tcBorders>
            <w:shd w:val="clear" w:color="auto" w:fill="auto"/>
            <w:vAlign w:val="center"/>
            <w:hideMark/>
          </w:tcPr>
          <w:p w14:paraId="2A71F38F" w14:textId="77777777" w:rsidR="00B06CE1" w:rsidRPr="00B06CE1" w:rsidRDefault="00B06CE1" w:rsidP="00B06CE1">
            <w:pPr>
              <w:spacing w:after="0" w:line="240" w:lineRule="auto"/>
              <w:rPr>
                <w:rFonts w:ascii="Arial" w:eastAsia="Times New Roman" w:hAnsi="Arial" w:cs="Arial"/>
                <w:color w:val="000000"/>
              </w:rPr>
            </w:pPr>
            <w:r w:rsidRPr="00B06CE1">
              <w:rPr>
                <w:rFonts w:ascii="Arial" w:eastAsia="Times New Roman" w:hAnsi="Arial" w:cs="Arial"/>
                <w:color w:val="000000"/>
              </w:rPr>
              <w:t>1-3% to effect (up to 5% for induction)</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14:paraId="70997EE7" w14:textId="77777777" w:rsidR="00B06CE1" w:rsidRPr="00B06CE1" w:rsidRDefault="00B06CE1" w:rsidP="00B06CE1">
            <w:pPr>
              <w:spacing w:after="0" w:line="240" w:lineRule="auto"/>
              <w:jc w:val="center"/>
              <w:rPr>
                <w:rFonts w:ascii="Arial" w:eastAsia="Times New Roman" w:hAnsi="Arial" w:cs="Arial"/>
                <w:color w:val="000000"/>
              </w:rPr>
            </w:pPr>
            <w:r w:rsidRPr="00B06CE1">
              <w:rPr>
                <w:rFonts w:ascii="Arial" w:eastAsia="Times New Roman" w:hAnsi="Arial" w:cs="Arial"/>
                <w:color w:val="000000"/>
              </w:rPr>
              <w:t>Inhalation</w:t>
            </w:r>
          </w:p>
        </w:tc>
        <w:tc>
          <w:tcPr>
            <w:tcW w:w="2620" w:type="dxa"/>
            <w:vMerge w:val="restart"/>
            <w:tcBorders>
              <w:top w:val="nil"/>
              <w:left w:val="single" w:sz="4" w:space="0" w:color="auto"/>
              <w:bottom w:val="single" w:sz="4" w:space="0" w:color="000000"/>
              <w:right w:val="single" w:sz="4" w:space="0" w:color="auto"/>
            </w:tcBorders>
            <w:shd w:val="clear" w:color="auto" w:fill="auto"/>
            <w:vAlign w:val="center"/>
            <w:hideMark/>
          </w:tcPr>
          <w:p w14:paraId="4BA64879" w14:textId="77777777" w:rsidR="00B06CE1" w:rsidRPr="00B06CE1" w:rsidRDefault="00B06CE1" w:rsidP="00B06CE1">
            <w:pPr>
              <w:spacing w:after="0" w:line="240" w:lineRule="auto"/>
              <w:rPr>
                <w:rFonts w:ascii="Arial" w:eastAsia="Times New Roman" w:hAnsi="Arial" w:cs="Arial"/>
                <w:color w:val="000000"/>
              </w:rPr>
            </w:pPr>
            <w:r w:rsidRPr="00B06CE1">
              <w:rPr>
                <w:rFonts w:ascii="Arial" w:eastAsia="Times New Roman" w:hAnsi="Arial" w:cs="Arial"/>
                <w:color w:val="000000"/>
              </w:rPr>
              <w:t>Whenever general anesthesia is required</w:t>
            </w:r>
          </w:p>
        </w:tc>
        <w:tc>
          <w:tcPr>
            <w:tcW w:w="4340" w:type="dxa"/>
            <w:vMerge w:val="restart"/>
            <w:tcBorders>
              <w:top w:val="nil"/>
              <w:left w:val="single" w:sz="4" w:space="0" w:color="auto"/>
              <w:bottom w:val="single" w:sz="4" w:space="0" w:color="000000"/>
              <w:right w:val="single" w:sz="4" w:space="0" w:color="auto"/>
            </w:tcBorders>
            <w:shd w:val="clear" w:color="auto" w:fill="auto"/>
            <w:vAlign w:val="center"/>
            <w:hideMark/>
          </w:tcPr>
          <w:p w14:paraId="45371ACE" w14:textId="77777777" w:rsidR="00B06CE1" w:rsidRPr="00B06CE1" w:rsidRDefault="00B06CE1" w:rsidP="00B06CE1">
            <w:pPr>
              <w:spacing w:after="0" w:line="240" w:lineRule="auto"/>
              <w:rPr>
                <w:rFonts w:ascii="Arial" w:eastAsia="Times New Roman" w:hAnsi="Arial" w:cs="Arial"/>
                <w:color w:val="000000"/>
              </w:rPr>
            </w:pPr>
            <w:r w:rsidRPr="00B06CE1">
              <w:rPr>
                <w:rFonts w:ascii="Arial" w:eastAsia="Times New Roman" w:hAnsi="Arial" w:cs="Arial"/>
                <w:color w:val="000000"/>
              </w:rPr>
              <w:t>Must use precision vaporizer – survival surgery requires concurrent preemptive analgesia</w:t>
            </w:r>
          </w:p>
        </w:tc>
      </w:tr>
      <w:tr w:rsidR="00B06CE1" w:rsidRPr="00B06CE1" w14:paraId="74C9D9BC" w14:textId="77777777" w:rsidTr="00B06CE1">
        <w:trPr>
          <w:trHeight w:val="570"/>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63BFA12A" w14:textId="77777777" w:rsidR="00B06CE1" w:rsidRPr="00B06CE1" w:rsidRDefault="00B06CE1" w:rsidP="00B06CE1">
            <w:pPr>
              <w:spacing w:after="0" w:line="240" w:lineRule="auto"/>
              <w:rPr>
                <w:rFonts w:ascii="Arial" w:eastAsia="Times New Roman" w:hAnsi="Arial" w:cs="Arial"/>
                <w:color w:val="000000"/>
              </w:rPr>
            </w:pPr>
            <w:r w:rsidRPr="00B06CE1">
              <w:rPr>
                <w:rFonts w:ascii="Arial" w:eastAsia="Times New Roman" w:hAnsi="Arial" w:cs="Arial"/>
                <w:color w:val="000000"/>
              </w:rPr>
              <w:t>Sevoflurane</w:t>
            </w:r>
          </w:p>
        </w:tc>
        <w:tc>
          <w:tcPr>
            <w:tcW w:w="2440" w:type="dxa"/>
            <w:tcBorders>
              <w:top w:val="nil"/>
              <w:left w:val="nil"/>
              <w:bottom w:val="single" w:sz="4" w:space="0" w:color="auto"/>
              <w:right w:val="single" w:sz="4" w:space="0" w:color="auto"/>
            </w:tcBorders>
            <w:shd w:val="clear" w:color="auto" w:fill="auto"/>
            <w:vAlign w:val="center"/>
            <w:hideMark/>
          </w:tcPr>
          <w:p w14:paraId="4996B654" w14:textId="77777777" w:rsidR="00B06CE1" w:rsidRPr="00B06CE1" w:rsidRDefault="00B06CE1" w:rsidP="00B06CE1">
            <w:pPr>
              <w:spacing w:after="0" w:line="240" w:lineRule="auto"/>
              <w:rPr>
                <w:rFonts w:ascii="Arial" w:eastAsia="Times New Roman" w:hAnsi="Arial" w:cs="Arial"/>
                <w:color w:val="000000"/>
              </w:rPr>
            </w:pPr>
            <w:r w:rsidRPr="00B06CE1">
              <w:rPr>
                <w:rFonts w:ascii="Arial" w:eastAsia="Times New Roman" w:hAnsi="Arial" w:cs="Arial"/>
                <w:color w:val="000000"/>
              </w:rPr>
              <w:t>1-3% to effect (up to 8% for induction)</w:t>
            </w:r>
          </w:p>
        </w:tc>
        <w:tc>
          <w:tcPr>
            <w:tcW w:w="1240" w:type="dxa"/>
            <w:vMerge/>
            <w:tcBorders>
              <w:top w:val="nil"/>
              <w:left w:val="single" w:sz="4" w:space="0" w:color="auto"/>
              <w:bottom w:val="single" w:sz="4" w:space="0" w:color="000000"/>
              <w:right w:val="single" w:sz="4" w:space="0" w:color="auto"/>
            </w:tcBorders>
            <w:vAlign w:val="center"/>
            <w:hideMark/>
          </w:tcPr>
          <w:p w14:paraId="35DD87D6" w14:textId="77777777" w:rsidR="00B06CE1" w:rsidRPr="00B06CE1" w:rsidRDefault="00B06CE1" w:rsidP="00B06CE1">
            <w:pPr>
              <w:spacing w:after="0" w:line="240" w:lineRule="auto"/>
              <w:rPr>
                <w:rFonts w:ascii="Arial" w:eastAsia="Times New Roman" w:hAnsi="Arial" w:cs="Arial"/>
                <w:color w:val="000000"/>
              </w:rPr>
            </w:pPr>
          </w:p>
        </w:tc>
        <w:tc>
          <w:tcPr>
            <w:tcW w:w="2620" w:type="dxa"/>
            <w:vMerge/>
            <w:tcBorders>
              <w:top w:val="nil"/>
              <w:left w:val="single" w:sz="4" w:space="0" w:color="auto"/>
              <w:bottom w:val="single" w:sz="4" w:space="0" w:color="000000"/>
              <w:right w:val="single" w:sz="4" w:space="0" w:color="auto"/>
            </w:tcBorders>
            <w:vAlign w:val="center"/>
            <w:hideMark/>
          </w:tcPr>
          <w:p w14:paraId="0EB0F5FC" w14:textId="77777777" w:rsidR="00B06CE1" w:rsidRPr="00B06CE1" w:rsidRDefault="00B06CE1" w:rsidP="00B06CE1">
            <w:pPr>
              <w:spacing w:after="0" w:line="240" w:lineRule="auto"/>
              <w:rPr>
                <w:rFonts w:ascii="Arial" w:eastAsia="Times New Roman" w:hAnsi="Arial" w:cs="Arial"/>
                <w:color w:val="000000"/>
              </w:rPr>
            </w:pPr>
          </w:p>
        </w:tc>
        <w:tc>
          <w:tcPr>
            <w:tcW w:w="4340" w:type="dxa"/>
            <w:vMerge/>
            <w:tcBorders>
              <w:top w:val="nil"/>
              <w:left w:val="single" w:sz="4" w:space="0" w:color="auto"/>
              <w:bottom w:val="single" w:sz="4" w:space="0" w:color="000000"/>
              <w:right w:val="single" w:sz="4" w:space="0" w:color="auto"/>
            </w:tcBorders>
            <w:vAlign w:val="center"/>
            <w:hideMark/>
          </w:tcPr>
          <w:p w14:paraId="35D984D6" w14:textId="77777777" w:rsidR="00B06CE1" w:rsidRPr="00B06CE1" w:rsidRDefault="00B06CE1" w:rsidP="00B06CE1">
            <w:pPr>
              <w:spacing w:after="0" w:line="240" w:lineRule="auto"/>
              <w:rPr>
                <w:rFonts w:ascii="Arial" w:eastAsia="Times New Roman" w:hAnsi="Arial" w:cs="Arial"/>
                <w:color w:val="000000"/>
              </w:rPr>
            </w:pPr>
          </w:p>
        </w:tc>
      </w:tr>
      <w:tr w:rsidR="00B06CE1" w:rsidRPr="00B06CE1" w14:paraId="0095B1F5" w14:textId="77777777" w:rsidTr="00B06CE1">
        <w:trPr>
          <w:trHeight w:val="855"/>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7EB2F2E2" w14:textId="77777777" w:rsidR="00B06CE1" w:rsidRPr="00B06CE1" w:rsidRDefault="00B06CE1" w:rsidP="00B06CE1">
            <w:pPr>
              <w:spacing w:after="0" w:line="240" w:lineRule="auto"/>
              <w:rPr>
                <w:rFonts w:ascii="Arial" w:eastAsia="Times New Roman" w:hAnsi="Arial" w:cs="Arial"/>
                <w:color w:val="000000"/>
              </w:rPr>
            </w:pPr>
            <w:r w:rsidRPr="00B06CE1">
              <w:rPr>
                <w:rFonts w:ascii="Arial" w:eastAsia="Times New Roman" w:hAnsi="Arial" w:cs="Arial"/>
                <w:color w:val="000000"/>
              </w:rPr>
              <w:t>Nitrous oxide (N2O)</w:t>
            </w:r>
          </w:p>
        </w:tc>
        <w:tc>
          <w:tcPr>
            <w:tcW w:w="2440" w:type="dxa"/>
            <w:tcBorders>
              <w:top w:val="nil"/>
              <w:left w:val="nil"/>
              <w:bottom w:val="single" w:sz="4" w:space="0" w:color="auto"/>
              <w:right w:val="single" w:sz="4" w:space="0" w:color="auto"/>
            </w:tcBorders>
            <w:shd w:val="clear" w:color="auto" w:fill="auto"/>
            <w:vAlign w:val="center"/>
            <w:hideMark/>
          </w:tcPr>
          <w:p w14:paraId="321CD664" w14:textId="77777777" w:rsidR="00B06CE1" w:rsidRPr="00B06CE1" w:rsidRDefault="00B06CE1" w:rsidP="00B06CE1">
            <w:pPr>
              <w:spacing w:after="0" w:line="240" w:lineRule="auto"/>
              <w:rPr>
                <w:rFonts w:ascii="Arial" w:eastAsia="Times New Roman" w:hAnsi="Arial" w:cs="Arial"/>
                <w:color w:val="000000"/>
              </w:rPr>
            </w:pPr>
            <w:r w:rsidRPr="00B06CE1">
              <w:rPr>
                <w:rFonts w:ascii="Arial" w:eastAsia="Times New Roman" w:hAnsi="Arial" w:cs="Arial"/>
                <w:color w:val="000000"/>
              </w:rPr>
              <w:t>Up to 60% with oxygen</w:t>
            </w:r>
          </w:p>
        </w:tc>
        <w:tc>
          <w:tcPr>
            <w:tcW w:w="1240" w:type="dxa"/>
            <w:vMerge/>
            <w:tcBorders>
              <w:top w:val="nil"/>
              <w:left w:val="single" w:sz="4" w:space="0" w:color="auto"/>
              <w:bottom w:val="single" w:sz="4" w:space="0" w:color="000000"/>
              <w:right w:val="single" w:sz="4" w:space="0" w:color="auto"/>
            </w:tcBorders>
            <w:vAlign w:val="center"/>
            <w:hideMark/>
          </w:tcPr>
          <w:p w14:paraId="175991C6" w14:textId="77777777" w:rsidR="00B06CE1" w:rsidRPr="00B06CE1" w:rsidRDefault="00B06CE1" w:rsidP="00B06CE1">
            <w:pPr>
              <w:spacing w:after="0" w:line="240" w:lineRule="auto"/>
              <w:rPr>
                <w:rFonts w:ascii="Arial" w:eastAsia="Times New Roman" w:hAnsi="Arial" w:cs="Arial"/>
                <w:color w:val="000000"/>
              </w:rPr>
            </w:pPr>
          </w:p>
        </w:tc>
        <w:tc>
          <w:tcPr>
            <w:tcW w:w="2620" w:type="dxa"/>
            <w:tcBorders>
              <w:top w:val="nil"/>
              <w:left w:val="nil"/>
              <w:bottom w:val="single" w:sz="4" w:space="0" w:color="auto"/>
              <w:right w:val="single" w:sz="4" w:space="0" w:color="auto"/>
            </w:tcBorders>
            <w:shd w:val="clear" w:color="auto" w:fill="auto"/>
            <w:vAlign w:val="center"/>
            <w:hideMark/>
          </w:tcPr>
          <w:p w14:paraId="623A0B6E" w14:textId="77777777" w:rsidR="00B06CE1" w:rsidRPr="00B06CE1" w:rsidRDefault="00B06CE1" w:rsidP="00B06CE1">
            <w:pPr>
              <w:spacing w:after="0" w:line="240" w:lineRule="auto"/>
              <w:rPr>
                <w:rFonts w:ascii="Arial" w:eastAsia="Times New Roman" w:hAnsi="Arial" w:cs="Arial"/>
                <w:color w:val="000000"/>
              </w:rPr>
            </w:pPr>
            <w:r w:rsidRPr="00B06CE1">
              <w:rPr>
                <w:rFonts w:ascii="Arial" w:eastAsia="Times New Roman" w:hAnsi="Arial" w:cs="Arial"/>
                <w:color w:val="000000"/>
              </w:rPr>
              <w:t>Whenever deep sedation or general anesthesia is required</w:t>
            </w:r>
          </w:p>
        </w:tc>
        <w:tc>
          <w:tcPr>
            <w:tcW w:w="4340" w:type="dxa"/>
            <w:tcBorders>
              <w:top w:val="nil"/>
              <w:left w:val="nil"/>
              <w:bottom w:val="single" w:sz="4" w:space="0" w:color="auto"/>
              <w:right w:val="single" w:sz="4" w:space="0" w:color="auto"/>
            </w:tcBorders>
            <w:shd w:val="clear" w:color="auto" w:fill="auto"/>
            <w:vAlign w:val="center"/>
            <w:hideMark/>
          </w:tcPr>
          <w:p w14:paraId="67D56522" w14:textId="77777777" w:rsidR="00B06CE1" w:rsidRPr="00B06CE1" w:rsidRDefault="00B06CE1" w:rsidP="00B06CE1">
            <w:pPr>
              <w:spacing w:after="0" w:line="240" w:lineRule="auto"/>
              <w:rPr>
                <w:rFonts w:ascii="Arial" w:eastAsia="Times New Roman" w:hAnsi="Arial" w:cs="Arial"/>
                <w:color w:val="000000"/>
              </w:rPr>
            </w:pPr>
            <w:r w:rsidRPr="00B06CE1">
              <w:rPr>
                <w:rFonts w:ascii="Arial" w:eastAsia="Times New Roman" w:hAnsi="Arial" w:cs="Arial"/>
                <w:color w:val="000000"/>
              </w:rPr>
              <w:t>Not acceptable for surgery as sole agent – usually used with inhalant anesthetic to potentiate effect and lower required dose</w:t>
            </w:r>
          </w:p>
        </w:tc>
      </w:tr>
      <w:tr w:rsidR="00B06CE1" w:rsidRPr="00B06CE1" w14:paraId="4BD9F288" w14:textId="77777777" w:rsidTr="00B06CE1">
        <w:trPr>
          <w:trHeight w:val="570"/>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09D8A700" w14:textId="77777777" w:rsidR="00B06CE1" w:rsidRPr="00B06CE1" w:rsidRDefault="00B06CE1" w:rsidP="00B06CE1">
            <w:pPr>
              <w:spacing w:after="0" w:line="240" w:lineRule="auto"/>
              <w:rPr>
                <w:rFonts w:ascii="Arial" w:eastAsia="Times New Roman" w:hAnsi="Arial" w:cs="Arial"/>
                <w:color w:val="000000"/>
              </w:rPr>
            </w:pPr>
            <w:r w:rsidRPr="00B06CE1">
              <w:rPr>
                <w:rFonts w:ascii="Arial" w:eastAsia="Times New Roman" w:hAnsi="Arial" w:cs="Arial"/>
                <w:color w:val="000000"/>
              </w:rPr>
              <w:t>Carbon dioxide</w:t>
            </w:r>
          </w:p>
        </w:tc>
        <w:tc>
          <w:tcPr>
            <w:tcW w:w="2440" w:type="dxa"/>
            <w:tcBorders>
              <w:top w:val="nil"/>
              <w:left w:val="nil"/>
              <w:bottom w:val="single" w:sz="4" w:space="0" w:color="auto"/>
              <w:right w:val="single" w:sz="4" w:space="0" w:color="auto"/>
            </w:tcBorders>
            <w:shd w:val="clear" w:color="auto" w:fill="auto"/>
            <w:vAlign w:val="center"/>
            <w:hideMark/>
          </w:tcPr>
          <w:p w14:paraId="578B57CF" w14:textId="77777777" w:rsidR="00B06CE1" w:rsidRPr="00B06CE1" w:rsidRDefault="00B06CE1" w:rsidP="00B06CE1">
            <w:pPr>
              <w:spacing w:after="0" w:line="240" w:lineRule="auto"/>
              <w:rPr>
                <w:rFonts w:ascii="Arial" w:eastAsia="Times New Roman" w:hAnsi="Arial" w:cs="Arial"/>
                <w:color w:val="000000"/>
              </w:rPr>
            </w:pPr>
            <w:r w:rsidRPr="00B06CE1">
              <w:rPr>
                <w:rFonts w:ascii="Arial" w:eastAsia="Times New Roman" w:hAnsi="Arial" w:cs="Arial"/>
                <w:color w:val="000000"/>
              </w:rPr>
              <w:t>To effect (cannot determine percentage)</w:t>
            </w:r>
          </w:p>
        </w:tc>
        <w:tc>
          <w:tcPr>
            <w:tcW w:w="1240" w:type="dxa"/>
            <w:vMerge/>
            <w:tcBorders>
              <w:top w:val="nil"/>
              <w:left w:val="single" w:sz="4" w:space="0" w:color="auto"/>
              <w:bottom w:val="single" w:sz="4" w:space="0" w:color="000000"/>
              <w:right w:val="single" w:sz="4" w:space="0" w:color="auto"/>
            </w:tcBorders>
            <w:vAlign w:val="center"/>
            <w:hideMark/>
          </w:tcPr>
          <w:p w14:paraId="17B47702" w14:textId="77777777" w:rsidR="00B06CE1" w:rsidRPr="00B06CE1" w:rsidRDefault="00B06CE1" w:rsidP="00B06CE1">
            <w:pPr>
              <w:spacing w:after="0" w:line="240" w:lineRule="auto"/>
              <w:rPr>
                <w:rFonts w:ascii="Arial" w:eastAsia="Times New Roman" w:hAnsi="Arial" w:cs="Arial"/>
                <w:color w:val="000000"/>
              </w:rPr>
            </w:pPr>
          </w:p>
        </w:tc>
        <w:tc>
          <w:tcPr>
            <w:tcW w:w="2620" w:type="dxa"/>
            <w:tcBorders>
              <w:top w:val="nil"/>
              <w:left w:val="nil"/>
              <w:bottom w:val="single" w:sz="4" w:space="0" w:color="auto"/>
              <w:right w:val="single" w:sz="4" w:space="0" w:color="auto"/>
            </w:tcBorders>
            <w:shd w:val="clear" w:color="auto" w:fill="auto"/>
            <w:vAlign w:val="center"/>
            <w:hideMark/>
          </w:tcPr>
          <w:p w14:paraId="01463895" w14:textId="77777777" w:rsidR="00B06CE1" w:rsidRPr="00B06CE1" w:rsidRDefault="00B06CE1" w:rsidP="00B06CE1">
            <w:pPr>
              <w:spacing w:after="0" w:line="240" w:lineRule="auto"/>
              <w:rPr>
                <w:rFonts w:ascii="Arial" w:eastAsia="Times New Roman" w:hAnsi="Arial" w:cs="Arial"/>
                <w:color w:val="000000"/>
              </w:rPr>
            </w:pPr>
            <w:r w:rsidRPr="00B06CE1">
              <w:rPr>
                <w:rFonts w:ascii="Arial" w:eastAsia="Times New Roman" w:hAnsi="Arial" w:cs="Arial"/>
                <w:color w:val="000000"/>
              </w:rPr>
              <w:t>Once, at time of euthanasia</w:t>
            </w:r>
          </w:p>
        </w:tc>
        <w:tc>
          <w:tcPr>
            <w:tcW w:w="4340" w:type="dxa"/>
            <w:tcBorders>
              <w:top w:val="nil"/>
              <w:left w:val="nil"/>
              <w:bottom w:val="single" w:sz="4" w:space="0" w:color="auto"/>
              <w:right w:val="single" w:sz="4" w:space="0" w:color="auto"/>
            </w:tcBorders>
            <w:shd w:val="clear" w:color="auto" w:fill="auto"/>
            <w:vAlign w:val="center"/>
            <w:hideMark/>
          </w:tcPr>
          <w:p w14:paraId="7DF57016" w14:textId="77777777" w:rsidR="00B06CE1" w:rsidRPr="00B06CE1" w:rsidRDefault="00B06CE1" w:rsidP="00B06CE1">
            <w:pPr>
              <w:spacing w:after="0" w:line="240" w:lineRule="auto"/>
              <w:rPr>
                <w:rFonts w:ascii="Arial" w:eastAsia="Times New Roman" w:hAnsi="Arial" w:cs="Arial"/>
                <w:color w:val="000000"/>
              </w:rPr>
            </w:pPr>
            <w:r w:rsidRPr="00B06CE1">
              <w:rPr>
                <w:rFonts w:ascii="Arial" w:eastAsia="Times New Roman" w:hAnsi="Arial" w:cs="Arial"/>
                <w:color w:val="000000"/>
              </w:rPr>
              <w:t>May be used for fast terminal procedure followed by euthanasia</w:t>
            </w:r>
          </w:p>
        </w:tc>
      </w:tr>
    </w:tbl>
    <w:p w14:paraId="033A1810" w14:textId="77777777" w:rsidR="00B06CE1" w:rsidRDefault="00B06CE1" w:rsidP="00F90101">
      <w:pPr>
        <w:rPr>
          <w:rFonts w:ascii="Arial" w:hAnsi="Arial" w:cs="Arial"/>
          <w:color w:val="FF0000"/>
        </w:rPr>
      </w:pPr>
    </w:p>
    <w:p w14:paraId="66B9CA51" w14:textId="77777777" w:rsidR="00F90101" w:rsidRPr="00B06CE1" w:rsidRDefault="00F90101" w:rsidP="00F90101">
      <w:pPr>
        <w:rPr>
          <w:rFonts w:ascii="Arial" w:hAnsi="Arial" w:cs="Arial"/>
          <w:b/>
          <w:color w:val="000000" w:themeColor="text1"/>
        </w:rPr>
      </w:pPr>
      <w:r w:rsidRPr="00B06CE1">
        <w:rPr>
          <w:rFonts w:ascii="Arial" w:hAnsi="Arial" w:cs="Arial"/>
          <w:b/>
          <w:color w:val="000000" w:themeColor="text1"/>
        </w:rPr>
        <w:lastRenderedPageBreak/>
        <w:t xml:space="preserve">Ketamine </w:t>
      </w:r>
      <w:r w:rsidR="00B06CE1" w:rsidRPr="00B06CE1">
        <w:rPr>
          <w:rFonts w:ascii="Arial" w:hAnsi="Arial" w:cs="Arial"/>
          <w:b/>
          <w:color w:val="000000" w:themeColor="text1"/>
        </w:rPr>
        <w:t>C</w:t>
      </w:r>
      <w:r w:rsidRPr="00B06CE1">
        <w:rPr>
          <w:rFonts w:ascii="Arial" w:hAnsi="Arial" w:cs="Arial"/>
          <w:b/>
          <w:color w:val="000000" w:themeColor="text1"/>
        </w:rPr>
        <w:t>ombinations</w:t>
      </w:r>
    </w:p>
    <w:p w14:paraId="00938197" w14:textId="77777777" w:rsidR="00F90101" w:rsidRDefault="00F90101" w:rsidP="00F90101">
      <w:pPr>
        <w:rPr>
          <w:rFonts w:ascii="Arial" w:hAnsi="Arial" w:cs="Arial"/>
        </w:rPr>
      </w:pPr>
      <w:r w:rsidRPr="00B06CE1">
        <w:rPr>
          <w:rFonts w:ascii="Arial" w:hAnsi="Arial" w:cs="Arial"/>
        </w:rPr>
        <w:t>Recommended:</w:t>
      </w:r>
    </w:p>
    <w:tbl>
      <w:tblPr>
        <w:tblW w:w="12740" w:type="dxa"/>
        <w:tblInd w:w="-5" w:type="dxa"/>
        <w:tblLook w:val="04A0" w:firstRow="1" w:lastRow="0" w:firstColumn="1" w:lastColumn="0" w:noHBand="0" w:noVBand="1"/>
      </w:tblPr>
      <w:tblGrid>
        <w:gridCol w:w="2100"/>
        <w:gridCol w:w="2440"/>
        <w:gridCol w:w="1240"/>
        <w:gridCol w:w="2620"/>
        <w:gridCol w:w="4340"/>
      </w:tblGrid>
      <w:tr w:rsidR="00B06CE1" w:rsidRPr="00B06CE1" w14:paraId="245087EE" w14:textId="77777777" w:rsidTr="00B06CE1">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DF2126" w14:textId="77777777" w:rsidR="00B06CE1" w:rsidRPr="00B06CE1" w:rsidRDefault="00B06CE1" w:rsidP="00B06CE1">
            <w:pPr>
              <w:spacing w:after="0" w:line="240" w:lineRule="auto"/>
              <w:jc w:val="center"/>
              <w:rPr>
                <w:rFonts w:ascii="Arial" w:eastAsia="Times New Roman" w:hAnsi="Arial" w:cs="Arial"/>
                <w:b/>
                <w:bCs/>
                <w:color w:val="000000"/>
              </w:rPr>
            </w:pPr>
            <w:r w:rsidRPr="00B06CE1">
              <w:rPr>
                <w:rFonts w:ascii="Arial" w:eastAsia="Times New Roman" w:hAnsi="Arial" w:cs="Arial"/>
                <w:b/>
                <w:bCs/>
                <w:color w:val="000000"/>
              </w:rPr>
              <w:t>Drug Name</w:t>
            </w:r>
          </w:p>
        </w:tc>
        <w:tc>
          <w:tcPr>
            <w:tcW w:w="2440" w:type="dxa"/>
            <w:tcBorders>
              <w:top w:val="single" w:sz="4" w:space="0" w:color="auto"/>
              <w:left w:val="nil"/>
              <w:bottom w:val="single" w:sz="4" w:space="0" w:color="auto"/>
              <w:right w:val="single" w:sz="4" w:space="0" w:color="auto"/>
            </w:tcBorders>
            <w:shd w:val="clear" w:color="auto" w:fill="auto"/>
            <w:vAlign w:val="bottom"/>
            <w:hideMark/>
          </w:tcPr>
          <w:p w14:paraId="4C07777C" w14:textId="77777777" w:rsidR="00B06CE1" w:rsidRPr="00B06CE1" w:rsidRDefault="00B06CE1" w:rsidP="00B06CE1">
            <w:pPr>
              <w:spacing w:after="0" w:line="240" w:lineRule="auto"/>
              <w:jc w:val="center"/>
              <w:rPr>
                <w:rFonts w:ascii="Arial" w:eastAsia="Times New Roman" w:hAnsi="Arial" w:cs="Arial"/>
                <w:b/>
                <w:bCs/>
                <w:color w:val="000000"/>
              </w:rPr>
            </w:pPr>
            <w:r w:rsidRPr="00B06CE1">
              <w:rPr>
                <w:rFonts w:ascii="Arial" w:eastAsia="Times New Roman" w:hAnsi="Arial" w:cs="Arial"/>
                <w:b/>
                <w:bCs/>
                <w:color w:val="000000"/>
              </w:rPr>
              <w:t>Dose</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557FBCB1" w14:textId="77777777" w:rsidR="00B06CE1" w:rsidRPr="00B06CE1" w:rsidRDefault="00B06CE1" w:rsidP="00B06CE1">
            <w:pPr>
              <w:spacing w:after="0" w:line="240" w:lineRule="auto"/>
              <w:jc w:val="center"/>
              <w:rPr>
                <w:rFonts w:ascii="Arial" w:eastAsia="Times New Roman" w:hAnsi="Arial" w:cs="Arial"/>
                <w:b/>
                <w:bCs/>
                <w:color w:val="000000"/>
              </w:rPr>
            </w:pPr>
            <w:r w:rsidRPr="00B06CE1">
              <w:rPr>
                <w:rFonts w:ascii="Arial" w:eastAsia="Times New Roman" w:hAnsi="Arial" w:cs="Arial"/>
                <w:b/>
                <w:bCs/>
                <w:color w:val="000000"/>
              </w:rPr>
              <w:t>Route</w:t>
            </w:r>
          </w:p>
        </w:tc>
        <w:tc>
          <w:tcPr>
            <w:tcW w:w="2620" w:type="dxa"/>
            <w:tcBorders>
              <w:top w:val="single" w:sz="4" w:space="0" w:color="auto"/>
              <w:left w:val="nil"/>
              <w:bottom w:val="single" w:sz="4" w:space="0" w:color="auto"/>
              <w:right w:val="single" w:sz="4" w:space="0" w:color="auto"/>
            </w:tcBorders>
            <w:shd w:val="clear" w:color="auto" w:fill="auto"/>
            <w:vAlign w:val="bottom"/>
            <w:hideMark/>
          </w:tcPr>
          <w:p w14:paraId="2076BAAE" w14:textId="77777777" w:rsidR="00B06CE1" w:rsidRPr="00B06CE1" w:rsidRDefault="00B06CE1" w:rsidP="00B06CE1">
            <w:pPr>
              <w:spacing w:after="0" w:line="240" w:lineRule="auto"/>
              <w:jc w:val="center"/>
              <w:rPr>
                <w:rFonts w:ascii="Arial" w:eastAsia="Times New Roman" w:hAnsi="Arial" w:cs="Arial"/>
                <w:b/>
                <w:bCs/>
                <w:color w:val="000000"/>
              </w:rPr>
            </w:pPr>
            <w:r w:rsidRPr="00B06CE1">
              <w:rPr>
                <w:rFonts w:ascii="Arial" w:eastAsia="Times New Roman" w:hAnsi="Arial" w:cs="Arial"/>
                <w:b/>
                <w:bCs/>
                <w:color w:val="000000"/>
              </w:rPr>
              <w:t>Frequency</w:t>
            </w:r>
          </w:p>
        </w:tc>
        <w:tc>
          <w:tcPr>
            <w:tcW w:w="4340" w:type="dxa"/>
            <w:tcBorders>
              <w:top w:val="single" w:sz="4" w:space="0" w:color="auto"/>
              <w:left w:val="nil"/>
              <w:bottom w:val="single" w:sz="4" w:space="0" w:color="auto"/>
              <w:right w:val="single" w:sz="4" w:space="0" w:color="auto"/>
            </w:tcBorders>
            <w:shd w:val="clear" w:color="auto" w:fill="auto"/>
            <w:vAlign w:val="bottom"/>
            <w:hideMark/>
          </w:tcPr>
          <w:p w14:paraId="05E459AA" w14:textId="77777777" w:rsidR="00B06CE1" w:rsidRPr="00B06CE1" w:rsidRDefault="00B06CE1" w:rsidP="00B06CE1">
            <w:pPr>
              <w:spacing w:after="0" w:line="240" w:lineRule="auto"/>
              <w:jc w:val="center"/>
              <w:rPr>
                <w:rFonts w:ascii="Arial" w:eastAsia="Times New Roman" w:hAnsi="Arial" w:cs="Arial"/>
                <w:b/>
                <w:bCs/>
                <w:color w:val="000000"/>
              </w:rPr>
            </w:pPr>
            <w:r w:rsidRPr="00B06CE1">
              <w:rPr>
                <w:rFonts w:ascii="Arial" w:eastAsia="Times New Roman" w:hAnsi="Arial" w:cs="Arial"/>
                <w:b/>
                <w:bCs/>
                <w:color w:val="000000"/>
              </w:rPr>
              <w:t>Notes</w:t>
            </w:r>
          </w:p>
        </w:tc>
      </w:tr>
      <w:tr w:rsidR="00B06CE1" w:rsidRPr="00B06CE1" w14:paraId="24D58BD8" w14:textId="77777777" w:rsidTr="00B06CE1">
        <w:trPr>
          <w:trHeight w:val="1425"/>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407B7FA4" w14:textId="77777777" w:rsidR="00B06CE1" w:rsidRPr="00B06CE1" w:rsidRDefault="00B06CE1" w:rsidP="00B06CE1">
            <w:pPr>
              <w:spacing w:after="0" w:line="240" w:lineRule="auto"/>
              <w:rPr>
                <w:rFonts w:ascii="Arial" w:eastAsia="Times New Roman" w:hAnsi="Arial" w:cs="Arial"/>
                <w:color w:val="000000"/>
              </w:rPr>
            </w:pPr>
            <w:r w:rsidRPr="00B06CE1">
              <w:rPr>
                <w:rFonts w:ascii="Arial" w:eastAsia="Times New Roman" w:hAnsi="Arial" w:cs="Arial"/>
                <w:color w:val="000000"/>
              </w:rPr>
              <w:t>Ketamine-Xylazine-Acepromazine</w:t>
            </w:r>
          </w:p>
        </w:tc>
        <w:tc>
          <w:tcPr>
            <w:tcW w:w="2440" w:type="dxa"/>
            <w:tcBorders>
              <w:top w:val="nil"/>
              <w:left w:val="nil"/>
              <w:bottom w:val="single" w:sz="4" w:space="0" w:color="auto"/>
              <w:right w:val="single" w:sz="4" w:space="0" w:color="auto"/>
            </w:tcBorders>
            <w:shd w:val="clear" w:color="auto" w:fill="auto"/>
            <w:vAlign w:val="center"/>
            <w:hideMark/>
          </w:tcPr>
          <w:p w14:paraId="5CDC89AC" w14:textId="77777777" w:rsidR="00B06CE1" w:rsidRPr="00B06CE1" w:rsidRDefault="00B06CE1" w:rsidP="00B06CE1">
            <w:pPr>
              <w:spacing w:after="0" w:line="240" w:lineRule="auto"/>
              <w:rPr>
                <w:rFonts w:ascii="Arial" w:eastAsia="Times New Roman" w:hAnsi="Arial" w:cs="Arial"/>
                <w:color w:val="000000"/>
              </w:rPr>
            </w:pPr>
            <w:r w:rsidRPr="00B06CE1">
              <w:rPr>
                <w:rFonts w:ascii="Arial" w:eastAsia="Times New Roman" w:hAnsi="Arial" w:cs="Arial"/>
                <w:color w:val="000000"/>
              </w:rPr>
              <w:t xml:space="preserve">70-100 (K) + 10- 20 (X) + 2-3 (A) (in same syringe) </w:t>
            </w:r>
          </w:p>
        </w:tc>
        <w:tc>
          <w:tcPr>
            <w:tcW w:w="1240" w:type="dxa"/>
            <w:tcBorders>
              <w:top w:val="nil"/>
              <w:left w:val="nil"/>
              <w:bottom w:val="single" w:sz="4" w:space="0" w:color="auto"/>
              <w:right w:val="single" w:sz="4" w:space="0" w:color="auto"/>
            </w:tcBorders>
            <w:shd w:val="clear" w:color="auto" w:fill="auto"/>
            <w:vAlign w:val="center"/>
            <w:hideMark/>
          </w:tcPr>
          <w:p w14:paraId="139A762F" w14:textId="77777777" w:rsidR="00B06CE1" w:rsidRPr="00B06CE1" w:rsidRDefault="00B06CE1" w:rsidP="00B06CE1">
            <w:pPr>
              <w:spacing w:after="0" w:line="240" w:lineRule="auto"/>
              <w:jc w:val="center"/>
              <w:rPr>
                <w:rFonts w:ascii="Arial" w:eastAsia="Times New Roman" w:hAnsi="Arial" w:cs="Arial"/>
                <w:color w:val="000000"/>
              </w:rPr>
            </w:pPr>
            <w:r w:rsidRPr="00B06CE1">
              <w:rPr>
                <w:rFonts w:ascii="Arial" w:eastAsia="Times New Roman" w:hAnsi="Arial" w:cs="Arial"/>
                <w:color w:val="000000"/>
              </w:rPr>
              <w:t>Injection</w:t>
            </w:r>
          </w:p>
        </w:tc>
        <w:tc>
          <w:tcPr>
            <w:tcW w:w="2620" w:type="dxa"/>
            <w:vMerge w:val="restart"/>
            <w:tcBorders>
              <w:top w:val="nil"/>
              <w:left w:val="single" w:sz="4" w:space="0" w:color="auto"/>
              <w:bottom w:val="single" w:sz="4" w:space="0" w:color="000000"/>
              <w:right w:val="single" w:sz="4" w:space="0" w:color="auto"/>
            </w:tcBorders>
            <w:shd w:val="clear" w:color="auto" w:fill="auto"/>
            <w:vAlign w:val="center"/>
            <w:hideMark/>
          </w:tcPr>
          <w:p w14:paraId="27B4B5BA" w14:textId="77777777" w:rsidR="00B06CE1" w:rsidRPr="00B06CE1" w:rsidRDefault="00B06CE1" w:rsidP="00B06CE1">
            <w:pPr>
              <w:spacing w:after="0" w:line="240" w:lineRule="auto"/>
              <w:jc w:val="center"/>
              <w:rPr>
                <w:rFonts w:ascii="Arial" w:eastAsia="Times New Roman" w:hAnsi="Arial" w:cs="Arial"/>
                <w:color w:val="000000"/>
              </w:rPr>
            </w:pPr>
            <w:r w:rsidRPr="00B06CE1">
              <w:rPr>
                <w:rFonts w:ascii="Arial" w:eastAsia="Times New Roman" w:hAnsi="Arial" w:cs="Arial"/>
                <w:color w:val="000000"/>
              </w:rPr>
              <w:t>As needed</w:t>
            </w:r>
          </w:p>
        </w:tc>
        <w:tc>
          <w:tcPr>
            <w:tcW w:w="4340" w:type="dxa"/>
            <w:tcBorders>
              <w:top w:val="nil"/>
              <w:left w:val="nil"/>
              <w:bottom w:val="single" w:sz="4" w:space="0" w:color="auto"/>
              <w:right w:val="single" w:sz="4" w:space="0" w:color="auto"/>
            </w:tcBorders>
            <w:shd w:val="clear" w:color="auto" w:fill="auto"/>
            <w:vAlign w:val="center"/>
            <w:hideMark/>
          </w:tcPr>
          <w:p w14:paraId="5AAC7371" w14:textId="77777777" w:rsidR="00B06CE1" w:rsidRPr="00B06CE1" w:rsidRDefault="00B06CE1" w:rsidP="00B06CE1">
            <w:pPr>
              <w:spacing w:after="0" w:line="240" w:lineRule="auto"/>
              <w:rPr>
                <w:rFonts w:ascii="Arial" w:eastAsia="Times New Roman" w:hAnsi="Arial" w:cs="Arial"/>
                <w:color w:val="000000"/>
              </w:rPr>
            </w:pPr>
            <w:r w:rsidRPr="00B06CE1">
              <w:rPr>
                <w:rFonts w:ascii="Arial" w:eastAsia="Times New Roman" w:hAnsi="Arial" w:cs="Arial"/>
                <w:color w:val="000000"/>
              </w:rPr>
              <w:t>May not produce surgical-plane anesthesia for major procedures. If redosing, use ketamine alone. May be partially reversed with Atipamezole (better option) or Yohimbine</w:t>
            </w:r>
          </w:p>
        </w:tc>
      </w:tr>
      <w:tr w:rsidR="00B06CE1" w:rsidRPr="00B06CE1" w14:paraId="213A80D3" w14:textId="77777777" w:rsidTr="00B06CE1">
        <w:trPr>
          <w:trHeight w:val="1140"/>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2F62B67C" w14:textId="77777777" w:rsidR="00B06CE1" w:rsidRPr="00B06CE1" w:rsidRDefault="00B06CE1" w:rsidP="00B06CE1">
            <w:pPr>
              <w:spacing w:after="0" w:line="240" w:lineRule="auto"/>
              <w:rPr>
                <w:rFonts w:ascii="Arial" w:eastAsia="Times New Roman" w:hAnsi="Arial" w:cs="Arial"/>
                <w:color w:val="000000"/>
              </w:rPr>
            </w:pPr>
            <w:r w:rsidRPr="00B06CE1">
              <w:rPr>
                <w:rFonts w:ascii="Arial" w:eastAsia="Times New Roman" w:hAnsi="Arial" w:cs="Arial"/>
                <w:color w:val="000000"/>
              </w:rPr>
              <w:t>Ketamine-Medetomidine</w:t>
            </w:r>
          </w:p>
        </w:tc>
        <w:tc>
          <w:tcPr>
            <w:tcW w:w="2440" w:type="dxa"/>
            <w:tcBorders>
              <w:top w:val="nil"/>
              <w:left w:val="nil"/>
              <w:bottom w:val="single" w:sz="4" w:space="0" w:color="auto"/>
              <w:right w:val="single" w:sz="4" w:space="0" w:color="auto"/>
            </w:tcBorders>
            <w:shd w:val="clear" w:color="auto" w:fill="auto"/>
            <w:vAlign w:val="center"/>
            <w:hideMark/>
          </w:tcPr>
          <w:p w14:paraId="78FF84CA" w14:textId="77777777" w:rsidR="00B06CE1" w:rsidRPr="00B06CE1" w:rsidRDefault="00B06CE1" w:rsidP="00B06CE1">
            <w:pPr>
              <w:spacing w:after="0" w:line="240" w:lineRule="auto"/>
              <w:rPr>
                <w:rFonts w:ascii="Arial" w:eastAsia="Times New Roman" w:hAnsi="Arial" w:cs="Arial"/>
                <w:color w:val="000000"/>
              </w:rPr>
            </w:pPr>
            <w:r w:rsidRPr="00B06CE1">
              <w:rPr>
                <w:rFonts w:ascii="Arial" w:eastAsia="Times New Roman" w:hAnsi="Arial" w:cs="Arial"/>
                <w:color w:val="000000"/>
              </w:rPr>
              <w:t>50-75 + 0.5 -1 IP (in same syringe)</w:t>
            </w:r>
          </w:p>
        </w:tc>
        <w:tc>
          <w:tcPr>
            <w:tcW w:w="1240" w:type="dxa"/>
            <w:tcBorders>
              <w:top w:val="nil"/>
              <w:left w:val="nil"/>
              <w:bottom w:val="single" w:sz="4" w:space="0" w:color="auto"/>
              <w:right w:val="single" w:sz="4" w:space="0" w:color="auto"/>
            </w:tcBorders>
            <w:shd w:val="clear" w:color="auto" w:fill="auto"/>
            <w:vAlign w:val="center"/>
            <w:hideMark/>
          </w:tcPr>
          <w:p w14:paraId="7D96401A" w14:textId="77777777" w:rsidR="00B06CE1" w:rsidRPr="00B06CE1" w:rsidRDefault="00B06CE1" w:rsidP="00B06CE1">
            <w:pPr>
              <w:spacing w:after="0" w:line="240" w:lineRule="auto"/>
              <w:jc w:val="center"/>
              <w:rPr>
                <w:rFonts w:ascii="Arial" w:eastAsia="Times New Roman" w:hAnsi="Arial" w:cs="Arial"/>
                <w:color w:val="000000"/>
              </w:rPr>
            </w:pPr>
            <w:r w:rsidRPr="00B06CE1">
              <w:rPr>
                <w:rFonts w:ascii="Arial" w:eastAsia="Times New Roman" w:hAnsi="Arial" w:cs="Arial"/>
                <w:color w:val="000000"/>
              </w:rPr>
              <w:t>Injection</w:t>
            </w:r>
          </w:p>
        </w:tc>
        <w:tc>
          <w:tcPr>
            <w:tcW w:w="2620" w:type="dxa"/>
            <w:vMerge/>
            <w:tcBorders>
              <w:top w:val="nil"/>
              <w:left w:val="single" w:sz="4" w:space="0" w:color="auto"/>
              <w:bottom w:val="single" w:sz="4" w:space="0" w:color="000000"/>
              <w:right w:val="single" w:sz="4" w:space="0" w:color="auto"/>
            </w:tcBorders>
            <w:vAlign w:val="center"/>
            <w:hideMark/>
          </w:tcPr>
          <w:p w14:paraId="08261611" w14:textId="77777777" w:rsidR="00B06CE1" w:rsidRPr="00B06CE1" w:rsidRDefault="00B06CE1" w:rsidP="00B06CE1">
            <w:pPr>
              <w:spacing w:after="0" w:line="240" w:lineRule="auto"/>
              <w:rPr>
                <w:rFonts w:ascii="Arial" w:eastAsia="Times New Roman" w:hAnsi="Arial" w:cs="Arial"/>
                <w:color w:val="000000"/>
              </w:rPr>
            </w:pPr>
          </w:p>
        </w:tc>
        <w:tc>
          <w:tcPr>
            <w:tcW w:w="4340" w:type="dxa"/>
            <w:tcBorders>
              <w:top w:val="nil"/>
              <w:left w:val="nil"/>
              <w:bottom w:val="single" w:sz="4" w:space="0" w:color="auto"/>
              <w:right w:val="single" w:sz="4" w:space="0" w:color="auto"/>
            </w:tcBorders>
            <w:shd w:val="clear" w:color="auto" w:fill="auto"/>
            <w:vAlign w:val="center"/>
            <w:hideMark/>
          </w:tcPr>
          <w:p w14:paraId="38293DF4" w14:textId="77777777" w:rsidR="00B06CE1" w:rsidRPr="00B06CE1" w:rsidRDefault="00B06CE1" w:rsidP="00B06CE1">
            <w:pPr>
              <w:spacing w:after="0" w:line="240" w:lineRule="auto"/>
              <w:rPr>
                <w:rFonts w:ascii="Arial" w:eastAsia="Times New Roman" w:hAnsi="Arial" w:cs="Arial"/>
                <w:color w:val="000000"/>
              </w:rPr>
            </w:pPr>
            <w:r w:rsidRPr="00B06CE1">
              <w:rPr>
                <w:rFonts w:ascii="Arial" w:eastAsia="Times New Roman" w:hAnsi="Arial" w:cs="Arial"/>
                <w:color w:val="000000"/>
              </w:rPr>
              <w:t>May not produce surgical-plane anesthesia for major procedures. If redosing, use ketamine alone. May be partially reversed with Atipamezole</w:t>
            </w:r>
          </w:p>
        </w:tc>
      </w:tr>
      <w:tr w:rsidR="00B06CE1" w:rsidRPr="00B06CE1" w14:paraId="6E1778CC" w14:textId="77777777" w:rsidTr="00B06CE1">
        <w:trPr>
          <w:trHeight w:val="570"/>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5C6CE78E" w14:textId="77777777" w:rsidR="00B06CE1" w:rsidRPr="00B06CE1" w:rsidRDefault="00B06CE1" w:rsidP="00B06CE1">
            <w:pPr>
              <w:spacing w:after="0" w:line="240" w:lineRule="auto"/>
              <w:rPr>
                <w:rFonts w:ascii="Arial" w:eastAsia="Times New Roman" w:hAnsi="Arial" w:cs="Arial"/>
                <w:color w:val="000000"/>
              </w:rPr>
            </w:pPr>
            <w:r w:rsidRPr="00B06CE1">
              <w:rPr>
                <w:rFonts w:ascii="Arial" w:eastAsia="Times New Roman" w:hAnsi="Arial" w:cs="Arial"/>
                <w:color w:val="000000"/>
              </w:rPr>
              <w:t>Ketamine-Xylazine</w:t>
            </w:r>
          </w:p>
        </w:tc>
        <w:tc>
          <w:tcPr>
            <w:tcW w:w="2440" w:type="dxa"/>
            <w:tcBorders>
              <w:top w:val="nil"/>
              <w:left w:val="nil"/>
              <w:bottom w:val="single" w:sz="4" w:space="0" w:color="auto"/>
              <w:right w:val="single" w:sz="4" w:space="0" w:color="auto"/>
            </w:tcBorders>
            <w:shd w:val="clear" w:color="auto" w:fill="auto"/>
            <w:vAlign w:val="center"/>
            <w:hideMark/>
          </w:tcPr>
          <w:p w14:paraId="58FC28AC" w14:textId="77777777" w:rsidR="00B06CE1" w:rsidRPr="00B06CE1" w:rsidRDefault="00B06CE1" w:rsidP="00B06CE1">
            <w:pPr>
              <w:spacing w:after="0" w:line="240" w:lineRule="auto"/>
              <w:rPr>
                <w:rFonts w:ascii="Arial" w:eastAsia="Times New Roman" w:hAnsi="Arial" w:cs="Arial"/>
                <w:color w:val="000000"/>
              </w:rPr>
            </w:pPr>
            <w:r w:rsidRPr="00B06CE1">
              <w:rPr>
                <w:rFonts w:ascii="Arial" w:eastAsia="Times New Roman" w:hAnsi="Arial" w:cs="Arial"/>
                <w:color w:val="000000"/>
              </w:rPr>
              <w:t>80-100 + 5-10 IP (in same syringe)</w:t>
            </w:r>
          </w:p>
        </w:tc>
        <w:tc>
          <w:tcPr>
            <w:tcW w:w="1240" w:type="dxa"/>
            <w:tcBorders>
              <w:top w:val="nil"/>
              <w:left w:val="nil"/>
              <w:bottom w:val="single" w:sz="4" w:space="0" w:color="auto"/>
              <w:right w:val="single" w:sz="4" w:space="0" w:color="auto"/>
            </w:tcBorders>
            <w:shd w:val="clear" w:color="auto" w:fill="auto"/>
            <w:vAlign w:val="center"/>
            <w:hideMark/>
          </w:tcPr>
          <w:p w14:paraId="5CB13283" w14:textId="77777777" w:rsidR="00B06CE1" w:rsidRPr="00B06CE1" w:rsidRDefault="00B06CE1" w:rsidP="00B06CE1">
            <w:pPr>
              <w:spacing w:after="0" w:line="240" w:lineRule="auto"/>
              <w:jc w:val="center"/>
              <w:rPr>
                <w:rFonts w:ascii="Arial" w:eastAsia="Times New Roman" w:hAnsi="Arial" w:cs="Arial"/>
                <w:color w:val="000000"/>
              </w:rPr>
            </w:pPr>
            <w:r w:rsidRPr="00B06CE1">
              <w:rPr>
                <w:rFonts w:ascii="Arial" w:eastAsia="Times New Roman" w:hAnsi="Arial" w:cs="Arial"/>
                <w:color w:val="000000"/>
              </w:rPr>
              <w:t>Injection</w:t>
            </w:r>
          </w:p>
        </w:tc>
        <w:tc>
          <w:tcPr>
            <w:tcW w:w="2620" w:type="dxa"/>
            <w:vMerge/>
            <w:tcBorders>
              <w:top w:val="nil"/>
              <w:left w:val="single" w:sz="4" w:space="0" w:color="auto"/>
              <w:bottom w:val="single" w:sz="4" w:space="0" w:color="000000"/>
              <w:right w:val="single" w:sz="4" w:space="0" w:color="auto"/>
            </w:tcBorders>
            <w:vAlign w:val="center"/>
            <w:hideMark/>
          </w:tcPr>
          <w:p w14:paraId="14EBB83D" w14:textId="77777777" w:rsidR="00B06CE1" w:rsidRPr="00B06CE1" w:rsidRDefault="00B06CE1" w:rsidP="00B06CE1">
            <w:pPr>
              <w:spacing w:after="0" w:line="240" w:lineRule="auto"/>
              <w:rPr>
                <w:rFonts w:ascii="Arial" w:eastAsia="Times New Roman" w:hAnsi="Arial" w:cs="Arial"/>
                <w:color w:val="000000"/>
              </w:rPr>
            </w:pPr>
          </w:p>
        </w:tc>
        <w:tc>
          <w:tcPr>
            <w:tcW w:w="4340" w:type="dxa"/>
            <w:vMerge w:val="restart"/>
            <w:tcBorders>
              <w:top w:val="nil"/>
              <w:left w:val="single" w:sz="4" w:space="0" w:color="auto"/>
              <w:bottom w:val="single" w:sz="4" w:space="0" w:color="000000"/>
              <w:right w:val="single" w:sz="4" w:space="0" w:color="auto"/>
            </w:tcBorders>
            <w:shd w:val="clear" w:color="auto" w:fill="auto"/>
            <w:vAlign w:val="center"/>
            <w:hideMark/>
          </w:tcPr>
          <w:p w14:paraId="3207BE2C" w14:textId="77777777" w:rsidR="00B06CE1" w:rsidRPr="00B06CE1" w:rsidRDefault="00B06CE1" w:rsidP="00B06CE1">
            <w:pPr>
              <w:spacing w:after="0" w:line="240" w:lineRule="auto"/>
              <w:rPr>
                <w:rFonts w:ascii="Arial" w:eastAsia="Times New Roman" w:hAnsi="Arial" w:cs="Arial"/>
                <w:color w:val="000000"/>
              </w:rPr>
            </w:pPr>
            <w:r w:rsidRPr="00B06CE1">
              <w:rPr>
                <w:rFonts w:ascii="Arial" w:eastAsia="Times New Roman" w:hAnsi="Arial" w:cs="Arial"/>
                <w:color w:val="000000"/>
              </w:rPr>
              <w:t>May not produce surgical-plane anesthesia for major procedures. If redosing, use ketamine alone. May be partially reversed with Atipamezole or Yohimbine</w:t>
            </w:r>
          </w:p>
        </w:tc>
      </w:tr>
      <w:tr w:rsidR="00B06CE1" w:rsidRPr="00B06CE1" w14:paraId="28C6C53B" w14:textId="77777777" w:rsidTr="00B06CE1">
        <w:trPr>
          <w:trHeight w:val="570"/>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158209A5" w14:textId="77777777" w:rsidR="00B06CE1" w:rsidRPr="00B06CE1" w:rsidRDefault="00B06CE1" w:rsidP="00B06CE1">
            <w:pPr>
              <w:spacing w:after="0" w:line="240" w:lineRule="auto"/>
              <w:rPr>
                <w:rFonts w:ascii="Arial" w:eastAsia="Times New Roman" w:hAnsi="Arial" w:cs="Arial"/>
                <w:color w:val="000000"/>
              </w:rPr>
            </w:pPr>
            <w:r w:rsidRPr="00B06CE1">
              <w:rPr>
                <w:rFonts w:ascii="Arial" w:eastAsia="Times New Roman" w:hAnsi="Arial" w:cs="Arial"/>
                <w:color w:val="000000"/>
              </w:rPr>
              <w:t>Ketamine-Xylazine</w:t>
            </w:r>
          </w:p>
        </w:tc>
        <w:tc>
          <w:tcPr>
            <w:tcW w:w="2440" w:type="dxa"/>
            <w:tcBorders>
              <w:top w:val="nil"/>
              <w:left w:val="nil"/>
              <w:bottom w:val="single" w:sz="4" w:space="0" w:color="auto"/>
              <w:right w:val="single" w:sz="4" w:space="0" w:color="auto"/>
            </w:tcBorders>
            <w:shd w:val="clear" w:color="auto" w:fill="auto"/>
            <w:vAlign w:val="center"/>
            <w:hideMark/>
          </w:tcPr>
          <w:p w14:paraId="38B8C932" w14:textId="77777777" w:rsidR="00B06CE1" w:rsidRPr="00B06CE1" w:rsidRDefault="00B06CE1" w:rsidP="00B06CE1">
            <w:pPr>
              <w:spacing w:after="0" w:line="240" w:lineRule="auto"/>
              <w:rPr>
                <w:rFonts w:ascii="Arial" w:eastAsia="Times New Roman" w:hAnsi="Arial" w:cs="Arial"/>
                <w:color w:val="000000"/>
              </w:rPr>
            </w:pPr>
            <w:r w:rsidRPr="00B06CE1">
              <w:rPr>
                <w:rFonts w:ascii="Arial" w:eastAsia="Times New Roman" w:hAnsi="Arial" w:cs="Arial"/>
                <w:color w:val="000000"/>
              </w:rPr>
              <w:t>80-100 + 5-10 IP (in same syringe)</w:t>
            </w:r>
          </w:p>
        </w:tc>
        <w:tc>
          <w:tcPr>
            <w:tcW w:w="1240" w:type="dxa"/>
            <w:tcBorders>
              <w:top w:val="nil"/>
              <w:left w:val="nil"/>
              <w:bottom w:val="single" w:sz="4" w:space="0" w:color="auto"/>
              <w:right w:val="single" w:sz="4" w:space="0" w:color="auto"/>
            </w:tcBorders>
            <w:shd w:val="clear" w:color="auto" w:fill="auto"/>
            <w:vAlign w:val="center"/>
            <w:hideMark/>
          </w:tcPr>
          <w:p w14:paraId="240B5D3B" w14:textId="77777777" w:rsidR="00B06CE1" w:rsidRPr="00B06CE1" w:rsidRDefault="00B06CE1" w:rsidP="00B06CE1">
            <w:pPr>
              <w:spacing w:after="0" w:line="240" w:lineRule="auto"/>
              <w:jc w:val="center"/>
              <w:rPr>
                <w:rFonts w:ascii="Arial" w:eastAsia="Times New Roman" w:hAnsi="Arial" w:cs="Arial"/>
                <w:color w:val="000000"/>
              </w:rPr>
            </w:pPr>
            <w:r w:rsidRPr="00B06CE1">
              <w:rPr>
                <w:rFonts w:ascii="Arial" w:eastAsia="Times New Roman" w:hAnsi="Arial" w:cs="Arial"/>
                <w:color w:val="000000"/>
              </w:rPr>
              <w:t>Injection</w:t>
            </w:r>
          </w:p>
        </w:tc>
        <w:tc>
          <w:tcPr>
            <w:tcW w:w="2620" w:type="dxa"/>
            <w:vMerge/>
            <w:tcBorders>
              <w:top w:val="nil"/>
              <w:left w:val="single" w:sz="4" w:space="0" w:color="auto"/>
              <w:bottom w:val="single" w:sz="4" w:space="0" w:color="000000"/>
              <w:right w:val="single" w:sz="4" w:space="0" w:color="auto"/>
            </w:tcBorders>
            <w:vAlign w:val="center"/>
            <w:hideMark/>
          </w:tcPr>
          <w:p w14:paraId="630460A5" w14:textId="77777777" w:rsidR="00B06CE1" w:rsidRPr="00B06CE1" w:rsidRDefault="00B06CE1" w:rsidP="00B06CE1">
            <w:pPr>
              <w:spacing w:after="0" w:line="240" w:lineRule="auto"/>
              <w:rPr>
                <w:rFonts w:ascii="Arial" w:eastAsia="Times New Roman" w:hAnsi="Arial" w:cs="Arial"/>
                <w:color w:val="000000"/>
              </w:rPr>
            </w:pPr>
          </w:p>
        </w:tc>
        <w:tc>
          <w:tcPr>
            <w:tcW w:w="4340" w:type="dxa"/>
            <w:vMerge/>
            <w:tcBorders>
              <w:top w:val="nil"/>
              <w:left w:val="single" w:sz="4" w:space="0" w:color="auto"/>
              <w:bottom w:val="single" w:sz="4" w:space="0" w:color="000000"/>
              <w:right w:val="single" w:sz="4" w:space="0" w:color="auto"/>
            </w:tcBorders>
            <w:vAlign w:val="center"/>
            <w:hideMark/>
          </w:tcPr>
          <w:p w14:paraId="39FC8D55" w14:textId="77777777" w:rsidR="00B06CE1" w:rsidRPr="00B06CE1" w:rsidRDefault="00B06CE1" w:rsidP="00B06CE1">
            <w:pPr>
              <w:spacing w:after="0" w:line="240" w:lineRule="auto"/>
              <w:rPr>
                <w:rFonts w:ascii="Arial" w:eastAsia="Times New Roman" w:hAnsi="Arial" w:cs="Arial"/>
                <w:color w:val="000000"/>
              </w:rPr>
            </w:pPr>
          </w:p>
        </w:tc>
      </w:tr>
      <w:tr w:rsidR="00B06CE1" w:rsidRPr="00B06CE1" w14:paraId="6E8E0BCA" w14:textId="77777777" w:rsidTr="00B06CE1">
        <w:trPr>
          <w:trHeight w:val="855"/>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6C89299E" w14:textId="77777777" w:rsidR="00B06CE1" w:rsidRPr="00B06CE1" w:rsidRDefault="00B06CE1" w:rsidP="00B06CE1">
            <w:pPr>
              <w:spacing w:after="0" w:line="240" w:lineRule="auto"/>
              <w:rPr>
                <w:rFonts w:ascii="Arial" w:eastAsia="Times New Roman" w:hAnsi="Arial" w:cs="Arial"/>
                <w:color w:val="000000"/>
              </w:rPr>
            </w:pPr>
            <w:r w:rsidRPr="00B06CE1">
              <w:rPr>
                <w:rFonts w:ascii="Arial" w:eastAsia="Times New Roman" w:hAnsi="Arial" w:cs="Arial"/>
                <w:color w:val="000000"/>
              </w:rPr>
              <w:t>Ketamine-Midazolam</w:t>
            </w:r>
          </w:p>
        </w:tc>
        <w:tc>
          <w:tcPr>
            <w:tcW w:w="2440" w:type="dxa"/>
            <w:tcBorders>
              <w:top w:val="nil"/>
              <w:left w:val="nil"/>
              <w:bottom w:val="single" w:sz="4" w:space="0" w:color="auto"/>
              <w:right w:val="single" w:sz="4" w:space="0" w:color="auto"/>
            </w:tcBorders>
            <w:shd w:val="clear" w:color="auto" w:fill="auto"/>
            <w:vAlign w:val="center"/>
            <w:hideMark/>
          </w:tcPr>
          <w:p w14:paraId="650E93A6" w14:textId="77777777" w:rsidR="00B06CE1" w:rsidRPr="00B06CE1" w:rsidRDefault="00B06CE1" w:rsidP="00B06CE1">
            <w:pPr>
              <w:spacing w:after="0" w:line="240" w:lineRule="auto"/>
              <w:rPr>
                <w:rFonts w:ascii="Arial" w:eastAsia="Times New Roman" w:hAnsi="Arial" w:cs="Arial"/>
                <w:color w:val="000000"/>
              </w:rPr>
            </w:pPr>
            <w:r w:rsidRPr="00B06CE1">
              <w:rPr>
                <w:rFonts w:ascii="Arial" w:eastAsia="Times New Roman" w:hAnsi="Arial" w:cs="Arial"/>
                <w:color w:val="000000"/>
              </w:rPr>
              <w:t>80-100 + 4-5 IP (in same syringe)</w:t>
            </w:r>
          </w:p>
        </w:tc>
        <w:tc>
          <w:tcPr>
            <w:tcW w:w="1240" w:type="dxa"/>
            <w:tcBorders>
              <w:top w:val="nil"/>
              <w:left w:val="nil"/>
              <w:bottom w:val="single" w:sz="4" w:space="0" w:color="auto"/>
              <w:right w:val="single" w:sz="4" w:space="0" w:color="auto"/>
            </w:tcBorders>
            <w:shd w:val="clear" w:color="auto" w:fill="auto"/>
            <w:vAlign w:val="center"/>
            <w:hideMark/>
          </w:tcPr>
          <w:p w14:paraId="7B432DE1" w14:textId="77777777" w:rsidR="00B06CE1" w:rsidRPr="00B06CE1" w:rsidRDefault="00B06CE1" w:rsidP="00B06CE1">
            <w:pPr>
              <w:spacing w:after="0" w:line="240" w:lineRule="auto"/>
              <w:jc w:val="center"/>
              <w:rPr>
                <w:rFonts w:ascii="Arial" w:eastAsia="Times New Roman" w:hAnsi="Arial" w:cs="Arial"/>
                <w:color w:val="000000"/>
              </w:rPr>
            </w:pPr>
            <w:r w:rsidRPr="00B06CE1">
              <w:rPr>
                <w:rFonts w:ascii="Arial" w:eastAsia="Times New Roman" w:hAnsi="Arial" w:cs="Arial"/>
                <w:color w:val="000000"/>
              </w:rPr>
              <w:t>Injection</w:t>
            </w:r>
          </w:p>
        </w:tc>
        <w:tc>
          <w:tcPr>
            <w:tcW w:w="2620" w:type="dxa"/>
            <w:vMerge/>
            <w:tcBorders>
              <w:top w:val="nil"/>
              <w:left w:val="single" w:sz="4" w:space="0" w:color="auto"/>
              <w:bottom w:val="single" w:sz="4" w:space="0" w:color="000000"/>
              <w:right w:val="single" w:sz="4" w:space="0" w:color="auto"/>
            </w:tcBorders>
            <w:vAlign w:val="center"/>
            <w:hideMark/>
          </w:tcPr>
          <w:p w14:paraId="5B440420" w14:textId="77777777" w:rsidR="00B06CE1" w:rsidRPr="00B06CE1" w:rsidRDefault="00B06CE1" w:rsidP="00B06CE1">
            <w:pPr>
              <w:spacing w:after="0" w:line="240" w:lineRule="auto"/>
              <w:rPr>
                <w:rFonts w:ascii="Arial" w:eastAsia="Times New Roman" w:hAnsi="Arial" w:cs="Arial"/>
                <w:color w:val="000000"/>
              </w:rPr>
            </w:pPr>
          </w:p>
        </w:tc>
        <w:tc>
          <w:tcPr>
            <w:tcW w:w="4340" w:type="dxa"/>
            <w:tcBorders>
              <w:top w:val="nil"/>
              <w:left w:val="nil"/>
              <w:bottom w:val="single" w:sz="4" w:space="0" w:color="auto"/>
              <w:right w:val="single" w:sz="4" w:space="0" w:color="auto"/>
            </w:tcBorders>
            <w:shd w:val="clear" w:color="auto" w:fill="auto"/>
            <w:vAlign w:val="center"/>
            <w:hideMark/>
          </w:tcPr>
          <w:p w14:paraId="5B5F3556" w14:textId="77777777" w:rsidR="00B06CE1" w:rsidRPr="00B06CE1" w:rsidRDefault="00B06CE1" w:rsidP="00B06CE1">
            <w:pPr>
              <w:spacing w:after="0" w:line="240" w:lineRule="auto"/>
              <w:rPr>
                <w:rFonts w:ascii="Arial" w:eastAsia="Times New Roman" w:hAnsi="Arial" w:cs="Arial"/>
                <w:color w:val="000000"/>
              </w:rPr>
            </w:pPr>
            <w:r w:rsidRPr="00B06CE1">
              <w:rPr>
                <w:rFonts w:ascii="Arial" w:eastAsia="Times New Roman" w:hAnsi="Arial" w:cs="Arial"/>
                <w:color w:val="000000"/>
              </w:rPr>
              <w:t xml:space="preserve">May not produce surgical-plane anesthesia for major </w:t>
            </w:r>
            <w:proofErr w:type="gramStart"/>
            <w:r w:rsidRPr="00B06CE1">
              <w:rPr>
                <w:rFonts w:ascii="Arial" w:eastAsia="Times New Roman" w:hAnsi="Arial" w:cs="Arial"/>
                <w:color w:val="000000"/>
              </w:rPr>
              <w:t>procedures, but</w:t>
            </w:r>
            <w:proofErr w:type="gramEnd"/>
            <w:r w:rsidRPr="00B06CE1">
              <w:rPr>
                <w:rFonts w:ascii="Arial" w:eastAsia="Times New Roman" w:hAnsi="Arial" w:cs="Arial"/>
                <w:color w:val="000000"/>
              </w:rPr>
              <w:t xml:space="preserve"> may be useful for restraint. </w:t>
            </w:r>
          </w:p>
        </w:tc>
      </w:tr>
      <w:tr w:rsidR="00B06CE1" w:rsidRPr="00B06CE1" w14:paraId="15811C15" w14:textId="77777777" w:rsidTr="00B06CE1">
        <w:trPr>
          <w:trHeight w:val="570"/>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5A6745A2" w14:textId="77777777" w:rsidR="00B06CE1" w:rsidRPr="00B06CE1" w:rsidRDefault="00B06CE1" w:rsidP="00B06CE1">
            <w:pPr>
              <w:spacing w:after="0" w:line="240" w:lineRule="auto"/>
              <w:rPr>
                <w:rFonts w:ascii="Arial" w:eastAsia="Times New Roman" w:hAnsi="Arial" w:cs="Arial"/>
                <w:color w:val="000000"/>
              </w:rPr>
            </w:pPr>
            <w:r w:rsidRPr="00B06CE1">
              <w:rPr>
                <w:rFonts w:ascii="Arial" w:eastAsia="Times New Roman" w:hAnsi="Arial" w:cs="Arial"/>
                <w:color w:val="000000"/>
              </w:rPr>
              <w:t>Ketamine alone</w:t>
            </w:r>
          </w:p>
        </w:tc>
        <w:tc>
          <w:tcPr>
            <w:tcW w:w="2440" w:type="dxa"/>
            <w:tcBorders>
              <w:top w:val="nil"/>
              <w:left w:val="nil"/>
              <w:bottom w:val="single" w:sz="4" w:space="0" w:color="auto"/>
              <w:right w:val="single" w:sz="4" w:space="0" w:color="auto"/>
            </w:tcBorders>
            <w:shd w:val="clear" w:color="auto" w:fill="auto"/>
            <w:vAlign w:val="center"/>
            <w:hideMark/>
          </w:tcPr>
          <w:p w14:paraId="46E73E6E" w14:textId="77777777" w:rsidR="00B06CE1" w:rsidRPr="00B06CE1" w:rsidRDefault="00B06CE1" w:rsidP="00B06CE1">
            <w:pPr>
              <w:spacing w:after="0" w:line="240" w:lineRule="auto"/>
              <w:rPr>
                <w:rFonts w:ascii="Arial" w:eastAsia="Times New Roman" w:hAnsi="Arial" w:cs="Arial"/>
                <w:color w:val="000000"/>
              </w:rPr>
            </w:pPr>
            <w:r w:rsidRPr="00B06CE1">
              <w:rPr>
                <w:rFonts w:ascii="Arial" w:eastAsia="Times New Roman" w:hAnsi="Arial" w:cs="Arial"/>
                <w:color w:val="000000"/>
              </w:rPr>
              <w:t>100-200 IP</w:t>
            </w:r>
          </w:p>
        </w:tc>
        <w:tc>
          <w:tcPr>
            <w:tcW w:w="1240" w:type="dxa"/>
            <w:tcBorders>
              <w:top w:val="nil"/>
              <w:left w:val="nil"/>
              <w:bottom w:val="single" w:sz="4" w:space="0" w:color="auto"/>
              <w:right w:val="single" w:sz="4" w:space="0" w:color="auto"/>
            </w:tcBorders>
            <w:shd w:val="clear" w:color="auto" w:fill="auto"/>
            <w:vAlign w:val="center"/>
            <w:hideMark/>
          </w:tcPr>
          <w:p w14:paraId="3052CEFD" w14:textId="77777777" w:rsidR="00B06CE1" w:rsidRPr="00B06CE1" w:rsidRDefault="00B06CE1" w:rsidP="00B06CE1">
            <w:pPr>
              <w:spacing w:after="0" w:line="240" w:lineRule="auto"/>
              <w:jc w:val="center"/>
              <w:rPr>
                <w:rFonts w:ascii="Arial" w:eastAsia="Times New Roman" w:hAnsi="Arial" w:cs="Arial"/>
                <w:color w:val="000000"/>
              </w:rPr>
            </w:pPr>
            <w:r w:rsidRPr="00B06CE1">
              <w:rPr>
                <w:rFonts w:ascii="Arial" w:eastAsia="Times New Roman" w:hAnsi="Arial" w:cs="Arial"/>
                <w:color w:val="000000"/>
              </w:rPr>
              <w:t>Injection</w:t>
            </w:r>
          </w:p>
        </w:tc>
        <w:tc>
          <w:tcPr>
            <w:tcW w:w="2620" w:type="dxa"/>
            <w:vMerge/>
            <w:tcBorders>
              <w:top w:val="nil"/>
              <w:left w:val="single" w:sz="4" w:space="0" w:color="auto"/>
              <w:bottom w:val="single" w:sz="4" w:space="0" w:color="000000"/>
              <w:right w:val="single" w:sz="4" w:space="0" w:color="auto"/>
            </w:tcBorders>
            <w:vAlign w:val="center"/>
            <w:hideMark/>
          </w:tcPr>
          <w:p w14:paraId="73DB8F42" w14:textId="77777777" w:rsidR="00B06CE1" w:rsidRPr="00B06CE1" w:rsidRDefault="00B06CE1" w:rsidP="00B06CE1">
            <w:pPr>
              <w:spacing w:after="0" w:line="240" w:lineRule="auto"/>
              <w:rPr>
                <w:rFonts w:ascii="Arial" w:eastAsia="Times New Roman" w:hAnsi="Arial" w:cs="Arial"/>
                <w:color w:val="000000"/>
              </w:rPr>
            </w:pPr>
          </w:p>
        </w:tc>
        <w:tc>
          <w:tcPr>
            <w:tcW w:w="4340" w:type="dxa"/>
            <w:tcBorders>
              <w:top w:val="nil"/>
              <w:left w:val="nil"/>
              <w:bottom w:val="single" w:sz="4" w:space="0" w:color="auto"/>
              <w:right w:val="single" w:sz="4" w:space="0" w:color="auto"/>
            </w:tcBorders>
            <w:shd w:val="clear" w:color="auto" w:fill="auto"/>
            <w:vAlign w:val="center"/>
            <w:hideMark/>
          </w:tcPr>
          <w:p w14:paraId="4913BE87" w14:textId="77777777" w:rsidR="00B06CE1" w:rsidRPr="00B06CE1" w:rsidRDefault="00B06CE1" w:rsidP="00B06CE1">
            <w:pPr>
              <w:spacing w:after="0" w:line="240" w:lineRule="auto"/>
              <w:rPr>
                <w:rFonts w:ascii="Arial" w:eastAsia="Times New Roman" w:hAnsi="Arial" w:cs="Arial"/>
                <w:color w:val="000000"/>
              </w:rPr>
            </w:pPr>
            <w:r w:rsidRPr="00B06CE1">
              <w:rPr>
                <w:rFonts w:ascii="Arial" w:eastAsia="Times New Roman" w:hAnsi="Arial" w:cs="Arial"/>
                <w:color w:val="000000"/>
              </w:rPr>
              <w:t>Deep sedation, but not surgical anesthesia. Not often used alone.</w:t>
            </w:r>
          </w:p>
        </w:tc>
      </w:tr>
    </w:tbl>
    <w:p w14:paraId="151F1FB5" w14:textId="77777777" w:rsidR="00B06CE1" w:rsidRDefault="00B06CE1" w:rsidP="00F90101">
      <w:pPr>
        <w:rPr>
          <w:rFonts w:ascii="Arial" w:hAnsi="Arial" w:cs="Arial"/>
        </w:rPr>
      </w:pPr>
    </w:p>
    <w:p w14:paraId="66102091" w14:textId="77777777" w:rsidR="00B06CE1" w:rsidRPr="00B06CE1" w:rsidRDefault="00B06CE1" w:rsidP="00F90101">
      <w:pPr>
        <w:rPr>
          <w:rFonts w:ascii="Arial" w:hAnsi="Arial" w:cs="Arial"/>
        </w:rPr>
      </w:pPr>
    </w:p>
    <w:p w14:paraId="13BE5543" w14:textId="77777777" w:rsidR="00B06CE1" w:rsidRDefault="00B06CE1" w:rsidP="00F90101">
      <w:pPr>
        <w:rPr>
          <w:rFonts w:ascii="Arial" w:hAnsi="Arial" w:cs="Arial"/>
          <w:color w:val="FF0000"/>
        </w:rPr>
      </w:pPr>
    </w:p>
    <w:p w14:paraId="07D9A51D" w14:textId="77777777" w:rsidR="00B06CE1" w:rsidRDefault="00B06CE1" w:rsidP="00F90101">
      <w:pPr>
        <w:rPr>
          <w:rFonts w:ascii="Arial" w:hAnsi="Arial" w:cs="Arial"/>
          <w:color w:val="FF0000"/>
        </w:rPr>
      </w:pPr>
    </w:p>
    <w:p w14:paraId="439FFEBC" w14:textId="77777777" w:rsidR="00B06CE1" w:rsidRDefault="00B06CE1" w:rsidP="00F90101">
      <w:pPr>
        <w:rPr>
          <w:rFonts w:ascii="Arial" w:hAnsi="Arial" w:cs="Arial"/>
          <w:color w:val="FF0000"/>
        </w:rPr>
      </w:pPr>
    </w:p>
    <w:p w14:paraId="6BFC4AC9" w14:textId="77777777" w:rsidR="00B06CE1" w:rsidRDefault="00B06CE1" w:rsidP="00F90101">
      <w:pPr>
        <w:rPr>
          <w:rFonts w:ascii="Arial" w:hAnsi="Arial" w:cs="Arial"/>
          <w:b/>
          <w:color w:val="000000" w:themeColor="text1"/>
        </w:rPr>
      </w:pPr>
    </w:p>
    <w:p w14:paraId="48CDEEB7" w14:textId="77777777" w:rsidR="00F90101" w:rsidRPr="00B06CE1" w:rsidRDefault="00F90101" w:rsidP="00F90101">
      <w:pPr>
        <w:rPr>
          <w:rFonts w:ascii="Arial" w:hAnsi="Arial" w:cs="Arial"/>
          <w:b/>
          <w:color w:val="000000" w:themeColor="text1"/>
        </w:rPr>
      </w:pPr>
      <w:r w:rsidRPr="00B06CE1">
        <w:rPr>
          <w:rFonts w:ascii="Arial" w:hAnsi="Arial" w:cs="Arial"/>
          <w:b/>
          <w:color w:val="000000" w:themeColor="text1"/>
        </w:rPr>
        <w:lastRenderedPageBreak/>
        <w:t xml:space="preserve">Reversal </w:t>
      </w:r>
      <w:r w:rsidR="00B06CE1" w:rsidRPr="00B06CE1">
        <w:rPr>
          <w:rFonts w:ascii="Arial" w:hAnsi="Arial" w:cs="Arial"/>
          <w:b/>
          <w:color w:val="000000" w:themeColor="text1"/>
        </w:rPr>
        <w:t>A</w:t>
      </w:r>
      <w:r w:rsidRPr="00B06CE1">
        <w:rPr>
          <w:rFonts w:ascii="Arial" w:hAnsi="Arial" w:cs="Arial"/>
          <w:b/>
          <w:color w:val="000000" w:themeColor="text1"/>
        </w:rPr>
        <w:t xml:space="preserve">gents </w:t>
      </w:r>
    </w:p>
    <w:tbl>
      <w:tblPr>
        <w:tblW w:w="12740" w:type="dxa"/>
        <w:tblInd w:w="-5" w:type="dxa"/>
        <w:tblLook w:val="04A0" w:firstRow="1" w:lastRow="0" w:firstColumn="1" w:lastColumn="0" w:noHBand="0" w:noVBand="1"/>
      </w:tblPr>
      <w:tblGrid>
        <w:gridCol w:w="2100"/>
        <w:gridCol w:w="2440"/>
        <w:gridCol w:w="1240"/>
        <w:gridCol w:w="2620"/>
        <w:gridCol w:w="4340"/>
      </w:tblGrid>
      <w:tr w:rsidR="00B06CE1" w:rsidRPr="00B06CE1" w14:paraId="768710A8" w14:textId="77777777" w:rsidTr="00B06CE1">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4BB953" w14:textId="77777777" w:rsidR="00B06CE1" w:rsidRPr="00B06CE1" w:rsidRDefault="00B06CE1" w:rsidP="00B06CE1">
            <w:pPr>
              <w:spacing w:after="0" w:line="240" w:lineRule="auto"/>
              <w:jc w:val="center"/>
              <w:rPr>
                <w:rFonts w:ascii="Arial" w:eastAsia="Times New Roman" w:hAnsi="Arial" w:cs="Arial"/>
                <w:b/>
                <w:bCs/>
                <w:color w:val="000000"/>
              </w:rPr>
            </w:pPr>
            <w:r w:rsidRPr="00B06CE1">
              <w:rPr>
                <w:rFonts w:ascii="Arial" w:eastAsia="Times New Roman" w:hAnsi="Arial" w:cs="Arial"/>
                <w:b/>
                <w:bCs/>
                <w:color w:val="000000"/>
              </w:rPr>
              <w:t>Drug Name</w:t>
            </w:r>
          </w:p>
        </w:tc>
        <w:tc>
          <w:tcPr>
            <w:tcW w:w="2440" w:type="dxa"/>
            <w:tcBorders>
              <w:top w:val="single" w:sz="4" w:space="0" w:color="auto"/>
              <w:left w:val="nil"/>
              <w:bottom w:val="single" w:sz="4" w:space="0" w:color="auto"/>
              <w:right w:val="single" w:sz="4" w:space="0" w:color="auto"/>
            </w:tcBorders>
            <w:shd w:val="clear" w:color="auto" w:fill="auto"/>
            <w:vAlign w:val="bottom"/>
            <w:hideMark/>
          </w:tcPr>
          <w:p w14:paraId="37116CA3" w14:textId="77777777" w:rsidR="00B06CE1" w:rsidRPr="00B06CE1" w:rsidRDefault="00B06CE1" w:rsidP="00B06CE1">
            <w:pPr>
              <w:spacing w:after="0" w:line="240" w:lineRule="auto"/>
              <w:jc w:val="center"/>
              <w:rPr>
                <w:rFonts w:ascii="Arial" w:eastAsia="Times New Roman" w:hAnsi="Arial" w:cs="Arial"/>
                <w:b/>
                <w:bCs/>
                <w:color w:val="000000"/>
              </w:rPr>
            </w:pPr>
            <w:r w:rsidRPr="00B06CE1">
              <w:rPr>
                <w:rFonts w:ascii="Arial" w:eastAsia="Times New Roman" w:hAnsi="Arial" w:cs="Arial"/>
                <w:b/>
                <w:bCs/>
                <w:color w:val="000000"/>
              </w:rPr>
              <w:t>Dose</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328167A2" w14:textId="77777777" w:rsidR="00B06CE1" w:rsidRPr="00B06CE1" w:rsidRDefault="00B06CE1" w:rsidP="00B06CE1">
            <w:pPr>
              <w:spacing w:after="0" w:line="240" w:lineRule="auto"/>
              <w:jc w:val="center"/>
              <w:rPr>
                <w:rFonts w:ascii="Arial" w:eastAsia="Times New Roman" w:hAnsi="Arial" w:cs="Arial"/>
                <w:b/>
                <w:bCs/>
                <w:color w:val="000000"/>
              </w:rPr>
            </w:pPr>
            <w:r w:rsidRPr="00B06CE1">
              <w:rPr>
                <w:rFonts w:ascii="Arial" w:eastAsia="Times New Roman" w:hAnsi="Arial" w:cs="Arial"/>
                <w:b/>
                <w:bCs/>
                <w:color w:val="000000"/>
              </w:rPr>
              <w:t>Route</w:t>
            </w:r>
          </w:p>
        </w:tc>
        <w:tc>
          <w:tcPr>
            <w:tcW w:w="2620" w:type="dxa"/>
            <w:tcBorders>
              <w:top w:val="single" w:sz="4" w:space="0" w:color="auto"/>
              <w:left w:val="nil"/>
              <w:bottom w:val="single" w:sz="4" w:space="0" w:color="auto"/>
              <w:right w:val="single" w:sz="4" w:space="0" w:color="auto"/>
            </w:tcBorders>
            <w:shd w:val="clear" w:color="auto" w:fill="auto"/>
            <w:vAlign w:val="bottom"/>
            <w:hideMark/>
          </w:tcPr>
          <w:p w14:paraId="29717118" w14:textId="77777777" w:rsidR="00B06CE1" w:rsidRPr="00B06CE1" w:rsidRDefault="00B06CE1" w:rsidP="00B06CE1">
            <w:pPr>
              <w:spacing w:after="0" w:line="240" w:lineRule="auto"/>
              <w:jc w:val="center"/>
              <w:rPr>
                <w:rFonts w:ascii="Arial" w:eastAsia="Times New Roman" w:hAnsi="Arial" w:cs="Arial"/>
                <w:b/>
                <w:bCs/>
                <w:color w:val="000000"/>
              </w:rPr>
            </w:pPr>
            <w:r w:rsidRPr="00B06CE1">
              <w:rPr>
                <w:rFonts w:ascii="Arial" w:eastAsia="Times New Roman" w:hAnsi="Arial" w:cs="Arial"/>
                <w:b/>
                <w:bCs/>
                <w:color w:val="000000"/>
              </w:rPr>
              <w:t>Frequency</w:t>
            </w:r>
          </w:p>
        </w:tc>
        <w:tc>
          <w:tcPr>
            <w:tcW w:w="4340" w:type="dxa"/>
            <w:tcBorders>
              <w:top w:val="single" w:sz="4" w:space="0" w:color="auto"/>
              <w:left w:val="nil"/>
              <w:bottom w:val="single" w:sz="4" w:space="0" w:color="auto"/>
              <w:right w:val="single" w:sz="4" w:space="0" w:color="auto"/>
            </w:tcBorders>
            <w:shd w:val="clear" w:color="auto" w:fill="auto"/>
            <w:vAlign w:val="bottom"/>
            <w:hideMark/>
          </w:tcPr>
          <w:p w14:paraId="000C64E3" w14:textId="77777777" w:rsidR="00B06CE1" w:rsidRPr="00B06CE1" w:rsidRDefault="00B06CE1" w:rsidP="00B06CE1">
            <w:pPr>
              <w:spacing w:after="0" w:line="240" w:lineRule="auto"/>
              <w:jc w:val="center"/>
              <w:rPr>
                <w:rFonts w:ascii="Arial" w:eastAsia="Times New Roman" w:hAnsi="Arial" w:cs="Arial"/>
                <w:b/>
                <w:bCs/>
                <w:color w:val="000000"/>
              </w:rPr>
            </w:pPr>
            <w:r w:rsidRPr="00B06CE1">
              <w:rPr>
                <w:rFonts w:ascii="Arial" w:eastAsia="Times New Roman" w:hAnsi="Arial" w:cs="Arial"/>
                <w:b/>
                <w:bCs/>
                <w:color w:val="000000"/>
              </w:rPr>
              <w:t>Notes</w:t>
            </w:r>
          </w:p>
        </w:tc>
      </w:tr>
      <w:tr w:rsidR="00B06CE1" w:rsidRPr="00B06CE1" w14:paraId="4001410A" w14:textId="77777777" w:rsidTr="00B06CE1">
        <w:trPr>
          <w:trHeight w:val="1425"/>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36970614" w14:textId="77777777" w:rsidR="00B06CE1" w:rsidRPr="00B06CE1" w:rsidRDefault="00B06CE1" w:rsidP="00B06CE1">
            <w:pPr>
              <w:spacing w:after="0" w:line="240" w:lineRule="auto"/>
              <w:rPr>
                <w:rFonts w:ascii="Arial" w:eastAsia="Times New Roman" w:hAnsi="Arial" w:cs="Arial"/>
                <w:color w:val="000000"/>
              </w:rPr>
            </w:pPr>
            <w:r w:rsidRPr="00B06CE1">
              <w:rPr>
                <w:rFonts w:ascii="Arial" w:eastAsia="Times New Roman" w:hAnsi="Arial" w:cs="Arial"/>
                <w:color w:val="000000"/>
              </w:rPr>
              <w:t>Atipamezole</w:t>
            </w:r>
          </w:p>
        </w:tc>
        <w:tc>
          <w:tcPr>
            <w:tcW w:w="2440" w:type="dxa"/>
            <w:tcBorders>
              <w:top w:val="nil"/>
              <w:left w:val="nil"/>
              <w:bottom w:val="single" w:sz="4" w:space="0" w:color="auto"/>
              <w:right w:val="single" w:sz="4" w:space="0" w:color="auto"/>
            </w:tcBorders>
            <w:shd w:val="clear" w:color="auto" w:fill="auto"/>
            <w:vAlign w:val="center"/>
            <w:hideMark/>
          </w:tcPr>
          <w:p w14:paraId="5AD0F6EB" w14:textId="77777777" w:rsidR="00B06CE1" w:rsidRPr="00B06CE1" w:rsidRDefault="00B06CE1" w:rsidP="00B06CE1">
            <w:pPr>
              <w:spacing w:after="0" w:line="240" w:lineRule="auto"/>
              <w:rPr>
                <w:rFonts w:ascii="Arial" w:eastAsia="Times New Roman" w:hAnsi="Arial" w:cs="Arial"/>
                <w:color w:val="000000"/>
              </w:rPr>
            </w:pPr>
            <w:r w:rsidRPr="00B06CE1">
              <w:rPr>
                <w:rFonts w:ascii="Arial" w:eastAsia="Times New Roman" w:hAnsi="Arial" w:cs="Arial"/>
                <w:color w:val="000000"/>
              </w:rPr>
              <w:t>0.1 - 1.0</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14:paraId="1D9D846B" w14:textId="77777777" w:rsidR="00B06CE1" w:rsidRPr="00B06CE1" w:rsidRDefault="00B06CE1" w:rsidP="00B06CE1">
            <w:pPr>
              <w:spacing w:after="0" w:line="240" w:lineRule="auto"/>
              <w:jc w:val="center"/>
              <w:rPr>
                <w:rFonts w:ascii="Arial" w:eastAsia="Times New Roman" w:hAnsi="Arial" w:cs="Arial"/>
                <w:color w:val="000000"/>
              </w:rPr>
            </w:pPr>
            <w:r w:rsidRPr="00B06CE1">
              <w:rPr>
                <w:rFonts w:ascii="Arial" w:eastAsia="Times New Roman" w:hAnsi="Arial" w:cs="Arial"/>
                <w:color w:val="000000"/>
              </w:rPr>
              <w:t>SC or IP</w:t>
            </w:r>
          </w:p>
        </w:tc>
        <w:tc>
          <w:tcPr>
            <w:tcW w:w="2620" w:type="dxa"/>
            <w:tcBorders>
              <w:top w:val="nil"/>
              <w:left w:val="nil"/>
              <w:bottom w:val="single" w:sz="4" w:space="0" w:color="auto"/>
              <w:right w:val="single" w:sz="4" w:space="0" w:color="auto"/>
            </w:tcBorders>
            <w:shd w:val="clear" w:color="auto" w:fill="auto"/>
            <w:vAlign w:val="center"/>
            <w:hideMark/>
          </w:tcPr>
          <w:p w14:paraId="3EEDB7B1" w14:textId="77777777" w:rsidR="00B06CE1" w:rsidRPr="00B06CE1" w:rsidRDefault="00B06CE1" w:rsidP="00B06CE1">
            <w:pPr>
              <w:spacing w:after="0" w:line="240" w:lineRule="auto"/>
              <w:rPr>
                <w:rFonts w:ascii="Arial" w:eastAsia="Times New Roman" w:hAnsi="Arial" w:cs="Arial"/>
                <w:color w:val="000000"/>
              </w:rPr>
            </w:pPr>
            <w:r w:rsidRPr="00B06CE1">
              <w:rPr>
                <w:rFonts w:ascii="Arial" w:eastAsia="Times New Roman" w:hAnsi="Arial" w:cs="Arial"/>
                <w:color w:val="000000"/>
              </w:rPr>
              <w:t>Any time medetomidine or xylazine has been used</w:t>
            </w:r>
          </w:p>
        </w:tc>
        <w:tc>
          <w:tcPr>
            <w:tcW w:w="4340" w:type="dxa"/>
            <w:tcBorders>
              <w:top w:val="nil"/>
              <w:left w:val="nil"/>
              <w:bottom w:val="single" w:sz="4" w:space="0" w:color="auto"/>
              <w:right w:val="single" w:sz="4" w:space="0" w:color="auto"/>
            </w:tcBorders>
            <w:shd w:val="clear" w:color="auto" w:fill="auto"/>
            <w:vAlign w:val="center"/>
            <w:hideMark/>
          </w:tcPr>
          <w:p w14:paraId="40ACCB55" w14:textId="77777777" w:rsidR="00B06CE1" w:rsidRPr="00B06CE1" w:rsidRDefault="00B06CE1" w:rsidP="00B06CE1">
            <w:pPr>
              <w:spacing w:after="0" w:line="240" w:lineRule="auto"/>
              <w:rPr>
                <w:rFonts w:ascii="Arial" w:eastAsia="Times New Roman" w:hAnsi="Arial" w:cs="Arial"/>
                <w:color w:val="000000"/>
              </w:rPr>
            </w:pPr>
            <w:r w:rsidRPr="00B06CE1">
              <w:rPr>
                <w:rFonts w:ascii="Arial" w:eastAsia="Times New Roman" w:hAnsi="Arial" w:cs="Arial"/>
                <w:color w:val="000000"/>
              </w:rPr>
              <w:t>More specific for medetomidine than for xylazine (as a general rule, Atipamezole is dosed at the same volume as Medetomidine, though they are manufactured at different concentrations).</w:t>
            </w:r>
          </w:p>
        </w:tc>
      </w:tr>
      <w:tr w:rsidR="00B06CE1" w:rsidRPr="00B06CE1" w14:paraId="77D2BC95" w14:textId="77777777" w:rsidTr="00B06CE1">
        <w:trPr>
          <w:trHeight w:val="570"/>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0B28E937" w14:textId="77777777" w:rsidR="00B06CE1" w:rsidRPr="00B06CE1" w:rsidRDefault="00B06CE1" w:rsidP="00B06CE1">
            <w:pPr>
              <w:spacing w:after="0" w:line="240" w:lineRule="auto"/>
              <w:rPr>
                <w:rFonts w:ascii="Arial" w:eastAsia="Times New Roman" w:hAnsi="Arial" w:cs="Arial"/>
                <w:color w:val="000000"/>
              </w:rPr>
            </w:pPr>
            <w:r w:rsidRPr="00B06CE1">
              <w:rPr>
                <w:rFonts w:ascii="Arial" w:eastAsia="Times New Roman" w:hAnsi="Arial" w:cs="Arial"/>
                <w:color w:val="000000"/>
              </w:rPr>
              <w:t>Yohimbine</w:t>
            </w:r>
          </w:p>
        </w:tc>
        <w:tc>
          <w:tcPr>
            <w:tcW w:w="2440" w:type="dxa"/>
            <w:tcBorders>
              <w:top w:val="nil"/>
              <w:left w:val="nil"/>
              <w:bottom w:val="single" w:sz="4" w:space="0" w:color="auto"/>
              <w:right w:val="single" w:sz="4" w:space="0" w:color="auto"/>
            </w:tcBorders>
            <w:shd w:val="clear" w:color="auto" w:fill="auto"/>
            <w:vAlign w:val="center"/>
            <w:hideMark/>
          </w:tcPr>
          <w:p w14:paraId="3B878885" w14:textId="77777777" w:rsidR="00B06CE1" w:rsidRPr="00B06CE1" w:rsidRDefault="00B06CE1" w:rsidP="00B06CE1">
            <w:pPr>
              <w:spacing w:after="0" w:line="240" w:lineRule="auto"/>
              <w:rPr>
                <w:rFonts w:ascii="Arial" w:eastAsia="Times New Roman" w:hAnsi="Arial" w:cs="Arial"/>
                <w:color w:val="000000"/>
              </w:rPr>
            </w:pPr>
            <w:r w:rsidRPr="00B06CE1">
              <w:rPr>
                <w:rFonts w:ascii="Arial" w:eastAsia="Times New Roman" w:hAnsi="Arial" w:cs="Arial"/>
                <w:color w:val="000000"/>
              </w:rPr>
              <w:t>1.0 – 2.0</w:t>
            </w:r>
          </w:p>
        </w:tc>
        <w:tc>
          <w:tcPr>
            <w:tcW w:w="1240" w:type="dxa"/>
            <w:vMerge/>
            <w:tcBorders>
              <w:top w:val="nil"/>
              <w:left w:val="single" w:sz="4" w:space="0" w:color="auto"/>
              <w:bottom w:val="single" w:sz="4" w:space="0" w:color="000000"/>
              <w:right w:val="single" w:sz="4" w:space="0" w:color="auto"/>
            </w:tcBorders>
            <w:vAlign w:val="center"/>
            <w:hideMark/>
          </w:tcPr>
          <w:p w14:paraId="598D303B" w14:textId="77777777" w:rsidR="00B06CE1" w:rsidRPr="00B06CE1" w:rsidRDefault="00B06CE1" w:rsidP="00B06CE1">
            <w:pPr>
              <w:spacing w:after="0" w:line="240" w:lineRule="auto"/>
              <w:rPr>
                <w:rFonts w:ascii="Arial" w:eastAsia="Times New Roman" w:hAnsi="Arial" w:cs="Arial"/>
                <w:color w:val="000000"/>
              </w:rPr>
            </w:pPr>
          </w:p>
        </w:tc>
        <w:tc>
          <w:tcPr>
            <w:tcW w:w="2620" w:type="dxa"/>
            <w:tcBorders>
              <w:top w:val="nil"/>
              <w:left w:val="nil"/>
              <w:bottom w:val="single" w:sz="4" w:space="0" w:color="auto"/>
              <w:right w:val="single" w:sz="4" w:space="0" w:color="auto"/>
            </w:tcBorders>
            <w:shd w:val="clear" w:color="auto" w:fill="auto"/>
            <w:vAlign w:val="center"/>
            <w:hideMark/>
          </w:tcPr>
          <w:p w14:paraId="18802014" w14:textId="77777777" w:rsidR="00B06CE1" w:rsidRPr="00B06CE1" w:rsidRDefault="00B06CE1" w:rsidP="00B06CE1">
            <w:pPr>
              <w:spacing w:after="0" w:line="240" w:lineRule="auto"/>
              <w:rPr>
                <w:rFonts w:ascii="Arial" w:eastAsia="Times New Roman" w:hAnsi="Arial" w:cs="Arial"/>
                <w:color w:val="000000"/>
              </w:rPr>
            </w:pPr>
            <w:r w:rsidRPr="00B06CE1">
              <w:rPr>
                <w:rFonts w:ascii="Arial" w:eastAsia="Times New Roman" w:hAnsi="Arial" w:cs="Arial"/>
                <w:color w:val="000000"/>
              </w:rPr>
              <w:t>Any time xylazine has been used</w:t>
            </w:r>
          </w:p>
        </w:tc>
        <w:tc>
          <w:tcPr>
            <w:tcW w:w="4340" w:type="dxa"/>
            <w:tcBorders>
              <w:top w:val="nil"/>
              <w:left w:val="nil"/>
              <w:bottom w:val="single" w:sz="4" w:space="0" w:color="auto"/>
              <w:right w:val="single" w:sz="4" w:space="0" w:color="auto"/>
            </w:tcBorders>
            <w:shd w:val="clear" w:color="auto" w:fill="auto"/>
            <w:vAlign w:val="center"/>
            <w:hideMark/>
          </w:tcPr>
          <w:p w14:paraId="065B4E2D" w14:textId="77777777" w:rsidR="00B06CE1" w:rsidRPr="00B06CE1" w:rsidRDefault="00B06CE1" w:rsidP="00B06CE1">
            <w:pPr>
              <w:spacing w:after="0" w:line="240" w:lineRule="auto"/>
              <w:rPr>
                <w:rFonts w:ascii="Arial" w:eastAsia="Times New Roman" w:hAnsi="Arial" w:cs="Arial"/>
                <w:color w:val="000000"/>
              </w:rPr>
            </w:pPr>
            <w:r w:rsidRPr="00B06CE1">
              <w:rPr>
                <w:rFonts w:ascii="Arial" w:eastAsia="Times New Roman" w:hAnsi="Arial" w:cs="Arial"/>
                <w:color w:val="000000"/>
              </w:rPr>
              <w:t xml:space="preserve">For reversal of xylazine effects </w:t>
            </w:r>
          </w:p>
        </w:tc>
      </w:tr>
    </w:tbl>
    <w:p w14:paraId="6A998EB9" w14:textId="77777777" w:rsidR="00B06CE1" w:rsidRDefault="00B06CE1" w:rsidP="00F90101">
      <w:pPr>
        <w:rPr>
          <w:rFonts w:ascii="Arial" w:hAnsi="Arial" w:cs="Arial"/>
          <w:color w:val="FF0000"/>
        </w:rPr>
      </w:pPr>
    </w:p>
    <w:p w14:paraId="20052CF2" w14:textId="77777777" w:rsidR="00B06CE1" w:rsidRDefault="00B06CE1" w:rsidP="00F90101">
      <w:pPr>
        <w:rPr>
          <w:rFonts w:ascii="Arial" w:hAnsi="Arial" w:cs="Arial"/>
          <w:b/>
          <w:color w:val="000000" w:themeColor="text1"/>
        </w:rPr>
      </w:pPr>
    </w:p>
    <w:p w14:paraId="0199FC4F" w14:textId="77777777" w:rsidR="00F90101" w:rsidRPr="00B06CE1" w:rsidRDefault="00F90101" w:rsidP="00F90101">
      <w:pPr>
        <w:rPr>
          <w:rFonts w:ascii="Arial" w:hAnsi="Arial" w:cs="Arial"/>
          <w:b/>
          <w:color w:val="000000" w:themeColor="text1"/>
        </w:rPr>
      </w:pPr>
      <w:r w:rsidRPr="00B06CE1">
        <w:rPr>
          <w:rFonts w:ascii="Arial" w:hAnsi="Arial" w:cs="Arial"/>
          <w:b/>
          <w:color w:val="000000" w:themeColor="text1"/>
        </w:rPr>
        <w:t xml:space="preserve">Other </w:t>
      </w:r>
      <w:r w:rsidR="00B06CE1" w:rsidRPr="00B06CE1">
        <w:rPr>
          <w:rFonts w:ascii="Arial" w:hAnsi="Arial" w:cs="Arial"/>
          <w:b/>
          <w:color w:val="000000" w:themeColor="text1"/>
        </w:rPr>
        <w:t>Injectable A</w:t>
      </w:r>
      <w:r w:rsidRPr="00B06CE1">
        <w:rPr>
          <w:rFonts w:ascii="Arial" w:hAnsi="Arial" w:cs="Arial"/>
          <w:b/>
          <w:color w:val="000000" w:themeColor="text1"/>
        </w:rPr>
        <w:t>nesthetics</w:t>
      </w:r>
    </w:p>
    <w:tbl>
      <w:tblPr>
        <w:tblW w:w="12740" w:type="dxa"/>
        <w:tblInd w:w="-5" w:type="dxa"/>
        <w:tblLook w:val="04A0" w:firstRow="1" w:lastRow="0" w:firstColumn="1" w:lastColumn="0" w:noHBand="0" w:noVBand="1"/>
      </w:tblPr>
      <w:tblGrid>
        <w:gridCol w:w="2100"/>
        <w:gridCol w:w="2440"/>
        <w:gridCol w:w="1240"/>
        <w:gridCol w:w="2620"/>
        <w:gridCol w:w="4340"/>
      </w:tblGrid>
      <w:tr w:rsidR="00B06CE1" w:rsidRPr="00B06CE1" w14:paraId="7D79E686" w14:textId="77777777" w:rsidTr="00B06CE1">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71259D" w14:textId="77777777" w:rsidR="00B06CE1" w:rsidRPr="00B06CE1" w:rsidRDefault="00B06CE1" w:rsidP="00B06CE1">
            <w:pPr>
              <w:spacing w:after="0" w:line="240" w:lineRule="auto"/>
              <w:jc w:val="center"/>
              <w:rPr>
                <w:rFonts w:ascii="Arial" w:eastAsia="Times New Roman" w:hAnsi="Arial" w:cs="Arial"/>
                <w:b/>
                <w:bCs/>
                <w:color w:val="000000"/>
              </w:rPr>
            </w:pPr>
            <w:r w:rsidRPr="00B06CE1">
              <w:rPr>
                <w:rFonts w:ascii="Arial" w:eastAsia="Times New Roman" w:hAnsi="Arial" w:cs="Arial"/>
                <w:b/>
                <w:bCs/>
                <w:color w:val="000000"/>
              </w:rPr>
              <w:t>Drug Name</w:t>
            </w:r>
          </w:p>
        </w:tc>
        <w:tc>
          <w:tcPr>
            <w:tcW w:w="2440" w:type="dxa"/>
            <w:tcBorders>
              <w:top w:val="single" w:sz="4" w:space="0" w:color="auto"/>
              <w:left w:val="nil"/>
              <w:bottom w:val="single" w:sz="4" w:space="0" w:color="auto"/>
              <w:right w:val="single" w:sz="4" w:space="0" w:color="auto"/>
            </w:tcBorders>
            <w:shd w:val="clear" w:color="auto" w:fill="auto"/>
            <w:vAlign w:val="bottom"/>
            <w:hideMark/>
          </w:tcPr>
          <w:p w14:paraId="0EBCB362" w14:textId="77777777" w:rsidR="00B06CE1" w:rsidRPr="00B06CE1" w:rsidRDefault="00B06CE1" w:rsidP="00B06CE1">
            <w:pPr>
              <w:spacing w:after="0" w:line="240" w:lineRule="auto"/>
              <w:jc w:val="center"/>
              <w:rPr>
                <w:rFonts w:ascii="Arial" w:eastAsia="Times New Roman" w:hAnsi="Arial" w:cs="Arial"/>
                <w:b/>
                <w:bCs/>
                <w:color w:val="000000"/>
              </w:rPr>
            </w:pPr>
            <w:r w:rsidRPr="00B06CE1">
              <w:rPr>
                <w:rFonts w:ascii="Arial" w:eastAsia="Times New Roman" w:hAnsi="Arial" w:cs="Arial"/>
                <w:b/>
                <w:bCs/>
                <w:color w:val="000000"/>
              </w:rPr>
              <w:t>Dose</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783A702E" w14:textId="77777777" w:rsidR="00B06CE1" w:rsidRPr="00B06CE1" w:rsidRDefault="00B06CE1" w:rsidP="00B06CE1">
            <w:pPr>
              <w:spacing w:after="0" w:line="240" w:lineRule="auto"/>
              <w:jc w:val="center"/>
              <w:rPr>
                <w:rFonts w:ascii="Arial" w:eastAsia="Times New Roman" w:hAnsi="Arial" w:cs="Arial"/>
                <w:b/>
                <w:bCs/>
                <w:color w:val="000000"/>
              </w:rPr>
            </w:pPr>
            <w:r w:rsidRPr="00B06CE1">
              <w:rPr>
                <w:rFonts w:ascii="Arial" w:eastAsia="Times New Roman" w:hAnsi="Arial" w:cs="Arial"/>
                <w:b/>
                <w:bCs/>
                <w:color w:val="000000"/>
              </w:rPr>
              <w:t>Route</w:t>
            </w:r>
          </w:p>
        </w:tc>
        <w:tc>
          <w:tcPr>
            <w:tcW w:w="2620" w:type="dxa"/>
            <w:tcBorders>
              <w:top w:val="single" w:sz="4" w:space="0" w:color="auto"/>
              <w:left w:val="nil"/>
              <w:bottom w:val="single" w:sz="4" w:space="0" w:color="auto"/>
              <w:right w:val="single" w:sz="4" w:space="0" w:color="auto"/>
            </w:tcBorders>
            <w:shd w:val="clear" w:color="auto" w:fill="auto"/>
            <w:vAlign w:val="bottom"/>
            <w:hideMark/>
          </w:tcPr>
          <w:p w14:paraId="74EE9865" w14:textId="77777777" w:rsidR="00B06CE1" w:rsidRPr="00B06CE1" w:rsidRDefault="00B06CE1" w:rsidP="00B06CE1">
            <w:pPr>
              <w:spacing w:after="0" w:line="240" w:lineRule="auto"/>
              <w:jc w:val="center"/>
              <w:rPr>
                <w:rFonts w:ascii="Arial" w:eastAsia="Times New Roman" w:hAnsi="Arial" w:cs="Arial"/>
                <w:b/>
                <w:bCs/>
                <w:color w:val="000000"/>
              </w:rPr>
            </w:pPr>
            <w:r w:rsidRPr="00B06CE1">
              <w:rPr>
                <w:rFonts w:ascii="Arial" w:eastAsia="Times New Roman" w:hAnsi="Arial" w:cs="Arial"/>
                <w:b/>
                <w:bCs/>
                <w:color w:val="000000"/>
              </w:rPr>
              <w:t>Frequency</w:t>
            </w:r>
          </w:p>
        </w:tc>
        <w:tc>
          <w:tcPr>
            <w:tcW w:w="4340" w:type="dxa"/>
            <w:tcBorders>
              <w:top w:val="single" w:sz="4" w:space="0" w:color="auto"/>
              <w:left w:val="nil"/>
              <w:bottom w:val="single" w:sz="4" w:space="0" w:color="auto"/>
              <w:right w:val="single" w:sz="4" w:space="0" w:color="auto"/>
            </w:tcBorders>
            <w:shd w:val="clear" w:color="auto" w:fill="auto"/>
            <w:vAlign w:val="bottom"/>
            <w:hideMark/>
          </w:tcPr>
          <w:p w14:paraId="005950B5" w14:textId="77777777" w:rsidR="00B06CE1" w:rsidRPr="00B06CE1" w:rsidRDefault="00B06CE1" w:rsidP="00B06CE1">
            <w:pPr>
              <w:spacing w:after="0" w:line="240" w:lineRule="auto"/>
              <w:jc w:val="center"/>
              <w:rPr>
                <w:rFonts w:ascii="Arial" w:eastAsia="Times New Roman" w:hAnsi="Arial" w:cs="Arial"/>
                <w:b/>
                <w:bCs/>
                <w:color w:val="000000"/>
              </w:rPr>
            </w:pPr>
            <w:r w:rsidRPr="00B06CE1">
              <w:rPr>
                <w:rFonts w:ascii="Arial" w:eastAsia="Times New Roman" w:hAnsi="Arial" w:cs="Arial"/>
                <w:b/>
                <w:bCs/>
                <w:color w:val="000000"/>
              </w:rPr>
              <w:t>Notes</w:t>
            </w:r>
          </w:p>
        </w:tc>
      </w:tr>
      <w:tr w:rsidR="00B06CE1" w:rsidRPr="00B06CE1" w14:paraId="2733B6A7" w14:textId="77777777" w:rsidTr="00B06CE1">
        <w:trPr>
          <w:trHeight w:val="1425"/>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488D9A6B" w14:textId="77777777" w:rsidR="00B06CE1" w:rsidRPr="00B06CE1" w:rsidRDefault="00B06CE1" w:rsidP="00B06CE1">
            <w:pPr>
              <w:spacing w:after="0" w:line="240" w:lineRule="auto"/>
              <w:rPr>
                <w:rFonts w:ascii="Arial" w:eastAsia="Times New Roman" w:hAnsi="Arial" w:cs="Arial"/>
                <w:color w:val="000000"/>
              </w:rPr>
            </w:pPr>
            <w:r w:rsidRPr="00B06CE1">
              <w:rPr>
                <w:rFonts w:ascii="Arial" w:eastAsia="Times New Roman" w:hAnsi="Arial" w:cs="Arial"/>
                <w:color w:val="000000"/>
              </w:rPr>
              <w:t xml:space="preserve">Sodium pentobarbital (Nembutal) </w:t>
            </w:r>
          </w:p>
        </w:tc>
        <w:tc>
          <w:tcPr>
            <w:tcW w:w="2440" w:type="dxa"/>
            <w:tcBorders>
              <w:top w:val="nil"/>
              <w:left w:val="nil"/>
              <w:bottom w:val="single" w:sz="4" w:space="0" w:color="auto"/>
              <w:right w:val="single" w:sz="4" w:space="0" w:color="auto"/>
            </w:tcBorders>
            <w:shd w:val="clear" w:color="auto" w:fill="auto"/>
            <w:noWrap/>
            <w:vAlign w:val="center"/>
            <w:hideMark/>
          </w:tcPr>
          <w:p w14:paraId="7B69C6C5" w14:textId="77777777" w:rsidR="00B06CE1" w:rsidRPr="00B06CE1" w:rsidRDefault="00B06CE1" w:rsidP="00B06CE1">
            <w:pPr>
              <w:spacing w:after="0" w:line="240" w:lineRule="auto"/>
              <w:rPr>
                <w:rFonts w:ascii="Arial" w:eastAsia="Times New Roman" w:hAnsi="Arial" w:cs="Arial"/>
                <w:color w:val="000000"/>
              </w:rPr>
            </w:pPr>
            <w:r w:rsidRPr="00B06CE1">
              <w:rPr>
                <w:rFonts w:ascii="Arial" w:eastAsia="Times New Roman" w:hAnsi="Arial" w:cs="Arial"/>
                <w:color w:val="000000"/>
              </w:rPr>
              <w:t>40 – 50</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14:paraId="23FB73D8" w14:textId="77777777" w:rsidR="00B06CE1" w:rsidRPr="00B06CE1" w:rsidRDefault="00B06CE1" w:rsidP="00B06CE1">
            <w:pPr>
              <w:spacing w:after="0" w:line="240" w:lineRule="auto"/>
              <w:jc w:val="center"/>
              <w:rPr>
                <w:rFonts w:ascii="Arial" w:eastAsia="Times New Roman" w:hAnsi="Arial" w:cs="Arial"/>
                <w:color w:val="000000"/>
              </w:rPr>
            </w:pPr>
            <w:r w:rsidRPr="00B06CE1">
              <w:rPr>
                <w:rFonts w:ascii="Arial" w:eastAsia="Times New Roman" w:hAnsi="Arial" w:cs="Arial"/>
                <w:color w:val="000000"/>
              </w:rPr>
              <w:t>IP</w:t>
            </w:r>
          </w:p>
        </w:tc>
        <w:tc>
          <w:tcPr>
            <w:tcW w:w="2620" w:type="dxa"/>
            <w:tcBorders>
              <w:top w:val="nil"/>
              <w:left w:val="nil"/>
              <w:bottom w:val="single" w:sz="4" w:space="0" w:color="auto"/>
              <w:right w:val="single" w:sz="4" w:space="0" w:color="auto"/>
            </w:tcBorders>
            <w:shd w:val="clear" w:color="auto" w:fill="auto"/>
            <w:vAlign w:val="center"/>
            <w:hideMark/>
          </w:tcPr>
          <w:p w14:paraId="0097FE1D" w14:textId="77777777" w:rsidR="00B06CE1" w:rsidRPr="00B06CE1" w:rsidRDefault="00B06CE1" w:rsidP="00B06CE1">
            <w:pPr>
              <w:spacing w:after="0" w:line="240" w:lineRule="auto"/>
              <w:rPr>
                <w:rFonts w:ascii="Arial" w:eastAsia="Times New Roman" w:hAnsi="Arial" w:cs="Arial"/>
                <w:color w:val="000000"/>
              </w:rPr>
            </w:pPr>
            <w:r w:rsidRPr="00B06CE1">
              <w:rPr>
                <w:rFonts w:ascii="Arial" w:eastAsia="Times New Roman" w:hAnsi="Arial" w:cs="Arial"/>
                <w:color w:val="000000"/>
              </w:rPr>
              <w:t>Recommended for terminal/acute procedures only, with booster doses as needed</w:t>
            </w:r>
          </w:p>
        </w:tc>
        <w:tc>
          <w:tcPr>
            <w:tcW w:w="4340" w:type="dxa"/>
            <w:tcBorders>
              <w:top w:val="nil"/>
              <w:left w:val="nil"/>
              <w:bottom w:val="single" w:sz="4" w:space="0" w:color="auto"/>
              <w:right w:val="single" w:sz="4" w:space="0" w:color="auto"/>
            </w:tcBorders>
            <w:shd w:val="clear" w:color="auto" w:fill="auto"/>
            <w:vAlign w:val="center"/>
            <w:hideMark/>
          </w:tcPr>
          <w:p w14:paraId="61FC4D70" w14:textId="77777777" w:rsidR="00B06CE1" w:rsidRPr="00B06CE1" w:rsidRDefault="00B06CE1" w:rsidP="00B06CE1">
            <w:pPr>
              <w:spacing w:after="0" w:line="240" w:lineRule="auto"/>
              <w:rPr>
                <w:rFonts w:ascii="Arial" w:eastAsia="Times New Roman" w:hAnsi="Arial" w:cs="Arial"/>
                <w:color w:val="000000"/>
              </w:rPr>
            </w:pPr>
            <w:r w:rsidRPr="00B06CE1">
              <w:rPr>
                <w:rFonts w:ascii="Arial" w:eastAsia="Times New Roman" w:hAnsi="Arial" w:cs="Arial"/>
                <w:color w:val="000000"/>
              </w:rPr>
              <w:t>Consider supplemental analgesia (opioid or NSAID) for invasive procedures</w:t>
            </w:r>
          </w:p>
        </w:tc>
      </w:tr>
      <w:tr w:rsidR="00B06CE1" w:rsidRPr="00B06CE1" w14:paraId="1FD3B409" w14:textId="77777777" w:rsidTr="00B06CE1">
        <w:trPr>
          <w:trHeight w:val="1710"/>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05F2F85E" w14:textId="77777777" w:rsidR="00B06CE1" w:rsidRPr="00B06CE1" w:rsidRDefault="00B06CE1" w:rsidP="00B06CE1">
            <w:pPr>
              <w:spacing w:after="0" w:line="240" w:lineRule="auto"/>
              <w:rPr>
                <w:rFonts w:ascii="Arial" w:eastAsia="Times New Roman" w:hAnsi="Arial" w:cs="Arial"/>
                <w:color w:val="000000"/>
              </w:rPr>
            </w:pPr>
            <w:r w:rsidRPr="00B06CE1">
              <w:rPr>
                <w:rFonts w:ascii="Arial" w:eastAsia="Times New Roman" w:hAnsi="Arial" w:cs="Arial"/>
                <w:color w:val="000000"/>
              </w:rPr>
              <w:t>Tribromoethanol (Avertin)</w:t>
            </w:r>
          </w:p>
        </w:tc>
        <w:tc>
          <w:tcPr>
            <w:tcW w:w="2440" w:type="dxa"/>
            <w:tcBorders>
              <w:top w:val="nil"/>
              <w:left w:val="nil"/>
              <w:bottom w:val="single" w:sz="4" w:space="0" w:color="auto"/>
              <w:right w:val="single" w:sz="4" w:space="0" w:color="auto"/>
            </w:tcBorders>
            <w:shd w:val="clear" w:color="auto" w:fill="auto"/>
            <w:vAlign w:val="center"/>
            <w:hideMark/>
          </w:tcPr>
          <w:p w14:paraId="552EDD81" w14:textId="77777777" w:rsidR="00B06CE1" w:rsidRPr="00B06CE1" w:rsidRDefault="00B06CE1" w:rsidP="00B06CE1">
            <w:pPr>
              <w:spacing w:after="0" w:line="240" w:lineRule="auto"/>
              <w:rPr>
                <w:rFonts w:ascii="Arial" w:eastAsia="Times New Roman" w:hAnsi="Arial" w:cs="Arial"/>
                <w:color w:val="000000"/>
              </w:rPr>
            </w:pPr>
            <w:r w:rsidRPr="00B06CE1">
              <w:rPr>
                <w:rFonts w:ascii="Arial" w:eastAsia="Times New Roman" w:hAnsi="Arial" w:cs="Arial"/>
                <w:color w:val="000000"/>
              </w:rPr>
              <w:t xml:space="preserve">250-500 </w:t>
            </w:r>
          </w:p>
        </w:tc>
        <w:tc>
          <w:tcPr>
            <w:tcW w:w="1240" w:type="dxa"/>
            <w:vMerge/>
            <w:tcBorders>
              <w:top w:val="nil"/>
              <w:left w:val="single" w:sz="4" w:space="0" w:color="auto"/>
              <w:bottom w:val="single" w:sz="4" w:space="0" w:color="000000"/>
              <w:right w:val="single" w:sz="4" w:space="0" w:color="auto"/>
            </w:tcBorders>
            <w:vAlign w:val="center"/>
            <w:hideMark/>
          </w:tcPr>
          <w:p w14:paraId="01F46FEA" w14:textId="77777777" w:rsidR="00B06CE1" w:rsidRPr="00B06CE1" w:rsidRDefault="00B06CE1" w:rsidP="00B06CE1">
            <w:pPr>
              <w:spacing w:after="0" w:line="240" w:lineRule="auto"/>
              <w:rPr>
                <w:rFonts w:ascii="Arial" w:eastAsia="Times New Roman" w:hAnsi="Arial" w:cs="Arial"/>
                <w:color w:val="000000"/>
              </w:rPr>
            </w:pPr>
          </w:p>
        </w:tc>
        <w:tc>
          <w:tcPr>
            <w:tcW w:w="2620" w:type="dxa"/>
            <w:tcBorders>
              <w:top w:val="nil"/>
              <w:left w:val="nil"/>
              <w:bottom w:val="single" w:sz="4" w:space="0" w:color="auto"/>
              <w:right w:val="single" w:sz="4" w:space="0" w:color="auto"/>
            </w:tcBorders>
            <w:shd w:val="clear" w:color="auto" w:fill="auto"/>
            <w:vAlign w:val="center"/>
            <w:hideMark/>
          </w:tcPr>
          <w:p w14:paraId="19761384" w14:textId="77777777" w:rsidR="00B06CE1" w:rsidRPr="00B06CE1" w:rsidRDefault="00B06CE1" w:rsidP="00B06CE1">
            <w:pPr>
              <w:spacing w:after="0" w:line="240" w:lineRule="auto"/>
              <w:rPr>
                <w:rFonts w:ascii="Arial" w:eastAsia="Times New Roman" w:hAnsi="Arial" w:cs="Arial"/>
                <w:color w:val="000000"/>
              </w:rPr>
            </w:pPr>
            <w:r w:rsidRPr="00B06CE1">
              <w:rPr>
                <w:rFonts w:ascii="Arial" w:eastAsia="Times New Roman" w:hAnsi="Arial" w:cs="Arial"/>
                <w:color w:val="000000"/>
              </w:rPr>
              <w:t>May be used once for survival procedure (boosted as necessary during procedure) and once for terminal/acute procedure</w:t>
            </w:r>
          </w:p>
        </w:tc>
        <w:tc>
          <w:tcPr>
            <w:tcW w:w="4340" w:type="dxa"/>
            <w:tcBorders>
              <w:top w:val="nil"/>
              <w:left w:val="nil"/>
              <w:bottom w:val="single" w:sz="4" w:space="0" w:color="auto"/>
              <w:right w:val="single" w:sz="4" w:space="0" w:color="auto"/>
            </w:tcBorders>
            <w:shd w:val="clear" w:color="auto" w:fill="auto"/>
            <w:vAlign w:val="center"/>
            <w:hideMark/>
          </w:tcPr>
          <w:p w14:paraId="61D76893" w14:textId="77777777" w:rsidR="00B06CE1" w:rsidRPr="00B06CE1" w:rsidRDefault="00B06CE1" w:rsidP="00B06CE1">
            <w:pPr>
              <w:spacing w:after="0" w:line="240" w:lineRule="auto"/>
              <w:rPr>
                <w:rFonts w:ascii="Arial" w:eastAsia="Times New Roman" w:hAnsi="Arial" w:cs="Arial"/>
                <w:color w:val="000000"/>
              </w:rPr>
            </w:pPr>
            <w:r w:rsidRPr="00B06CE1">
              <w:rPr>
                <w:rFonts w:ascii="Arial" w:eastAsia="Times New Roman" w:hAnsi="Arial" w:cs="Arial"/>
                <w:color w:val="000000"/>
              </w:rPr>
              <w:t>Diluted Avertin Solution must be used within 30 days of initial preparation and be properly stored. Lower concentration (1.25%) less likely to cause peritonitis. See recipe below.</w:t>
            </w:r>
          </w:p>
        </w:tc>
      </w:tr>
      <w:tr w:rsidR="00B06CE1" w:rsidRPr="00B06CE1" w14:paraId="51E3058B" w14:textId="77777777" w:rsidTr="00B06CE1">
        <w:trPr>
          <w:trHeight w:val="855"/>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17AE6E93" w14:textId="77777777" w:rsidR="00B06CE1" w:rsidRPr="00B06CE1" w:rsidRDefault="00B06CE1" w:rsidP="00B06CE1">
            <w:pPr>
              <w:spacing w:after="0" w:line="240" w:lineRule="auto"/>
              <w:rPr>
                <w:rFonts w:ascii="Arial" w:eastAsia="Times New Roman" w:hAnsi="Arial" w:cs="Arial"/>
                <w:color w:val="000000"/>
              </w:rPr>
            </w:pPr>
            <w:r w:rsidRPr="00B06CE1">
              <w:rPr>
                <w:rFonts w:ascii="Arial" w:eastAsia="Times New Roman" w:hAnsi="Arial" w:cs="Arial"/>
                <w:color w:val="000000"/>
              </w:rPr>
              <w:t xml:space="preserve">Propofol </w:t>
            </w:r>
          </w:p>
        </w:tc>
        <w:tc>
          <w:tcPr>
            <w:tcW w:w="2440" w:type="dxa"/>
            <w:tcBorders>
              <w:top w:val="nil"/>
              <w:left w:val="nil"/>
              <w:bottom w:val="single" w:sz="4" w:space="0" w:color="auto"/>
              <w:right w:val="single" w:sz="4" w:space="0" w:color="auto"/>
            </w:tcBorders>
            <w:shd w:val="clear" w:color="auto" w:fill="auto"/>
            <w:vAlign w:val="center"/>
            <w:hideMark/>
          </w:tcPr>
          <w:p w14:paraId="19D4C4D0" w14:textId="77777777" w:rsidR="00B06CE1" w:rsidRPr="00B06CE1" w:rsidRDefault="00B06CE1" w:rsidP="00B06CE1">
            <w:pPr>
              <w:spacing w:after="0" w:line="240" w:lineRule="auto"/>
              <w:rPr>
                <w:rFonts w:ascii="Arial" w:eastAsia="Times New Roman" w:hAnsi="Arial" w:cs="Arial"/>
                <w:color w:val="000000"/>
              </w:rPr>
            </w:pPr>
            <w:r w:rsidRPr="00B06CE1">
              <w:rPr>
                <w:rFonts w:ascii="Arial" w:eastAsia="Times New Roman" w:hAnsi="Arial" w:cs="Arial"/>
                <w:color w:val="000000"/>
              </w:rPr>
              <w:t>12-26</w:t>
            </w:r>
          </w:p>
        </w:tc>
        <w:tc>
          <w:tcPr>
            <w:tcW w:w="1240" w:type="dxa"/>
            <w:tcBorders>
              <w:top w:val="nil"/>
              <w:left w:val="nil"/>
              <w:bottom w:val="single" w:sz="4" w:space="0" w:color="auto"/>
              <w:right w:val="single" w:sz="4" w:space="0" w:color="auto"/>
            </w:tcBorders>
            <w:shd w:val="clear" w:color="auto" w:fill="auto"/>
            <w:vAlign w:val="center"/>
            <w:hideMark/>
          </w:tcPr>
          <w:p w14:paraId="128F1703" w14:textId="77777777" w:rsidR="00B06CE1" w:rsidRPr="00B06CE1" w:rsidRDefault="00B06CE1" w:rsidP="00B06CE1">
            <w:pPr>
              <w:spacing w:after="0" w:line="240" w:lineRule="auto"/>
              <w:jc w:val="center"/>
              <w:rPr>
                <w:rFonts w:ascii="Arial" w:eastAsia="Times New Roman" w:hAnsi="Arial" w:cs="Arial"/>
                <w:color w:val="000000"/>
              </w:rPr>
            </w:pPr>
            <w:r w:rsidRPr="00B06CE1">
              <w:rPr>
                <w:rFonts w:ascii="Arial" w:eastAsia="Times New Roman" w:hAnsi="Arial" w:cs="Arial"/>
                <w:color w:val="000000"/>
              </w:rPr>
              <w:t>IV</w:t>
            </w:r>
          </w:p>
        </w:tc>
        <w:tc>
          <w:tcPr>
            <w:tcW w:w="2620" w:type="dxa"/>
            <w:tcBorders>
              <w:top w:val="nil"/>
              <w:left w:val="nil"/>
              <w:bottom w:val="single" w:sz="4" w:space="0" w:color="auto"/>
              <w:right w:val="single" w:sz="4" w:space="0" w:color="auto"/>
            </w:tcBorders>
            <w:shd w:val="clear" w:color="auto" w:fill="auto"/>
            <w:vAlign w:val="center"/>
            <w:hideMark/>
          </w:tcPr>
          <w:p w14:paraId="16729174" w14:textId="77777777" w:rsidR="00B06CE1" w:rsidRPr="00B06CE1" w:rsidRDefault="00B06CE1" w:rsidP="00B06CE1">
            <w:pPr>
              <w:spacing w:after="0" w:line="240" w:lineRule="auto"/>
              <w:rPr>
                <w:rFonts w:ascii="Arial" w:eastAsia="Times New Roman" w:hAnsi="Arial" w:cs="Arial"/>
                <w:color w:val="000000"/>
              </w:rPr>
            </w:pPr>
            <w:r w:rsidRPr="00B06CE1">
              <w:rPr>
                <w:rFonts w:ascii="Arial" w:eastAsia="Times New Roman" w:hAnsi="Arial" w:cs="Arial"/>
                <w:color w:val="000000"/>
              </w:rPr>
              <w:t>As needed</w:t>
            </w:r>
          </w:p>
        </w:tc>
        <w:tc>
          <w:tcPr>
            <w:tcW w:w="4340" w:type="dxa"/>
            <w:tcBorders>
              <w:top w:val="nil"/>
              <w:left w:val="nil"/>
              <w:bottom w:val="single" w:sz="4" w:space="0" w:color="auto"/>
              <w:right w:val="single" w:sz="4" w:space="0" w:color="auto"/>
            </w:tcBorders>
            <w:shd w:val="clear" w:color="auto" w:fill="auto"/>
            <w:vAlign w:val="center"/>
            <w:hideMark/>
          </w:tcPr>
          <w:p w14:paraId="4442CDEE" w14:textId="77777777" w:rsidR="00B06CE1" w:rsidRPr="00B06CE1" w:rsidRDefault="00B06CE1" w:rsidP="00B06CE1">
            <w:pPr>
              <w:spacing w:after="0" w:line="240" w:lineRule="auto"/>
              <w:rPr>
                <w:rFonts w:ascii="Arial" w:eastAsia="Times New Roman" w:hAnsi="Arial" w:cs="Arial"/>
                <w:color w:val="000000"/>
              </w:rPr>
            </w:pPr>
            <w:r w:rsidRPr="00B06CE1">
              <w:rPr>
                <w:rFonts w:ascii="Arial" w:eastAsia="Times New Roman" w:hAnsi="Arial" w:cs="Arial"/>
                <w:color w:val="000000"/>
              </w:rPr>
              <w:t xml:space="preserve">Only useful IV, so therefore limited usefulness in mice. Respiratory depression upon induction is possible. </w:t>
            </w:r>
          </w:p>
        </w:tc>
      </w:tr>
    </w:tbl>
    <w:p w14:paraId="0D58766C" w14:textId="77777777" w:rsidR="00B06CE1" w:rsidRPr="00B06CE1" w:rsidRDefault="00B06CE1" w:rsidP="00F90101">
      <w:pPr>
        <w:rPr>
          <w:rFonts w:ascii="Arial" w:hAnsi="Arial" w:cs="Arial"/>
          <w:color w:val="FF0000"/>
        </w:rPr>
      </w:pPr>
    </w:p>
    <w:p w14:paraId="15C3C74F" w14:textId="77777777" w:rsidR="00F90101" w:rsidRPr="00B06CE1" w:rsidRDefault="00F90101" w:rsidP="00F90101">
      <w:pPr>
        <w:rPr>
          <w:rFonts w:ascii="Arial" w:hAnsi="Arial" w:cs="Arial"/>
          <w:b/>
          <w:color w:val="000000" w:themeColor="text1"/>
        </w:rPr>
      </w:pPr>
      <w:r w:rsidRPr="00B06CE1">
        <w:rPr>
          <w:rFonts w:ascii="Arial" w:hAnsi="Arial" w:cs="Arial"/>
          <w:b/>
          <w:color w:val="000000" w:themeColor="text1"/>
        </w:rPr>
        <w:lastRenderedPageBreak/>
        <w:t xml:space="preserve">Opioid </w:t>
      </w:r>
      <w:r w:rsidR="00B06CE1" w:rsidRPr="00B06CE1">
        <w:rPr>
          <w:rFonts w:ascii="Arial" w:hAnsi="Arial" w:cs="Arial"/>
          <w:b/>
          <w:color w:val="000000" w:themeColor="text1"/>
        </w:rPr>
        <w:t>A</w:t>
      </w:r>
      <w:r w:rsidRPr="00B06CE1">
        <w:rPr>
          <w:rFonts w:ascii="Arial" w:hAnsi="Arial" w:cs="Arial"/>
          <w:b/>
          <w:color w:val="000000" w:themeColor="text1"/>
        </w:rPr>
        <w:t>nalgesia</w:t>
      </w:r>
    </w:p>
    <w:p w14:paraId="12C1CC69" w14:textId="77777777" w:rsidR="00F90101" w:rsidRDefault="00F90101" w:rsidP="00F90101">
      <w:pPr>
        <w:rPr>
          <w:rFonts w:ascii="Arial" w:hAnsi="Arial" w:cs="Arial"/>
        </w:rPr>
      </w:pPr>
      <w:r w:rsidRPr="00B06CE1">
        <w:rPr>
          <w:rFonts w:ascii="Arial" w:hAnsi="Arial" w:cs="Arial"/>
        </w:rPr>
        <w:t>Recommended:</w:t>
      </w:r>
    </w:p>
    <w:tbl>
      <w:tblPr>
        <w:tblW w:w="12740" w:type="dxa"/>
        <w:tblInd w:w="-5" w:type="dxa"/>
        <w:tblLook w:val="04A0" w:firstRow="1" w:lastRow="0" w:firstColumn="1" w:lastColumn="0" w:noHBand="0" w:noVBand="1"/>
      </w:tblPr>
      <w:tblGrid>
        <w:gridCol w:w="2100"/>
        <w:gridCol w:w="2440"/>
        <w:gridCol w:w="1240"/>
        <w:gridCol w:w="2620"/>
        <w:gridCol w:w="4340"/>
      </w:tblGrid>
      <w:tr w:rsidR="00B06CE1" w:rsidRPr="00B06CE1" w14:paraId="59E0574F" w14:textId="77777777" w:rsidTr="00B06CE1">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CBA027" w14:textId="77777777" w:rsidR="00B06CE1" w:rsidRPr="00B06CE1" w:rsidRDefault="00B06CE1" w:rsidP="00B06CE1">
            <w:pPr>
              <w:spacing w:after="0" w:line="240" w:lineRule="auto"/>
              <w:jc w:val="center"/>
              <w:rPr>
                <w:rFonts w:ascii="Arial" w:eastAsia="Times New Roman" w:hAnsi="Arial" w:cs="Arial"/>
                <w:b/>
                <w:bCs/>
                <w:color w:val="000000"/>
              </w:rPr>
            </w:pPr>
            <w:r w:rsidRPr="00B06CE1">
              <w:rPr>
                <w:rFonts w:ascii="Arial" w:eastAsia="Times New Roman" w:hAnsi="Arial" w:cs="Arial"/>
                <w:b/>
                <w:bCs/>
                <w:color w:val="000000"/>
              </w:rPr>
              <w:t>Drug Name</w:t>
            </w:r>
          </w:p>
        </w:tc>
        <w:tc>
          <w:tcPr>
            <w:tcW w:w="2440" w:type="dxa"/>
            <w:tcBorders>
              <w:top w:val="single" w:sz="4" w:space="0" w:color="auto"/>
              <w:left w:val="nil"/>
              <w:bottom w:val="single" w:sz="4" w:space="0" w:color="auto"/>
              <w:right w:val="single" w:sz="4" w:space="0" w:color="auto"/>
            </w:tcBorders>
            <w:shd w:val="clear" w:color="auto" w:fill="auto"/>
            <w:vAlign w:val="bottom"/>
            <w:hideMark/>
          </w:tcPr>
          <w:p w14:paraId="31CBC100" w14:textId="77777777" w:rsidR="00B06CE1" w:rsidRPr="00B06CE1" w:rsidRDefault="00B06CE1" w:rsidP="00B06CE1">
            <w:pPr>
              <w:spacing w:after="0" w:line="240" w:lineRule="auto"/>
              <w:jc w:val="center"/>
              <w:rPr>
                <w:rFonts w:ascii="Arial" w:eastAsia="Times New Roman" w:hAnsi="Arial" w:cs="Arial"/>
                <w:b/>
                <w:bCs/>
                <w:color w:val="000000"/>
              </w:rPr>
            </w:pPr>
            <w:r w:rsidRPr="00B06CE1">
              <w:rPr>
                <w:rFonts w:ascii="Arial" w:eastAsia="Times New Roman" w:hAnsi="Arial" w:cs="Arial"/>
                <w:b/>
                <w:bCs/>
                <w:color w:val="000000"/>
              </w:rPr>
              <w:t>Dose</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70B7E5C1" w14:textId="77777777" w:rsidR="00B06CE1" w:rsidRPr="00B06CE1" w:rsidRDefault="00B06CE1" w:rsidP="00B06CE1">
            <w:pPr>
              <w:spacing w:after="0" w:line="240" w:lineRule="auto"/>
              <w:jc w:val="center"/>
              <w:rPr>
                <w:rFonts w:ascii="Arial" w:eastAsia="Times New Roman" w:hAnsi="Arial" w:cs="Arial"/>
                <w:b/>
                <w:bCs/>
                <w:color w:val="000000"/>
              </w:rPr>
            </w:pPr>
            <w:r w:rsidRPr="00B06CE1">
              <w:rPr>
                <w:rFonts w:ascii="Arial" w:eastAsia="Times New Roman" w:hAnsi="Arial" w:cs="Arial"/>
                <w:b/>
                <w:bCs/>
                <w:color w:val="000000"/>
              </w:rPr>
              <w:t>Route</w:t>
            </w:r>
          </w:p>
        </w:tc>
        <w:tc>
          <w:tcPr>
            <w:tcW w:w="2620" w:type="dxa"/>
            <w:tcBorders>
              <w:top w:val="single" w:sz="4" w:space="0" w:color="auto"/>
              <w:left w:val="nil"/>
              <w:bottom w:val="single" w:sz="4" w:space="0" w:color="auto"/>
              <w:right w:val="single" w:sz="4" w:space="0" w:color="auto"/>
            </w:tcBorders>
            <w:shd w:val="clear" w:color="auto" w:fill="auto"/>
            <w:vAlign w:val="bottom"/>
            <w:hideMark/>
          </w:tcPr>
          <w:p w14:paraId="59F60543" w14:textId="77777777" w:rsidR="00B06CE1" w:rsidRPr="00B06CE1" w:rsidRDefault="00B06CE1" w:rsidP="00B06CE1">
            <w:pPr>
              <w:spacing w:after="0" w:line="240" w:lineRule="auto"/>
              <w:jc w:val="center"/>
              <w:rPr>
                <w:rFonts w:ascii="Arial" w:eastAsia="Times New Roman" w:hAnsi="Arial" w:cs="Arial"/>
                <w:b/>
                <w:bCs/>
                <w:color w:val="000000"/>
              </w:rPr>
            </w:pPr>
            <w:r w:rsidRPr="00B06CE1">
              <w:rPr>
                <w:rFonts w:ascii="Arial" w:eastAsia="Times New Roman" w:hAnsi="Arial" w:cs="Arial"/>
                <w:b/>
                <w:bCs/>
                <w:color w:val="000000"/>
              </w:rPr>
              <w:t>Frequency</w:t>
            </w:r>
          </w:p>
        </w:tc>
        <w:tc>
          <w:tcPr>
            <w:tcW w:w="4340" w:type="dxa"/>
            <w:tcBorders>
              <w:top w:val="single" w:sz="4" w:space="0" w:color="auto"/>
              <w:left w:val="nil"/>
              <w:bottom w:val="single" w:sz="4" w:space="0" w:color="auto"/>
              <w:right w:val="single" w:sz="4" w:space="0" w:color="auto"/>
            </w:tcBorders>
            <w:shd w:val="clear" w:color="auto" w:fill="auto"/>
            <w:vAlign w:val="bottom"/>
            <w:hideMark/>
          </w:tcPr>
          <w:p w14:paraId="4E34C7C3" w14:textId="77777777" w:rsidR="00B06CE1" w:rsidRPr="00B06CE1" w:rsidRDefault="00B06CE1" w:rsidP="00B06CE1">
            <w:pPr>
              <w:spacing w:after="0" w:line="240" w:lineRule="auto"/>
              <w:jc w:val="center"/>
              <w:rPr>
                <w:rFonts w:ascii="Arial" w:eastAsia="Times New Roman" w:hAnsi="Arial" w:cs="Arial"/>
                <w:b/>
                <w:bCs/>
                <w:color w:val="000000"/>
              </w:rPr>
            </w:pPr>
            <w:r w:rsidRPr="00B06CE1">
              <w:rPr>
                <w:rFonts w:ascii="Arial" w:eastAsia="Times New Roman" w:hAnsi="Arial" w:cs="Arial"/>
                <w:b/>
                <w:bCs/>
                <w:color w:val="000000"/>
              </w:rPr>
              <w:t>Notes</w:t>
            </w:r>
          </w:p>
        </w:tc>
      </w:tr>
      <w:tr w:rsidR="00B06CE1" w:rsidRPr="00B06CE1" w14:paraId="345BC12F" w14:textId="77777777" w:rsidTr="00B06CE1">
        <w:trPr>
          <w:trHeight w:val="2280"/>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0E8258E1" w14:textId="77777777" w:rsidR="00B06CE1" w:rsidRPr="00B06CE1" w:rsidRDefault="00B06CE1" w:rsidP="00B06CE1">
            <w:pPr>
              <w:spacing w:after="0" w:line="240" w:lineRule="auto"/>
              <w:rPr>
                <w:rFonts w:ascii="Arial" w:eastAsia="Times New Roman" w:hAnsi="Arial" w:cs="Arial"/>
                <w:color w:val="000000"/>
              </w:rPr>
            </w:pPr>
            <w:r w:rsidRPr="00B06CE1">
              <w:rPr>
                <w:rFonts w:ascii="Arial" w:eastAsia="Times New Roman" w:hAnsi="Arial" w:cs="Arial"/>
                <w:color w:val="000000"/>
              </w:rPr>
              <w:t>Buprenorphine</w:t>
            </w:r>
          </w:p>
        </w:tc>
        <w:tc>
          <w:tcPr>
            <w:tcW w:w="2440" w:type="dxa"/>
            <w:tcBorders>
              <w:top w:val="nil"/>
              <w:left w:val="nil"/>
              <w:bottom w:val="single" w:sz="4" w:space="0" w:color="auto"/>
              <w:right w:val="single" w:sz="4" w:space="0" w:color="auto"/>
            </w:tcBorders>
            <w:shd w:val="clear" w:color="auto" w:fill="auto"/>
            <w:vAlign w:val="center"/>
            <w:hideMark/>
          </w:tcPr>
          <w:p w14:paraId="399867C9" w14:textId="77777777" w:rsidR="00B06CE1" w:rsidRPr="00B06CE1" w:rsidRDefault="00B06CE1" w:rsidP="00B06CE1">
            <w:pPr>
              <w:spacing w:after="0" w:line="240" w:lineRule="auto"/>
              <w:rPr>
                <w:rFonts w:ascii="Arial" w:eastAsia="Times New Roman" w:hAnsi="Arial" w:cs="Arial"/>
                <w:color w:val="000000"/>
              </w:rPr>
            </w:pPr>
            <w:r w:rsidRPr="00B06CE1">
              <w:rPr>
                <w:rFonts w:ascii="Arial" w:eastAsia="Times New Roman" w:hAnsi="Arial" w:cs="Arial"/>
                <w:color w:val="000000"/>
              </w:rPr>
              <w:t xml:space="preserve">0.05 - 0.1 </w:t>
            </w:r>
          </w:p>
        </w:tc>
        <w:tc>
          <w:tcPr>
            <w:tcW w:w="1240" w:type="dxa"/>
            <w:tcBorders>
              <w:top w:val="nil"/>
              <w:left w:val="nil"/>
              <w:bottom w:val="single" w:sz="4" w:space="0" w:color="auto"/>
              <w:right w:val="single" w:sz="4" w:space="0" w:color="auto"/>
            </w:tcBorders>
            <w:shd w:val="clear" w:color="auto" w:fill="auto"/>
            <w:vAlign w:val="center"/>
            <w:hideMark/>
          </w:tcPr>
          <w:p w14:paraId="26D25EC4" w14:textId="77777777" w:rsidR="00B06CE1" w:rsidRPr="00B06CE1" w:rsidRDefault="00B06CE1" w:rsidP="00B06CE1">
            <w:pPr>
              <w:spacing w:after="0" w:line="240" w:lineRule="auto"/>
              <w:jc w:val="center"/>
              <w:rPr>
                <w:rFonts w:ascii="Arial" w:eastAsia="Times New Roman" w:hAnsi="Arial" w:cs="Arial"/>
                <w:color w:val="000000"/>
              </w:rPr>
            </w:pPr>
            <w:r w:rsidRPr="00B06CE1">
              <w:rPr>
                <w:rFonts w:ascii="Arial" w:eastAsia="Times New Roman" w:hAnsi="Arial" w:cs="Arial"/>
                <w:color w:val="000000"/>
              </w:rPr>
              <w:t>SC or IP</w:t>
            </w:r>
          </w:p>
        </w:tc>
        <w:tc>
          <w:tcPr>
            <w:tcW w:w="2620" w:type="dxa"/>
            <w:tcBorders>
              <w:top w:val="nil"/>
              <w:left w:val="nil"/>
              <w:bottom w:val="single" w:sz="4" w:space="0" w:color="auto"/>
              <w:right w:val="single" w:sz="4" w:space="0" w:color="auto"/>
            </w:tcBorders>
            <w:shd w:val="clear" w:color="auto" w:fill="auto"/>
            <w:vAlign w:val="center"/>
            <w:hideMark/>
          </w:tcPr>
          <w:p w14:paraId="6F8A4963" w14:textId="77777777" w:rsidR="00B06CE1" w:rsidRPr="00B06CE1" w:rsidRDefault="00B06CE1" w:rsidP="00B06CE1">
            <w:pPr>
              <w:spacing w:after="0" w:line="240" w:lineRule="auto"/>
              <w:rPr>
                <w:rFonts w:ascii="Arial" w:eastAsia="Times New Roman" w:hAnsi="Arial" w:cs="Arial"/>
                <w:color w:val="000000"/>
              </w:rPr>
            </w:pPr>
            <w:r w:rsidRPr="00B06CE1">
              <w:rPr>
                <w:rFonts w:ascii="Arial" w:eastAsia="Times New Roman" w:hAnsi="Arial" w:cs="Arial"/>
                <w:color w:val="000000"/>
              </w:rPr>
              <w:t xml:space="preserve">Used pre-operatively for preemptive analgesia and post-operatively every 4-12hrs </w:t>
            </w:r>
          </w:p>
        </w:tc>
        <w:tc>
          <w:tcPr>
            <w:tcW w:w="4340" w:type="dxa"/>
            <w:tcBorders>
              <w:top w:val="nil"/>
              <w:left w:val="nil"/>
              <w:bottom w:val="single" w:sz="4" w:space="0" w:color="auto"/>
              <w:right w:val="single" w:sz="4" w:space="0" w:color="auto"/>
            </w:tcBorders>
            <w:shd w:val="clear" w:color="auto" w:fill="auto"/>
            <w:vAlign w:val="center"/>
            <w:hideMark/>
          </w:tcPr>
          <w:p w14:paraId="272E400C" w14:textId="77777777" w:rsidR="00B06CE1" w:rsidRPr="00B06CE1" w:rsidRDefault="00B06CE1" w:rsidP="00B06CE1">
            <w:pPr>
              <w:spacing w:after="0" w:line="240" w:lineRule="auto"/>
              <w:rPr>
                <w:rFonts w:ascii="Arial" w:eastAsia="Times New Roman" w:hAnsi="Arial" w:cs="Arial"/>
                <w:color w:val="000000"/>
              </w:rPr>
            </w:pPr>
            <w:r w:rsidRPr="00B06CE1">
              <w:rPr>
                <w:rFonts w:ascii="Arial" w:eastAsia="Times New Roman" w:hAnsi="Arial" w:cs="Arial"/>
                <w:color w:val="000000"/>
              </w:rPr>
              <w:t xml:space="preserve">When used as sole analgesic, typical regimen </w:t>
            </w:r>
            <w:proofErr w:type="gramStart"/>
            <w:r w:rsidRPr="00B06CE1">
              <w:rPr>
                <w:rFonts w:ascii="Arial" w:eastAsia="Times New Roman" w:hAnsi="Arial" w:cs="Arial"/>
                <w:color w:val="000000"/>
              </w:rPr>
              <w:t>is:</w:t>
            </w:r>
            <w:proofErr w:type="gramEnd"/>
            <w:r w:rsidRPr="00B06CE1">
              <w:rPr>
                <w:rFonts w:ascii="Arial" w:eastAsia="Times New Roman" w:hAnsi="Arial" w:cs="Arial"/>
                <w:color w:val="000000"/>
              </w:rPr>
              <w:t xml:space="preserve"> once at time of procedure, second dose will be administered 4-6 hours later.  Additional doses </w:t>
            </w:r>
            <w:r w:rsidRPr="00B06CE1">
              <w:rPr>
                <w:rFonts w:ascii="Arial" w:eastAsia="Times New Roman" w:hAnsi="Arial" w:cs="Arial"/>
                <w:color w:val="000000"/>
              </w:rPr>
              <w:br/>
              <w:t>every 8-12hrs as needed. Consider multi-modal analgesia with NSAID and local analgesic.</w:t>
            </w:r>
          </w:p>
        </w:tc>
      </w:tr>
    </w:tbl>
    <w:p w14:paraId="3F0F0416" w14:textId="77777777" w:rsidR="00B06CE1" w:rsidRPr="00B06CE1" w:rsidRDefault="00B06CE1" w:rsidP="00F90101">
      <w:pPr>
        <w:rPr>
          <w:rFonts w:ascii="Arial" w:hAnsi="Arial" w:cs="Arial"/>
        </w:rPr>
      </w:pPr>
    </w:p>
    <w:p w14:paraId="3E1C9BEE" w14:textId="77777777" w:rsidR="00E66A5F" w:rsidRDefault="00E66A5F" w:rsidP="00F90101">
      <w:pPr>
        <w:rPr>
          <w:rFonts w:ascii="Arial" w:hAnsi="Arial" w:cs="Arial"/>
          <w:b/>
          <w:color w:val="000000" w:themeColor="text1"/>
        </w:rPr>
      </w:pPr>
    </w:p>
    <w:p w14:paraId="6A96CE6D" w14:textId="77777777" w:rsidR="00B06CE1" w:rsidRPr="00B06CE1" w:rsidRDefault="00F90101" w:rsidP="00F90101">
      <w:pPr>
        <w:rPr>
          <w:rFonts w:ascii="Arial" w:hAnsi="Arial" w:cs="Arial"/>
          <w:color w:val="000000" w:themeColor="text1"/>
        </w:rPr>
      </w:pPr>
      <w:r w:rsidRPr="00B06CE1">
        <w:rPr>
          <w:rFonts w:ascii="Arial" w:hAnsi="Arial" w:cs="Arial"/>
          <w:b/>
          <w:color w:val="000000" w:themeColor="text1"/>
        </w:rPr>
        <w:t>Non-</w:t>
      </w:r>
      <w:r w:rsidR="00B06CE1" w:rsidRPr="00B06CE1">
        <w:rPr>
          <w:rFonts w:ascii="Arial" w:hAnsi="Arial" w:cs="Arial"/>
          <w:b/>
          <w:color w:val="000000" w:themeColor="text1"/>
        </w:rPr>
        <w:t>S</w:t>
      </w:r>
      <w:r w:rsidRPr="00B06CE1">
        <w:rPr>
          <w:rFonts w:ascii="Arial" w:hAnsi="Arial" w:cs="Arial"/>
          <w:b/>
          <w:color w:val="000000" w:themeColor="text1"/>
        </w:rPr>
        <w:t xml:space="preserve">teroidal </w:t>
      </w:r>
      <w:r w:rsidR="00B06CE1" w:rsidRPr="00B06CE1">
        <w:rPr>
          <w:rFonts w:ascii="Arial" w:hAnsi="Arial" w:cs="Arial"/>
          <w:b/>
          <w:color w:val="000000" w:themeColor="text1"/>
        </w:rPr>
        <w:t>Anti-I</w:t>
      </w:r>
      <w:r w:rsidRPr="00B06CE1">
        <w:rPr>
          <w:rFonts w:ascii="Arial" w:hAnsi="Arial" w:cs="Arial"/>
          <w:b/>
          <w:color w:val="000000" w:themeColor="text1"/>
        </w:rPr>
        <w:t xml:space="preserve">nflammatory </w:t>
      </w:r>
      <w:r w:rsidR="00B06CE1" w:rsidRPr="00B06CE1">
        <w:rPr>
          <w:rFonts w:ascii="Arial" w:hAnsi="Arial" w:cs="Arial"/>
          <w:b/>
          <w:color w:val="000000" w:themeColor="text1"/>
        </w:rPr>
        <w:t>A</w:t>
      </w:r>
      <w:r w:rsidRPr="00B06CE1">
        <w:rPr>
          <w:rFonts w:ascii="Arial" w:hAnsi="Arial" w:cs="Arial"/>
          <w:b/>
          <w:color w:val="000000" w:themeColor="text1"/>
        </w:rPr>
        <w:t>nalgesia (NSAID)</w:t>
      </w:r>
      <w:r w:rsidRPr="00B06CE1">
        <w:rPr>
          <w:rFonts w:ascii="Arial" w:hAnsi="Arial" w:cs="Arial"/>
          <w:color w:val="000000" w:themeColor="text1"/>
        </w:rPr>
        <w:t xml:space="preserve"> </w:t>
      </w:r>
    </w:p>
    <w:p w14:paraId="367A2B0D" w14:textId="77777777" w:rsidR="00F90101" w:rsidRPr="00B06CE1" w:rsidRDefault="00F90101" w:rsidP="00F90101">
      <w:pPr>
        <w:rPr>
          <w:rFonts w:ascii="Arial" w:hAnsi="Arial" w:cs="Arial"/>
          <w:color w:val="000000" w:themeColor="text1"/>
        </w:rPr>
      </w:pPr>
      <w:r w:rsidRPr="00B06CE1">
        <w:rPr>
          <w:rFonts w:ascii="Arial" w:hAnsi="Arial" w:cs="Arial"/>
          <w:color w:val="000000" w:themeColor="text1"/>
        </w:rPr>
        <w:t xml:space="preserve">Note that prolonged use my cause renal, gastrointestinal, or other </w:t>
      </w:r>
      <w:proofErr w:type="gramStart"/>
      <w:r w:rsidRPr="00B06CE1">
        <w:rPr>
          <w:rFonts w:ascii="Arial" w:hAnsi="Arial" w:cs="Arial"/>
          <w:color w:val="000000" w:themeColor="text1"/>
        </w:rPr>
        <w:t>problems</w:t>
      </w:r>
      <w:proofErr w:type="gramEnd"/>
    </w:p>
    <w:p w14:paraId="07D26A71" w14:textId="77777777" w:rsidR="00F90101" w:rsidRPr="00B06CE1" w:rsidRDefault="00F90101" w:rsidP="00F90101">
      <w:pPr>
        <w:rPr>
          <w:rFonts w:ascii="Arial" w:hAnsi="Arial" w:cs="Arial"/>
        </w:rPr>
      </w:pPr>
      <w:r w:rsidRPr="00B06CE1">
        <w:rPr>
          <w:rFonts w:ascii="Arial" w:hAnsi="Arial" w:cs="Arial"/>
        </w:rPr>
        <w:t>Recommended:</w:t>
      </w:r>
    </w:p>
    <w:tbl>
      <w:tblPr>
        <w:tblW w:w="12740" w:type="dxa"/>
        <w:tblInd w:w="-5" w:type="dxa"/>
        <w:tblLook w:val="04A0" w:firstRow="1" w:lastRow="0" w:firstColumn="1" w:lastColumn="0" w:noHBand="0" w:noVBand="1"/>
      </w:tblPr>
      <w:tblGrid>
        <w:gridCol w:w="2100"/>
        <w:gridCol w:w="2440"/>
        <w:gridCol w:w="1240"/>
        <w:gridCol w:w="2620"/>
        <w:gridCol w:w="4340"/>
      </w:tblGrid>
      <w:tr w:rsidR="00B06CE1" w:rsidRPr="00B06CE1" w14:paraId="40A3B0E2" w14:textId="77777777" w:rsidTr="00B06CE1">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4A26ED" w14:textId="77777777" w:rsidR="00B06CE1" w:rsidRPr="00B06CE1" w:rsidRDefault="00B06CE1" w:rsidP="00B06CE1">
            <w:pPr>
              <w:spacing w:after="0" w:line="240" w:lineRule="auto"/>
              <w:jc w:val="center"/>
              <w:rPr>
                <w:rFonts w:ascii="Arial" w:eastAsia="Times New Roman" w:hAnsi="Arial" w:cs="Arial"/>
                <w:b/>
                <w:bCs/>
                <w:color w:val="000000"/>
              </w:rPr>
            </w:pPr>
            <w:r w:rsidRPr="00B06CE1">
              <w:rPr>
                <w:rFonts w:ascii="Arial" w:eastAsia="Times New Roman" w:hAnsi="Arial" w:cs="Arial"/>
                <w:b/>
                <w:bCs/>
                <w:color w:val="000000"/>
              </w:rPr>
              <w:t>Drug Name</w:t>
            </w:r>
          </w:p>
        </w:tc>
        <w:tc>
          <w:tcPr>
            <w:tcW w:w="2440" w:type="dxa"/>
            <w:tcBorders>
              <w:top w:val="single" w:sz="4" w:space="0" w:color="auto"/>
              <w:left w:val="nil"/>
              <w:bottom w:val="single" w:sz="4" w:space="0" w:color="auto"/>
              <w:right w:val="single" w:sz="4" w:space="0" w:color="auto"/>
            </w:tcBorders>
            <w:shd w:val="clear" w:color="auto" w:fill="auto"/>
            <w:vAlign w:val="bottom"/>
            <w:hideMark/>
          </w:tcPr>
          <w:p w14:paraId="6DC41C93" w14:textId="77777777" w:rsidR="00B06CE1" w:rsidRPr="00B06CE1" w:rsidRDefault="00B06CE1" w:rsidP="00B06CE1">
            <w:pPr>
              <w:spacing w:after="0" w:line="240" w:lineRule="auto"/>
              <w:jc w:val="center"/>
              <w:rPr>
                <w:rFonts w:ascii="Arial" w:eastAsia="Times New Roman" w:hAnsi="Arial" w:cs="Arial"/>
                <w:b/>
                <w:bCs/>
                <w:color w:val="000000"/>
              </w:rPr>
            </w:pPr>
            <w:r w:rsidRPr="00B06CE1">
              <w:rPr>
                <w:rFonts w:ascii="Arial" w:eastAsia="Times New Roman" w:hAnsi="Arial" w:cs="Arial"/>
                <w:b/>
                <w:bCs/>
                <w:color w:val="000000"/>
              </w:rPr>
              <w:t>Dose</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17892260" w14:textId="77777777" w:rsidR="00B06CE1" w:rsidRPr="00B06CE1" w:rsidRDefault="00B06CE1" w:rsidP="00B06CE1">
            <w:pPr>
              <w:spacing w:after="0" w:line="240" w:lineRule="auto"/>
              <w:jc w:val="center"/>
              <w:rPr>
                <w:rFonts w:ascii="Arial" w:eastAsia="Times New Roman" w:hAnsi="Arial" w:cs="Arial"/>
                <w:b/>
                <w:bCs/>
                <w:color w:val="000000"/>
              </w:rPr>
            </w:pPr>
            <w:r w:rsidRPr="00B06CE1">
              <w:rPr>
                <w:rFonts w:ascii="Arial" w:eastAsia="Times New Roman" w:hAnsi="Arial" w:cs="Arial"/>
                <w:b/>
                <w:bCs/>
                <w:color w:val="000000"/>
              </w:rPr>
              <w:t>Route</w:t>
            </w:r>
          </w:p>
        </w:tc>
        <w:tc>
          <w:tcPr>
            <w:tcW w:w="2620" w:type="dxa"/>
            <w:tcBorders>
              <w:top w:val="single" w:sz="4" w:space="0" w:color="auto"/>
              <w:left w:val="nil"/>
              <w:bottom w:val="single" w:sz="4" w:space="0" w:color="auto"/>
              <w:right w:val="single" w:sz="4" w:space="0" w:color="auto"/>
            </w:tcBorders>
            <w:shd w:val="clear" w:color="auto" w:fill="auto"/>
            <w:vAlign w:val="bottom"/>
            <w:hideMark/>
          </w:tcPr>
          <w:p w14:paraId="02F870CE" w14:textId="77777777" w:rsidR="00B06CE1" w:rsidRPr="00B06CE1" w:rsidRDefault="00B06CE1" w:rsidP="00B06CE1">
            <w:pPr>
              <w:spacing w:after="0" w:line="240" w:lineRule="auto"/>
              <w:jc w:val="center"/>
              <w:rPr>
                <w:rFonts w:ascii="Arial" w:eastAsia="Times New Roman" w:hAnsi="Arial" w:cs="Arial"/>
                <w:b/>
                <w:bCs/>
                <w:color w:val="000000"/>
              </w:rPr>
            </w:pPr>
            <w:r w:rsidRPr="00B06CE1">
              <w:rPr>
                <w:rFonts w:ascii="Arial" w:eastAsia="Times New Roman" w:hAnsi="Arial" w:cs="Arial"/>
                <w:b/>
                <w:bCs/>
                <w:color w:val="000000"/>
              </w:rPr>
              <w:t>Frequency</w:t>
            </w:r>
          </w:p>
        </w:tc>
        <w:tc>
          <w:tcPr>
            <w:tcW w:w="4340" w:type="dxa"/>
            <w:tcBorders>
              <w:top w:val="single" w:sz="4" w:space="0" w:color="auto"/>
              <w:left w:val="nil"/>
              <w:bottom w:val="single" w:sz="4" w:space="0" w:color="auto"/>
              <w:right w:val="single" w:sz="4" w:space="0" w:color="auto"/>
            </w:tcBorders>
            <w:shd w:val="clear" w:color="auto" w:fill="auto"/>
            <w:vAlign w:val="bottom"/>
            <w:hideMark/>
          </w:tcPr>
          <w:p w14:paraId="100C3D98" w14:textId="77777777" w:rsidR="00B06CE1" w:rsidRPr="00B06CE1" w:rsidRDefault="00B06CE1" w:rsidP="00B06CE1">
            <w:pPr>
              <w:spacing w:after="0" w:line="240" w:lineRule="auto"/>
              <w:jc w:val="center"/>
              <w:rPr>
                <w:rFonts w:ascii="Arial" w:eastAsia="Times New Roman" w:hAnsi="Arial" w:cs="Arial"/>
                <w:b/>
                <w:bCs/>
                <w:color w:val="000000"/>
              </w:rPr>
            </w:pPr>
            <w:r w:rsidRPr="00B06CE1">
              <w:rPr>
                <w:rFonts w:ascii="Arial" w:eastAsia="Times New Roman" w:hAnsi="Arial" w:cs="Arial"/>
                <w:b/>
                <w:bCs/>
                <w:color w:val="000000"/>
              </w:rPr>
              <w:t>Notes</w:t>
            </w:r>
          </w:p>
        </w:tc>
      </w:tr>
      <w:tr w:rsidR="00B06CE1" w:rsidRPr="00B06CE1" w14:paraId="452EFC17" w14:textId="77777777" w:rsidTr="00B06CE1">
        <w:trPr>
          <w:trHeight w:val="1140"/>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62C5B593" w14:textId="77777777" w:rsidR="00B06CE1" w:rsidRPr="00B06CE1" w:rsidRDefault="00B06CE1" w:rsidP="00B06CE1">
            <w:pPr>
              <w:spacing w:after="0" w:line="240" w:lineRule="auto"/>
              <w:rPr>
                <w:rFonts w:ascii="Arial" w:eastAsia="Times New Roman" w:hAnsi="Arial" w:cs="Arial"/>
                <w:color w:val="000000"/>
              </w:rPr>
            </w:pPr>
            <w:r w:rsidRPr="00B06CE1">
              <w:rPr>
                <w:rFonts w:ascii="Arial" w:eastAsia="Times New Roman" w:hAnsi="Arial" w:cs="Arial"/>
                <w:color w:val="000000"/>
              </w:rPr>
              <w:t>Carprofen</w:t>
            </w:r>
          </w:p>
        </w:tc>
        <w:tc>
          <w:tcPr>
            <w:tcW w:w="2440" w:type="dxa"/>
            <w:tcBorders>
              <w:top w:val="nil"/>
              <w:left w:val="nil"/>
              <w:bottom w:val="single" w:sz="4" w:space="0" w:color="auto"/>
              <w:right w:val="single" w:sz="4" w:space="0" w:color="auto"/>
            </w:tcBorders>
            <w:shd w:val="clear" w:color="auto" w:fill="auto"/>
            <w:noWrap/>
            <w:vAlign w:val="center"/>
            <w:hideMark/>
          </w:tcPr>
          <w:p w14:paraId="55D3C2AF" w14:textId="77777777" w:rsidR="00B06CE1" w:rsidRPr="00B06CE1" w:rsidRDefault="00B06CE1" w:rsidP="00B06CE1">
            <w:pPr>
              <w:spacing w:after="0" w:line="240" w:lineRule="auto"/>
              <w:rPr>
                <w:rFonts w:ascii="Arial" w:eastAsia="Times New Roman" w:hAnsi="Arial" w:cs="Arial"/>
                <w:color w:val="000000"/>
              </w:rPr>
            </w:pPr>
            <w:r w:rsidRPr="00B06CE1">
              <w:rPr>
                <w:rFonts w:ascii="Arial" w:eastAsia="Times New Roman" w:hAnsi="Arial" w:cs="Arial"/>
                <w:color w:val="000000"/>
              </w:rPr>
              <w:t>5-10</w:t>
            </w:r>
          </w:p>
        </w:tc>
        <w:tc>
          <w:tcPr>
            <w:tcW w:w="1240" w:type="dxa"/>
            <w:tcBorders>
              <w:top w:val="nil"/>
              <w:left w:val="nil"/>
              <w:bottom w:val="single" w:sz="4" w:space="0" w:color="auto"/>
              <w:right w:val="single" w:sz="4" w:space="0" w:color="auto"/>
            </w:tcBorders>
            <w:shd w:val="clear" w:color="auto" w:fill="auto"/>
            <w:vAlign w:val="center"/>
            <w:hideMark/>
          </w:tcPr>
          <w:p w14:paraId="37E09E33" w14:textId="77777777" w:rsidR="00B06CE1" w:rsidRPr="00B06CE1" w:rsidRDefault="00B06CE1" w:rsidP="00B06CE1">
            <w:pPr>
              <w:spacing w:after="0" w:line="240" w:lineRule="auto"/>
              <w:jc w:val="center"/>
              <w:rPr>
                <w:rFonts w:ascii="Arial" w:eastAsia="Times New Roman" w:hAnsi="Arial" w:cs="Arial"/>
                <w:color w:val="000000"/>
              </w:rPr>
            </w:pPr>
            <w:r w:rsidRPr="00B06CE1">
              <w:rPr>
                <w:rFonts w:ascii="Arial" w:eastAsia="Times New Roman" w:hAnsi="Arial" w:cs="Arial"/>
                <w:color w:val="000000"/>
              </w:rPr>
              <w:t>SC</w:t>
            </w:r>
          </w:p>
        </w:tc>
        <w:tc>
          <w:tcPr>
            <w:tcW w:w="2620" w:type="dxa"/>
            <w:tcBorders>
              <w:top w:val="nil"/>
              <w:left w:val="nil"/>
              <w:bottom w:val="single" w:sz="4" w:space="0" w:color="auto"/>
              <w:right w:val="single" w:sz="4" w:space="0" w:color="auto"/>
            </w:tcBorders>
            <w:shd w:val="clear" w:color="auto" w:fill="auto"/>
            <w:vAlign w:val="center"/>
            <w:hideMark/>
          </w:tcPr>
          <w:p w14:paraId="3F21D036" w14:textId="77777777" w:rsidR="00B06CE1" w:rsidRPr="00B06CE1" w:rsidRDefault="00B06CE1" w:rsidP="00B06CE1">
            <w:pPr>
              <w:spacing w:after="0" w:line="240" w:lineRule="auto"/>
              <w:rPr>
                <w:rFonts w:ascii="Arial" w:eastAsia="Times New Roman" w:hAnsi="Arial" w:cs="Arial"/>
                <w:color w:val="000000"/>
              </w:rPr>
            </w:pPr>
            <w:r w:rsidRPr="00B06CE1">
              <w:rPr>
                <w:rFonts w:ascii="Arial" w:eastAsia="Times New Roman" w:hAnsi="Arial" w:cs="Arial"/>
                <w:color w:val="000000"/>
              </w:rPr>
              <w:t>Used pre-operatively for preemptive analgesia and post-operatively every 12-24 hour</w:t>
            </w:r>
          </w:p>
        </w:tc>
        <w:tc>
          <w:tcPr>
            <w:tcW w:w="4340" w:type="dxa"/>
            <w:tcBorders>
              <w:top w:val="nil"/>
              <w:left w:val="nil"/>
              <w:bottom w:val="single" w:sz="4" w:space="0" w:color="auto"/>
              <w:right w:val="single" w:sz="4" w:space="0" w:color="auto"/>
            </w:tcBorders>
            <w:shd w:val="clear" w:color="auto" w:fill="auto"/>
            <w:vAlign w:val="center"/>
            <w:hideMark/>
          </w:tcPr>
          <w:p w14:paraId="0F3D7E9D" w14:textId="77777777" w:rsidR="00B06CE1" w:rsidRPr="00B06CE1" w:rsidRDefault="00B06CE1" w:rsidP="00B06CE1">
            <w:pPr>
              <w:spacing w:after="0" w:line="240" w:lineRule="auto"/>
              <w:rPr>
                <w:rFonts w:ascii="Arial" w:eastAsia="Times New Roman" w:hAnsi="Arial" w:cs="Arial"/>
                <w:color w:val="000000"/>
              </w:rPr>
            </w:pPr>
            <w:r w:rsidRPr="00B06CE1">
              <w:rPr>
                <w:rFonts w:ascii="Arial" w:eastAsia="Times New Roman" w:hAnsi="Arial" w:cs="Arial"/>
                <w:color w:val="000000"/>
              </w:rPr>
              <w:t>Depending on the procedure, may be used as sole analgesic, or as multi-modal analgesia with buprenorphine.</w:t>
            </w:r>
          </w:p>
        </w:tc>
      </w:tr>
    </w:tbl>
    <w:p w14:paraId="3689DAE5" w14:textId="77777777" w:rsidR="00B06CE1" w:rsidRDefault="00B06CE1" w:rsidP="00F90101">
      <w:pPr>
        <w:rPr>
          <w:rFonts w:ascii="Arial" w:hAnsi="Arial" w:cs="Arial"/>
          <w:color w:val="FF0000"/>
        </w:rPr>
      </w:pPr>
    </w:p>
    <w:p w14:paraId="619F432E" w14:textId="77777777" w:rsidR="00E66A5F" w:rsidRDefault="00E66A5F" w:rsidP="00F90101">
      <w:pPr>
        <w:rPr>
          <w:rFonts w:ascii="Arial" w:hAnsi="Arial" w:cs="Arial"/>
          <w:color w:val="FF0000"/>
        </w:rPr>
      </w:pPr>
    </w:p>
    <w:p w14:paraId="35E11A32" w14:textId="77777777" w:rsidR="00E66A5F" w:rsidRDefault="00E66A5F" w:rsidP="00F90101">
      <w:pPr>
        <w:rPr>
          <w:rFonts w:ascii="Arial" w:hAnsi="Arial" w:cs="Arial"/>
          <w:color w:val="FF0000"/>
        </w:rPr>
      </w:pPr>
    </w:p>
    <w:p w14:paraId="17B6CBE1" w14:textId="77777777" w:rsidR="00E66A5F" w:rsidRDefault="00E66A5F" w:rsidP="00F90101">
      <w:pPr>
        <w:rPr>
          <w:rFonts w:ascii="Arial" w:hAnsi="Arial" w:cs="Arial"/>
          <w:color w:val="FF0000"/>
        </w:rPr>
      </w:pPr>
    </w:p>
    <w:p w14:paraId="5AB836CD" w14:textId="5E669CB8" w:rsidR="00E66A5F" w:rsidRPr="00E66A5F" w:rsidRDefault="00E66A5F" w:rsidP="00F90101">
      <w:pPr>
        <w:rPr>
          <w:rFonts w:ascii="Arial" w:hAnsi="Arial" w:cs="Arial"/>
          <w:color w:val="FF0000"/>
        </w:rPr>
      </w:pPr>
    </w:p>
    <w:p w14:paraId="681B3BEC" w14:textId="77777777" w:rsidR="00F90101" w:rsidRPr="00B06CE1" w:rsidRDefault="00F90101" w:rsidP="00F90101">
      <w:pPr>
        <w:rPr>
          <w:rFonts w:ascii="Arial" w:hAnsi="Arial" w:cs="Arial"/>
        </w:rPr>
      </w:pPr>
      <w:r w:rsidRPr="00B06CE1">
        <w:rPr>
          <w:rFonts w:ascii="Arial" w:hAnsi="Arial" w:cs="Arial"/>
        </w:rPr>
        <w:t>Recommended:</w:t>
      </w:r>
    </w:p>
    <w:tbl>
      <w:tblPr>
        <w:tblW w:w="12740" w:type="dxa"/>
        <w:tblInd w:w="-5" w:type="dxa"/>
        <w:tblLook w:val="04A0" w:firstRow="1" w:lastRow="0" w:firstColumn="1" w:lastColumn="0" w:noHBand="0" w:noVBand="1"/>
      </w:tblPr>
      <w:tblGrid>
        <w:gridCol w:w="2100"/>
        <w:gridCol w:w="2440"/>
        <w:gridCol w:w="1240"/>
        <w:gridCol w:w="2620"/>
        <w:gridCol w:w="4340"/>
      </w:tblGrid>
      <w:tr w:rsidR="00E66A5F" w:rsidRPr="00E66A5F" w14:paraId="4CDC1800" w14:textId="77777777" w:rsidTr="00E66A5F">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D6CAB0" w14:textId="77777777" w:rsidR="00E66A5F" w:rsidRPr="00E66A5F" w:rsidRDefault="00E66A5F" w:rsidP="00E66A5F">
            <w:pPr>
              <w:spacing w:after="0" w:line="240" w:lineRule="auto"/>
              <w:jc w:val="center"/>
              <w:rPr>
                <w:rFonts w:ascii="Arial" w:eastAsia="Times New Roman" w:hAnsi="Arial" w:cs="Arial"/>
                <w:b/>
                <w:bCs/>
                <w:color w:val="000000"/>
              </w:rPr>
            </w:pPr>
            <w:r w:rsidRPr="00E66A5F">
              <w:rPr>
                <w:rFonts w:ascii="Arial" w:eastAsia="Times New Roman" w:hAnsi="Arial" w:cs="Arial"/>
                <w:b/>
                <w:bCs/>
                <w:color w:val="000000"/>
              </w:rPr>
              <w:t>Drug Name</w:t>
            </w:r>
          </w:p>
        </w:tc>
        <w:tc>
          <w:tcPr>
            <w:tcW w:w="2440" w:type="dxa"/>
            <w:tcBorders>
              <w:top w:val="single" w:sz="4" w:space="0" w:color="auto"/>
              <w:left w:val="nil"/>
              <w:bottom w:val="single" w:sz="4" w:space="0" w:color="auto"/>
              <w:right w:val="single" w:sz="4" w:space="0" w:color="auto"/>
            </w:tcBorders>
            <w:shd w:val="clear" w:color="auto" w:fill="auto"/>
            <w:vAlign w:val="bottom"/>
            <w:hideMark/>
          </w:tcPr>
          <w:p w14:paraId="062AA8BE" w14:textId="77777777" w:rsidR="00E66A5F" w:rsidRPr="00E66A5F" w:rsidRDefault="00E66A5F" w:rsidP="00E66A5F">
            <w:pPr>
              <w:spacing w:after="0" w:line="240" w:lineRule="auto"/>
              <w:jc w:val="center"/>
              <w:rPr>
                <w:rFonts w:ascii="Arial" w:eastAsia="Times New Roman" w:hAnsi="Arial" w:cs="Arial"/>
                <w:b/>
                <w:bCs/>
                <w:color w:val="000000"/>
              </w:rPr>
            </w:pPr>
            <w:r w:rsidRPr="00E66A5F">
              <w:rPr>
                <w:rFonts w:ascii="Arial" w:eastAsia="Times New Roman" w:hAnsi="Arial" w:cs="Arial"/>
                <w:b/>
                <w:bCs/>
                <w:color w:val="000000"/>
              </w:rPr>
              <w:t>Dose</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2D983C98" w14:textId="77777777" w:rsidR="00E66A5F" w:rsidRPr="00E66A5F" w:rsidRDefault="00E66A5F" w:rsidP="00E66A5F">
            <w:pPr>
              <w:spacing w:after="0" w:line="240" w:lineRule="auto"/>
              <w:jc w:val="center"/>
              <w:rPr>
                <w:rFonts w:ascii="Arial" w:eastAsia="Times New Roman" w:hAnsi="Arial" w:cs="Arial"/>
                <w:b/>
                <w:bCs/>
                <w:color w:val="000000"/>
              </w:rPr>
            </w:pPr>
            <w:r w:rsidRPr="00E66A5F">
              <w:rPr>
                <w:rFonts w:ascii="Arial" w:eastAsia="Times New Roman" w:hAnsi="Arial" w:cs="Arial"/>
                <w:b/>
                <w:bCs/>
                <w:color w:val="000000"/>
              </w:rPr>
              <w:t>Route</w:t>
            </w:r>
          </w:p>
        </w:tc>
        <w:tc>
          <w:tcPr>
            <w:tcW w:w="2620" w:type="dxa"/>
            <w:tcBorders>
              <w:top w:val="single" w:sz="4" w:space="0" w:color="auto"/>
              <w:left w:val="nil"/>
              <w:bottom w:val="single" w:sz="4" w:space="0" w:color="auto"/>
              <w:right w:val="single" w:sz="4" w:space="0" w:color="auto"/>
            </w:tcBorders>
            <w:shd w:val="clear" w:color="auto" w:fill="auto"/>
            <w:vAlign w:val="bottom"/>
            <w:hideMark/>
          </w:tcPr>
          <w:p w14:paraId="44595634" w14:textId="77777777" w:rsidR="00E66A5F" w:rsidRPr="00E66A5F" w:rsidRDefault="00E66A5F" w:rsidP="00E66A5F">
            <w:pPr>
              <w:spacing w:after="0" w:line="240" w:lineRule="auto"/>
              <w:jc w:val="center"/>
              <w:rPr>
                <w:rFonts w:ascii="Arial" w:eastAsia="Times New Roman" w:hAnsi="Arial" w:cs="Arial"/>
                <w:b/>
                <w:bCs/>
                <w:color w:val="000000"/>
              </w:rPr>
            </w:pPr>
            <w:r w:rsidRPr="00E66A5F">
              <w:rPr>
                <w:rFonts w:ascii="Arial" w:eastAsia="Times New Roman" w:hAnsi="Arial" w:cs="Arial"/>
                <w:b/>
                <w:bCs/>
                <w:color w:val="000000"/>
              </w:rPr>
              <w:t>Frequency</w:t>
            </w:r>
          </w:p>
        </w:tc>
        <w:tc>
          <w:tcPr>
            <w:tcW w:w="4340" w:type="dxa"/>
            <w:tcBorders>
              <w:top w:val="single" w:sz="4" w:space="0" w:color="auto"/>
              <w:left w:val="nil"/>
              <w:bottom w:val="single" w:sz="4" w:space="0" w:color="auto"/>
              <w:right w:val="single" w:sz="4" w:space="0" w:color="auto"/>
            </w:tcBorders>
            <w:shd w:val="clear" w:color="auto" w:fill="auto"/>
            <w:vAlign w:val="bottom"/>
            <w:hideMark/>
          </w:tcPr>
          <w:p w14:paraId="324CF191" w14:textId="77777777" w:rsidR="00E66A5F" w:rsidRPr="00E66A5F" w:rsidRDefault="00E66A5F" w:rsidP="00E66A5F">
            <w:pPr>
              <w:spacing w:after="0" w:line="240" w:lineRule="auto"/>
              <w:jc w:val="center"/>
              <w:rPr>
                <w:rFonts w:ascii="Arial" w:eastAsia="Times New Roman" w:hAnsi="Arial" w:cs="Arial"/>
                <w:b/>
                <w:bCs/>
                <w:color w:val="000000"/>
              </w:rPr>
            </w:pPr>
            <w:r w:rsidRPr="00E66A5F">
              <w:rPr>
                <w:rFonts w:ascii="Arial" w:eastAsia="Times New Roman" w:hAnsi="Arial" w:cs="Arial"/>
                <w:b/>
                <w:bCs/>
                <w:color w:val="000000"/>
              </w:rPr>
              <w:t>Notes</w:t>
            </w:r>
          </w:p>
        </w:tc>
      </w:tr>
      <w:tr w:rsidR="00E66A5F" w:rsidRPr="00E66A5F" w14:paraId="12D63A99" w14:textId="77777777" w:rsidTr="00E66A5F">
        <w:trPr>
          <w:trHeight w:val="570"/>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3291870D" w14:textId="77777777" w:rsidR="00E66A5F" w:rsidRPr="00E66A5F" w:rsidRDefault="00E66A5F" w:rsidP="00E66A5F">
            <w:pPr>
              <w:spacing w:after="0" w:line="240" w:lineRule="auto"/>
              <w:rPr>
                <w:rFonts w:ascii="Arial" w:eastAsia="Times New Roman" w:hAnsi="Arial" w:cs="Arial"/>
                <w:color w:val="000000"/>
              </w:rPr>
            </w:pPr>
            <w:r w:rsidRPr="00E66A5F">
              <w:rPr>
                <w:rFonts w:ascii="Arial" w:eastAsia="Times New Roman" w:hAnsi="Arial" w:cs="Arial"/>
                <w:color w:val="000000"/>
              </w:rPr>
              <w:t>Meloxicam</w:t>
            </w:r>
          </w:p>
        </w:tc>
        <w:tc>
          <w:tcPr>
            <w:tcW w:w="2440" w:type="dxa"/>
            <w:tcBorders>
              <w:top w:val="nil"/>
              <w:left w:val="nil"/>
              <w:bottom w:val="single" w:sz="4" w:space="0" w:color="auto"/>
              <w:right w:val="single" w:sz="4" w:space="0" w:color="auto"/>
            </w:tcBorders>
            <w:shd w:val="clear" w:color="auto" w:fill="auto"/>
            <w:vAlign w:val="center"/>
            <w:hideMark/>
          </w:tcPr>
          <w:p w14:paraId="13F6C967" w14:textId="77777777" w:rsidR="00E66A5F" w:rsidRPr="00E66A5F" w:rsidRDefault="00E66A5F" w:rsidP="00E66A5F">
            <w:pPr>
              <w:spacing w:after="0" w:line="240" w:lineRule="auto"/>
              <w:rPr>
                <w:rFonts w:ascii="Arial" w:eastAsia="Times New Roman" w:hAnsi="Arial" w:cs="Arial"/>
                <w:color w:val="000000"/>
              </w:rPr>
            </w:pPr>
            <w:r w:rsidRPr="00E66A5F">
              <w:rPr>
                <w:rFonts w:ascii="Arial" w:eastAsia="Times New Roman" w:hAnsi="Arial" w:cs="Arial"/>
                <w:color w:val="000000"/>
              </w:rPr>
              <w:t>~ 5-10</w:t>
            </w:r>
          </w:p>
        </w:tc>
        <w:tc>
          <w:tcPr>
            <w:tcW w:w="1240" w:type="dxa"/>
            <w:tcBorders>
              <w:top w:val="nil"/>
              <w:left w:val="nil"/>
              <w:bottom w:val="single" w:sz="4" w:space="0" w:color="auto"/>
              <w:right w:val="single" w:sz="4" w:space="0" w:color="auto"/>
            </w:tcBorders>
            <w:shd w:val="clear" w:color="auto" w:fill="auto"/>
            <w:vAlign w:val="center"/>
            <w:hideMark/>
          </w:tcPr>
          <w:p w14:paraId="7D99396C" w14:textId="77777777" w:rsidR="00E66A5F" w:rsidRPr="00E66A5F" w:rsidRDefault="00E66A5F" w:rsidP="00E66A5F">
            <w:pPr>
              <w:spacing w:after="0" w:line="240" w:lineRule="auto"/>
              <w:jc w:val="center"/>
              <w:rPr>
                <w:rFonts w:ascii="Arial" w:eastAsia="Times New Roman" w:hAnsi="Arial" w:cs="Arial"/>
                <w:color w:val="000000"/>
              </w:rPr>
            </w:pPr>
            <w:r w:rsidRPr="00E66A5F">
              <w:rPr>
                <w:rFonts w:ascii="Arial" w:eastAsia="Times New Roman" w:hAnsi="Arial" w:cs="Arial"/>
                <w:color w:val="000000"/>
              </w:rPr>
              <w:t>PO, IM or SC</w:t>
            </w:r>
          </w:p>
        </w:tc>
        <w:tc>
          <w:tcPr>
            <w:tcW w:w="2620" w:type="dxa"/>
            <w:vMerge w:val="restart"/>
            <w:tcBorders>
              <w:top w:val="nil"/>
              <w:left w:val="single" w:sz="4" w:space="0" w:color="auto"/>
              <w:bottom w:val="single" w:sz="4" w:space="0" w:color="auto"/>
              <w:right w:val="single" w:sz="4" w:space="0" w:color="auto"/>
            </w:tcBorders>
            <w:shd w:val="clear" w:color="auto" w:fill="auto"/>
            <w:vAlign w:val="center"/>
            <w:hideMark/>
          </w:tcPr>
          <w:p w14:paraId="7A3CEF99" w14:textId="77777777" w:rsidR="00E66A5F" w:rsidRPr="00E66A5F" w:rsidRDefault="00E66A5F" w:rsidP="00E66A5F">
            <w:pPr>
              <w:spacing w:after="0" w:line="240" w:lineRule="auto"/>
              <w:jc w:val="center"/>
              <w:rPr>
                <w:rFonts w:ascii="Arial" w:eastAsia="Times New Roman" w:hAnsi="Arial" w:cs="Arial"/>
                <w:color w:val="000000"/>
              </w:rPr>
            </w:pPr>
            <w:r w:rsidRPr="00E66A5F">
              <w:rPr>
                <w:rFonts w:ascii="Arial" w:eastAsia="Times New Roman" w:hAnsi="Arial" w:cs="Arial"/>
                <w:color w:val="000000"/>
              </w:rPr>
              <w:t>Used pre-operatively for preemptive analgesia and post-operatively every 12-24 hour</w:t>
            </w:r>
          </w:p>
        </w:tc>
        <w:tc>
          <w:tcPr>
            <w:tcW w:w="4340" w:type="dxa"/>
            <w:vMerge w:val="restart"/>
            <w:tcBorders>
              <w:top w:val="nil"/>
              <w:left w:val="single" w:sz="4" w:space="0" w:color="auto"/>
              <w:bottom w:val="single" w:sz="4" w:space="0" w:color="auto"/>
              <w:right w:val="single" w:sz="4" w:space="0" w:color="auto"/>
            </w:tcBorders>
            <w:shd w:val="clear" w:color="auto" w:fill="auto"/>
            <w:vAlign w:val="center"/>
            <w:hideMark/>
          </w:tcPr>
          <w:p w14:paraId="0EC0BB18" w14:textId="77777777" w:rsidR="00E66A5F" w:rsidRPr="00E66A5F" w:rsidRDefault="00E66A5F" w:rsidP="00E66A5F">
            <w:pPr>
              <w:spacing w:after="0" w:line="240" w:lineRule="auto"/>
              <w:jc w:val="center"/>
              <w:rPr>
                <w:rFonts w:ascii="Arial" w:eastAsia="Times New Roman" w:hAnsi="Arial" w:cs="Arial"/>
                <w:color w:val="000000"/>
              </w:rPr>
            </w:pPr>
            <w:r w:rsidRPr="00E66A5F">
              <w:rPr>
                <w:rFonts w:ascii="Arial" w:eastAsia="Times New Roman" w:hAnsi="Arial" w:cs="Arial"/>
                <w:color w:val="000000"/>
              </w:rPr>
              <w:t>Depending on the procedure, may be used as sole analgesic, or as multi-modal analgesia with buprenorphine.</w:t>
            </w:r>
          </w:p>
        </w:tc>
      </w:tr>
      <w:tr w:rsidR="00E66A5F" w:rsidRPr="00E66A5F" w14:paraId="532B6EE4" w14:textId="77777777" w:rsidTr="00E66A5F">
        <w:trPr>
          <w:trHeight w:val="285"/>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3F92BFDF" w14:textId="77777777" w:rsidR="00E66A5F" w:rsidRPr="00E66A5F" w:rsidRDefault="00E66A5F" w:rsidP="00E66A5F">
            <w:pPr>
              <w:spacing w:after="0" w:line="240" w:lineRule="auto"/>
              <w:rPr>
                <w:rFonts w:ascii="Arial" w:eastAsia="Times New Roman" w:hAnsi="Arial" w:cs="Arial"/>
                <w:color w:val="000000"/>
              </w:rPr>
            </w:pPr>
            <w:r w:rsidRPr="00E66A5F">
              <w:rPr>
                <w:rFonts w:ascii="Arial" w:eastAsia="Times New Roman" w:hAnsi="Arial" w:cs="Arial"/>
                <w:color w:val="000000"/>
              </w:rPr>
              <w:t>Ketoprofen</w:t>
            </w:r>
          </w:p>
        </w:tc>
        <w:tc>
          <w:tcPr>
            <w:tcW w:w="2440" w:type="dxa"/>
            <w:tcBorders>
              <w:top w:val="nil"/>
              <w:left w:val="nil"/>
              <w:bottom w:val="single" w:sz="4" w:space="0" w:color="auto"/>
              <w:right w:val="single" w:sz="4" w:space="0" w:color="auto"/>
            </w:tcBorders>
            <w:shd w:val="clear" w:color="auto" w:fill="auto"/>
            <w:vAlign w:val="center"/>
            <w:hideMark/>
          </w:tcPr>
          <w:p w14:paraId="7BD7A201" w14:textId="77777777" w:rsidR="00E66A5F" w:rsidRPr="00E66A5F" w:rsidRDefault="00E66A5F" w:rsidP="00E66A5F">
            <w:pPr>
              <w:spacing w:after="0" w:line="240" w:lineRule="auto"/>
              <w:rPr>
                <w:rFonts w:ascii="Arial" w:eastAsia="Times New Roman" w:hAnsi="Arial" w:cs="Arial"/>
                <w:color w:val="000000"/>
              </w:rPr>
            </w:pPr>
            <w:r w:rsidRPr="00E66A5F">
              <w:rPr>
                <w:rFonts w:ascii="Arial" w:eastAsia="Times New Roman" w:hAnsi="Arial" w:cs="Arial"/>
                <w:color w:val="000000"/>
              </w:rPr>
              <w:t xml:space="preserve">2 – 5 </w:t>
            </w:r>
          </w:p>
        </w:tc>
        <w:tc>
          <w:tcPr>
            <w:tcW w:w="1240" w:type="dxa"/>
            <w:tcBorders>
              <w:top w:val="nil"/>
              <w:left w:val="nil"/>
              <w:bottom w:val="single" w:sz="4" w:space="0" w:color="auto"/>
              <w:right w:val="single" w:sz="4" w:space="0" w:color="auto"/>
            </w:tcBorders>
            <w:shd w:val="clear" w:color="auto" w:fill="auto"/>
            <w:vAlign w:val="center"/>
            <w:hideMark/>
          </w:tcPr>
          <w:p w14:paraId="1A6EF1F5" w14:textId="77777777" w:rsidR="00E66A5F" w:rsidRPr="00E66A5F" w:rsidRDefault="00E66A5F" w:rsidP="00E66A5F">
            <w:pPr>
              <w:spacing w:after="0" w:line="240" w:lineRule="auto"/>
              <w:jc w:val="center"/>
              <w:rPr>
                <w:rFonts w:ascii="Arial" w:eastAsia="Times New Roman" w:hAnsi="Arial" w:cs="Arial"/>
                <w:color w:val="000000"/>
              </w:rPr>
            </w:pPr>
            <w:r w:rsidRPr="00E66A5F">
              <w:rPr>
                <w:rFonts w:ascii="Arial" w:eastAsia="Times New Roman" w:hAnsi="Arial" w:cs="Arial"/>
                <w:color w:val="000000"/>
              </w:rPr>
              <w:t>SC</w:t>
            </w:r>
          </w:p>
        </w:tc>
        <w:tc>
          <w:tcPr>
            <w:tcW w:w="2620" w:type="dxa"/>
            <w:vMerge/>
            <w:tcBorders>
              <w:top w:val="nil"/>
              <w:left w:val="single" w:sz="4" w:space="0" w:color="auto"/>
              <w:bottom w:val="single" w:sz="4" w:space="0" w:color="auto"/>
              <w:right w:val="single" w:sz="4" w:space="0" w:color="auto"/>
            </w:tcBorders>
            <w:vAlign w:val="center"/>
            <w:hideMark/>
          </w:tcPr>
          <w:p w14:paraId="2D450591" w14:textId="77777777" w:rsidR="00E66A5F" w:rsidRPr="00E66A5F" w:rsidRDefault="00E66A5F" w:rsidP="00E66A5F">
            <w:pPr>
              <w:spacing w:after="0" w:line="240" w:lineRule="auto"/>
              <w:rPr>
                <w:rFonts w:ascii="Arial" w:eastAsia="Times New Roman" w:hAnsi="Arial" w:cs="Arial"/>
                <w:color w:val="000000"/>
              </w:rPr>
            </w:pPr>
          </w:p>
        </w:tc>
        <w:tc>
          <w:tcPr>
            <w:tcW w:w="4340" w:type="dxa"/>
            <w:vMerge/>
            <w:tcBorders>
              <w:top w:val="nil"/>
              <w:left w:val="single" w:sz="4" w:space="0" w:color="auto"/>
              <w:bottom w:val="single" w:sz="4" w:space="0" w:color="auto"/>
              <w:right w:val="single" w:sz="4" w:space="0" w:color="auto"/>
            </w:tcBorders>
            <w:vAlign w:val="center"/>
            <w:hideMark/>
          </w:tcPr>
          <w:p w14:paraId="4BF3630B" w14:textId="77777777" w:rsidR="00E66A5F" w:rsidRPr="00E66A5F" w:rsidRDefault="00E66A5F" w:rsidP="00E66A5F">
            <w:pPr>
              <w:spacing w:after="0" w:line="240" w:lineRule="auto"/>
              <w:rPr>
                <w:rFonts w:ascii="Arial" w:eastAsia="Times New Roman" w:hAnsi="Arial" w:cs="Arial"/>
                <w:color w:val="000000"/>
              </w:rPr>
            </w:pPr>
          </w:p>
        </w:tc>
      </w:tr>
      <w:tr w:rsidR="00E66A5F" w:rsidRPr="00E66A5F" w14:paraId="6A35F2C5" w14:textId="77777777" w:rsidTr="00E66A5F">
        <w:trPr>
          <w:trHeight w:val="285"/>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444A0F1F" w14:textId="77777777" w:rsidR="00E66A5F" w:rsidRPr="00E66A5F" w:rsidRDefault="00E66A5F" w:rsidP="00E66A5F">
            <w:pPr>
              <w:spacing w:after="0" w:line="240" w:lineRule="auto"/>
              <w:rPr>
                <w:rFonts w:ascii="Arial" w:eastAsia="Times New Roman" w:hAnsi="Arial" w:cs="Arial"/>
                <w:color w:val="000000"/>
              </w:rPr>
            </w:pPr>
            <w:r w:rsidRPr="00E66A5F">
              <w:rPr>
                <w:rFonts w:ascii="Arial" w:eastAsia="Times New Roman" w:hAnsi="Arial" w:cs="Arial"/>
                <w:color w:val="000000"/>
              </w:rPr>
              <w:t>Ketorolac</w:t>
            </w:r>
          </w:p>
        </w:tc>
        <w:tc>
          <w:tcPr>
            <w:tcW w:w="2440" w:type="dxa"/>
            <w:tcBorders>
              <w:top w:val="nil"/>
              <w:left w:val="nil"/>
              <w:bottom w:val="single" w:sz="4" w:space="0" w:color="auto"/>
              <w:right w:val="single" w:sz="4" w:space="0" w:color="auto"/>
            </w:tcBorders>
            <w:shd w:val="clear" w:color="auto" w:fill="auto"/>
            <w:vAlign w:val="center"/>
            <w:hideMark/>
          </w:tcPr>
          <w:p w14:paraId="6833007C" w14:textId="77777777" w:rsidR="00E66A5F" w:rsidRPr="00E66A5F" w:rsidRDefault="00E66A5F" w:rsidP="00E66A5F">
            <w:pPr>
              <w:spacing w:after="0" w:line="240" w:lineRule="auto"/>
              <w:rPr>
                <w:rFonts w:ascii="Arial" w:eastAsia="Times New Roman" w:hAnsi="Arial" w:cs="Arial"/>
                <w:color w:val="000000"/>
              </w:rPr>
            </w:pPr>
            <w:r w:rsidRPr="00E66A5F">
              <w:rPr>
                <w:rFonts w:ascii="Arial" w:eastAsia="Times New Roman" w:hAnsi="Arial" w:cs="Arial"/>
                <w:color w:val="000000"/>
              </w:rPr>
              <w:t xml:space="preserve">5 – 7.5 </w:t>
            </w:r>
          </w:p>
        </w:tc>
        <w:tc>
          <w:tcPr>
            <w:tcW w:w="1240" w:type="dxa"/>
            <w:tcBorders>
              <w:top w:val="nil"/>
              <w:left w:val="nil"/>
              <w:bottom w:val="single" w:sz="4" w:space="0" w:color="auto"/>
              <w:right w:val="single" w:sz="4" w:space="0" w:color="auto"/>
            </w:tcBorders>
            <w:shd w:val="clear" w:color="auto" w:fill="auto"/>
            <w:vAlign w:val="center"/>
            <w:hideMark/>
          </w:tcPr>
          <w:p w14:paraId="07A6884A" w14:textId="77777777" w:rsidR="00E66A5F" w:rsidRPr="00E66A5F" w:rsidRDefault="00E66A5F" w:rsidP="00E66A5F">
            <w:pPr>
              <w:spacing w:after="0" w:line="240" w:lineRule="auto"/>
              <w:jc w:val="center"/>
              <w:rPr>
                <w:rFonts w:ascii="Arial" w:eastAsia="Times New Roman" w:hAnsi="Arial" w:cs="Arial"/>
                <w:color w:val="000000"/>
              </w:rPr>
            </w:pPr>
            <w:r w:rsidRPr="00E66A5F">
              <w:rPr>
                <w:rFonts w:ascii="Arial" w:eastAsia="Times New Roman" w:hAnsi="Arial" w:cs="Arial"/>
                <w:color w:val="000000"/>
              </w:rPr>
              <w:t>Oral or SC</w:t>
            </w:r>
          </w:p>
        </w:tc>
        <w:tc>
          <w:tcPr>
            <w:tcW w:w="2620" w:type="dxa"/>
            <w:vMerge/>
            <w:tcBorders>
              <w:top w:val="nil"/>
              <w:left w:val="single" w:sz="4" w:space="0" w:color="auto"/>
              <w:bottom w:val="single" w:sz="4" w:space="0" w:color="auto"/>
              <w:right w:val="single" w:sz="4" w:space="0" w:color="auto"/>
            </w:tcBorders>
            <w:vAlign w:val="center"/>
            <w:hideMark/>
          </w:tcPr>
          <w:p w14:paraId="1AC7404C" w14:textId="77777777" w:rsidR="00E66A5F" w:rsidRPr="00E66A5F" w:rsidRDefault="00E66A5F" w:rsidP="00E66A5F">
            <w:pPr>
              <w:spacing w:after="0" w:line="240" w:lineRule="auto"/>
              <w:rPr>
                <w:rFonts w:ascii="Arial" w:eastAsia="Times New Roman" w:hAnsi="Arial" w:cs="Arial"/>
                <w:color w:val="000000"/>
              </w:rPr>
            </w:pPr>
          </w:p>
        </w:tc>
        <w:tc>
          <w:tcPr>
            <w:tcW w:w="4340" w:type="dxa"/>
            <w:vMerge/>
            <w:tcBorders>
              <w:top w:val="nil"/>
              <w:left w:val="single" w:sz="4" w:space="0" w:color="auto"/>
              <w:bottom w:val="single" w:sz="4" w:space="0" w:color="auto"/>
              <w:right w:val="single" w:sz="4" w:space="0" w:color="auto"/>
            </w:tcBorders>
            <w:vAlign w:val="center"/>
            <w:hideMark/>
          </w:tcPr>
          <w:p w14:paraId="68FA6D09" w14:textId="77777777" w:rsidR="00E66A5F" w:rsidRPr="00E66A5F" w:rsidRDefault="00E66A5F" w:rsidP="00E66A5F">
            <w:pPr>
              <w:spacing w:after="0" w:line="240" w:lineRule="auto"/>
              <w:rPr>
                <w:rFonts w:ascii="Arial" w:eastAsia="Times New Roman" w:hAnsi="Arial" w:cs="Arial"/>
                <w:color w:val="000000"/>
              </w:rPr>
            </w:pPr>
          </w:p>
        </w:tc>
      </w:tr>
      <w:tr w:rsidR="00E66A5F" w:rsidRPr="00E66A5F" w14:paraId="314A06AE" w14:textId="77777777" w:rsidTr="00E66A5F">
        <w:trPr>
          <w:trHeight w:val="285"/>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32AF5D1D" w14:textId="77777777" w:rsidR="00E66A5F" w:rsidRPr="00E66A5F" w:rsidRDefault="00E66A5F" w:rsidP="00E66A5F">
            <w:pPr>
              <w:spacing w:after="0" w:line="240" w:lineRule="auto"/>
              <w:rPr>
                <w:rFonts w:ascii="Arial" w:eastAsia="Times New Roman" w:hAnsi="Arial" w:cs="Arial"/>
                <w:color w:val="000000"/>
              </w:rPr>
            </w:pPr>
            <w:r w:rsidRPr="00E66A5F">
              <w:rPr>
                <w:rFonts w:ascii="Arial" w:eastAsia="Times New Roman" w:hAnsi="Arial" w:cs="Arial"/>
                <w:color w:val="000000"/>
              </w:rPr>
              <w:t>Flunixin meglumine</w:t>
            </w:r>
          </w:p>
        </w:tc>
        <w:tc>
          <w:tcPr>
            <w:tcW w:w="2440" w:type="dxa"/>
            <w:tcBorders>
              <w:top w:val="nil"/>
              <w:left w:val="nil"/>
              <w:bottom w:val="single" w:sz="4" w:space="0" w:color="auto"/>
              <w:right w:val="single" w:sz="4" w:space="0" w:color="auto"/>
            </w:tcBorders>
            <w:shd w:val="clear" w:color="auto" w:fill="auto"/>
            <w:vAlign w:val="center"/>
            <w:hideMark/>
          </w:tcPr>
          <w:p w14:paraId="0C93EA72" w14:textId="77777777" w:rsidR="00E66A5F" w:rsidRPr="00E66A5F" w:rsidRDefault="00E66A5F" w:rsidP="00E66A5F">
            <w:pPr>
              <w:spacing w:after="0" w:line="240" w:lineRule="auto"/>
              <w:rPr>
                <w:rFonts w:ascii="Arial" w:eastAsia="Times New Roman" w:hAnsi="Arial" w:cs="Arial"/>
                <w:color w:val="000000"/>
              </w:rPr>
            </w:pPr>
            <w:r w:rsidRPr="00E66A5F">
              <w:rPr>
                <w:rFonts w:ascii="Arial" w:eastAsia="Times New Roman" w:hAnsi="Arial" w:cs="Arial"/>
                <w:color w:val="000000"/>
              </w:rPr>
              <w:t>~ 2</w:t>
            </w:r>
          </w:p>
        </w:tc>
        <w:tc>
          <w:tcPr>
            <w:tcW w:w="1240" w:type="dxa"/>
            <w:tcBorders>
              <w:top w:val="nil"/>
              <w:left w:val="nil"/>
              <w:bottom w:val="single" w:sz="4" w:space="0" w:color="auto"/>
              <w:right w:val="single" w:sz="4" w:space="0" w:color="auto"/>
            </w:tcBorders>
            <w:shd w:val="clear" w:color="auto" w:fill="auto"/>
            <w:vAlign w:val="center"/>
            <w:hideMark/>
          </w:tcPr>
          <w:p w14:paraId="2195C0C7" w14:textId="77777777" w:rsidR="00E66A5F" w:rsidRPr="00E66A5F" w:rsidRDefault="00E66A5F" w:rsidP="00E66A5F">
            <w:pPr>
              <w:spacing w:after="0" w:line="240" w:lineRule="auto"/>
              <w:jc w:val="center"/>
              <w:rPr>
                <w:rFonts w:ascii="Arial" w:eastAsia="Times New Roman" w:hAnsi="Arial" w:cs="Arial"/>
                <w:color w:val="000000"/>
              </w:rPr>
            </w:pPr>
            <w:r w:rsidRPr="00E66A5F">
              <w:rPr>
                <w:rFonts w:ascii="Arial" w:eastAsia="Times New Roman" w:hAnsi="Arial" w:cs="Arial"/>
                <w:color w:val="000000"/>
              </w:rPr>
              <w:t>SC</w:t>
            </w:r>
          </w:p>
        </w:tc>
        <w:tc>
          <w:tcPr>
            <w:tcW w:w="2620" w:type="dxa"/>
            <w:vMerge/>
            <w:tcBorders>
              <w:top w:val="nil"/>
              <w:left w:val="single" w:sz="4" w:space="0" w:color="auto"/>
              <w:bottom w:val="single" w:sz="4" w:space="0" w:color="auto"/>
              <w:right w:val="single" w:sz="4" w:space="0" w:color="auto"/>
            </w:tcBorders>
            <w:vAlign w:val="center"/>
            <w:hideMark/>
          </w:tcPr>
          <w:p w14:paraId="09114FF6" w14:textId="77777777" w:rsidR="00E66A5F" w:rsidRPr="00E66A5F" w:rsidRDefault="00E66A5F" w:rsidP="00E66A5F">
            <w:pPr>
              <w:spacing w:after="0" w:line="240" w:lineRule="auto"/>
              <w:rPr>
                <w:rFonts w:ascii="Arial" w:eastAsia="Times New Roman" w:hAnsi="Arial" w:cs="Arial"/>
                <w:color w:val="000000"/>
              </w:rPr>
            </w:pPr>
          </w:p>
        </w:tc>
        <w:tc>
          <w:tcPr>
            <w:tcW w:w="4340" w:type="dxa"/>
            <w:vMerge/>
            <w:tcBorders>
              <w:top w:val="nil"/>
              <w:left w:val="single" w:sz="4" w:space="0" w:color="auto"/>
              <w:bottom w:val="single" w:sz="4" w:space="0" w:color="auto"/>
              <w:right w:val="single" w:sz="4" w:space="0" w:color="auto"/>
            </w:tcBorders>
            <w:vAlign w:val="center"/>
            <w:hideMark/>
          </w:tcPr>
          <w:p w14:paraId="783556A6" w14:textId="77777777" w:rsidR="00E66A5F" w:rsidRPr="00E66A5F" w:rsidRDefault="00E66A5F" w:rsidP="00E66A5F">
            <w:pPr>
              <w:spacing w:after="0" w:line="240" w:lineRule="auto"/>
              <w:rPr>
                <w:rFonts w:ascii="Arial" w:eastAsia="Times New Roman" w:hAnsi="Arial" w:cs="Arial"/>
                <w:color w:val="000000"/>
              </w:rPr>
            </w:pPr>
          </w:p>
        </w:tc>
      </w:tr>
    </w:tbl>
    <w:p w14:paraId="7FEF1C18" w14:textId="77777777" w:rsidR="00E66A5F" w:rsidRDefault="00E66A5F" w:rsidP="00F90101">
      <w:pPr>
        <w:rPr>
          <w:rFonts w:ascii="Arial" w:hAnsi="Arial" w:cs="Arial"/>
          <w:color w:val="FF0000"/>
        </w:rPr>
      </w:pPr>
    </w:p>
    <w:p w14:paraId="1315D196" w14:textId="77777777" w:rsidR="00E66A5F" w:rsidRDefault="00E66A5F" w:rsidP="00F90101">
      <w:pPr>
        <w:rPr>
          <w:rFonts w:ascii="Arial" w:hAnsi="Arial" w:cs="Arial"/>
          <w:b/>
        </w:rPr>
      </w:pPr>
    </w:p>
    <w:p w14:paraId="47162D8D" w14:textId="77777777" w:rsidR="00E66A5F" w:rsidRPr="00E66A5F" w:rsidRDefault="00F90101" w:rsidP="00F90101">
      <w:pPr>
        <w:rPr>
          <w:rFonts w:ascii="Arial" w:hAnsi="Arial" w:cs="Arial"/>
          <w:b/>
        </w:rPr>
      </w:pPr>
      <w:r w:rsidRPr="00E66A5F">
        <w:rPr>
          <w:rFonts w:ascii="Arial" w:hAnsi="Arial" w:cs="Arial"/>
          <w:b/>
        </w:rPr>
        <w:t xml:space="preserve">Local </w:t>
      </w:r>
      <w:r w:rsidR="00E66A5F" w:rsidRPr="00E66A5F">
        <w:rPr>
          <w:rFonts w:ascii="Arial" w:hAnsi="Arial" w:cs="Arial"/>
          <w:b/>
        </w:rPr>
        <w:t>A</w:t>
      </w:r>
      <w:r w:rsidRPr="00E66A5F">
        <w:rPr>
          <w:rFonts w:ascii="Arial" w:hAnsi="Arial" w:cs="Arial"/>
          <w:b/>
        </w:rPr>
        <w:t>nesthetic/</w:t>
      </w:r>
      <w:r w:rsidR="00E66A5F" w:rsidRPr="00E66A5F">
        <w:rPr>
          <w:rFonts w:ascii="Arial" w:hAnsi="Arial" w:cs="Arial"/>
          <w:b/>
        </w:rPr>
        <w:t xml:space="preserve">Analgesics </w:t>
      </w:r>
    </w:p>
    <w:p w14:paraId="38DE4DB2" w14:textId="77777777" w:rsidR="00F90101" w:rsidRPr="00E66A5F" w:rsidRDefault="00E66A5F" w:rsidP="00F90101">
      <w:pPr>
        <w:rPr>
          <w:rFonts w:ascii="Arial" w:hAnsi="Arial" w:cs="Arial"/>
        </w:rPr>
      </w:pPr>
      <w:r w:rsidRPr="00E66A5F">
        <w:rPr>
          <w:rFonts w:ascii="Arial" w:hAnsi="Arial" w:cs="Arial"/>
        </w:rPr>
        <w:t>L</w:t>
      </w:r>
      <w:r w:rsidR="00F90101" w:rsidRPr="00E66A5F">
        <w:rPr>
          <w:rFonts w:ascii="Arial" w:hAnsi="Arial" w:cs="Arial"/>
        </w:rPr>
        <w:t xml:space="preserve">idocaine and </w:t>
      </w:r>
      <w:r w:rsidRPr="00E66A5F">
        <w:rPr>
          <w:rFonts w:ascii="Arial" w:hAnsi="Arial" w:cs="Arial"/>
        </w:rPr>
        <w:t>B</w:t>
      </w:r>
      <w:r w:rsidR="00F90101" w:rsidRPr="00E66A5F">
        <w:rPr>
          <w:rFonts w:ascii="Arial" w:hAnsi="Arial" w:cs="Arial"/>
        </w:rPr>
        <w:t>upivacaine may be combined in one syringe for rapid on</w:t>
      </w:r>
      <w:r w:rsidRPr="00E66A5F">
        <w:rPr>
          <w:rFonts w:ascii="Arial" w:hAnsi="Arial" w:cs="Arial"/>
        </w:rPr>
        <w:t>set and long duration analgesia.</w:t>
      </w:r>
    </w:p>
    <w:tbl>
      <w:tblPr>
        <w:tblW w:w="12740" w:type="dxa"/>
        <w:tblInd w:w="-5" w:type="dxa"/>
        <w:tblLook w:val="04A0" w:firstRow="1" w:lastRow="0" w:firstColumn="1" w:lastColumn="0" w:noHBand="0" w:noVBand="1"/>
      </w:tblPr>
      <w:tblGrid>
        <w:gridCol w:w="2100"/>
        <w:gridCol w:w="2440"/>
        <w:gridCol w:w="1240"/>
        <w:gridCol w:w="2620"/>
        <w:gridCol w:w="4340"/>
      </w:tblGrid>
      <w:tr w:rsidR="00E66A5F" w:rsidRPr="00E66A5F" w14:paraId="6C4270AD" w14:textId="77777777" w:rsidTr="00E66A5F">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57667A" w14:textId="77777777" w:rsidR="00E66A5F" w:rsidRPr="00E66A5F" w:rsidRDefault="00E66A5F" w:rsidP="00E66A5F">
            <w:pPr>
              <w:spacing w:after="0" w:line="240" w:lineRule="auto"/>
              <w:jc w:val="center"/>
              <w:rPr>
                <w:rFonts w:ascii="Arial" w:eastAsia="Times New Roman" w:hAnsi="Arial" w:cs="Arial"/>
                <w:b/>
                <w:bCs/>
                <w:color w:val="000000"/>
              </w:rPr>
            </w:pPr>
            <w:r w:rsidRPr="00E66A5F">
              <w:rPr>
                <w:rFonts w:ascii="Arial" w:eastAsia="Times New Roman" w:hAnsi="Arial" w:cs="Arial"/>
                <w:b/>
                <w:bCs/>
                <w:color w:val="000000"/>
              </w:rPr>
              <w:t>Drug Name</w:t>
            </w:r>
          </w:p>
        </w:tc>
        <w:tc>
          <w:tcPr>
            <w:tcW w:w="2440" w:type="dxa"/>
            <w:tcBorders>
              <w:top w:val="single" w:sz="4" w:space="0" w:color="auto"/>
              <w:left w:val="nil"/>
              <w:bottom w:val="single" w:sz="4" w:space="0" w:color="auto"/>
              <w:right w:val="single" w:sz="4" w:space="0" w:color="auto"/>
            </w:tcBorders>
            <w:shd w:val="clear" w:color="auto" w:fill="auto"/>
            <w:vAlign w:val="bottom"/>
            <w:hideMark/>
          </w:tcPr>
          <w:p w14:paraId="0B0334BC" w14:textId="77777777" w:rsidR="00E66A5F" w:rsidRPr="00E66A5F" w:rsidRDefault="00E66A5F" w:rsidP="00E66A5F">
            <w:pPr>
              <w:spacing w:after="0" w:line="240" w:lineRule="auto"/>
              <w:jc w:val="center"/>
              <w:rPr>
                <w:rFonts w:ascii="Arial" w:eastAsia="Times New Roman" w:hAnsi="Arial" w:cs="Arial"/>
                <w:b/>
                <w:bCs/>
                <w:color w:val="000000"/>
              </w:rPr>
            </w:pPr>
            <w:r w:rsidRPr="00E66A5F">
              <w:rPr>
                <w:rFonts w:ascii="Arial" w:eastAsia="Times New Roman" w:hAnsi="Arial" w:cs="Arial"/>
                <w:b/>
                <w:bCs/>
                <w:color w:val="000000"/>
              </w:rPr>
              <w:t>Dose</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150ABEAE" w14:textId="77777777" w:rsidR="00E66A5F" w:rsidRPr="00E66A5F" w:rsidRDefault="00E66A5F" w:rsidP="00E66A5F">
            <w:pPr>
              <w:spacing w:after="0" w:line="240" w:lineRule="auto"/>
              <w:jc w:val="center"/>
              <w:rPr>
                <w:rFonts w:ascii="Arial" w:eastAsia="Times New Roman" w:hAnsi="Arial" w:cs="Arial"/>
                <w:b/>
                <w:bCs/>
                <w:color w:val="000000"/>
              </w:rPr>
            </w:pPr>
            <w:r w:rsidRPr="00E66A5F">
              <w:rPr>
                <w:rFonts w:ascii="Arial" w:eastAsia="Times New Roman" w:hAnsi="Arial" w:cs="Arial"/>
                <w:b/>
                <w:bCs/>
                <w:color w:val="000000"/>
              </w:rPr>
              <w:t>Route</w:t>
            </w:r>
          </w:p>
        </w:tc>
        <w:tc>
          <w:tcPr>
            <w:tcW w:w="2620" w:type="dxa"/>
            <w:tcBorders>
              <w:top w:val="single" w:sz="4" w:space="0" w:color="auto"/>
              <w:left w:val="nil"/>
              <w:bottom w:val="single" w:sz="4" w:space="0" w:color="auto"/>
              <w:right w:val="single" w:sz="4" w:space="0" w:color="auto"/>
            </w:tcBorders>
            <w:shd w:val="clear" w:color="auto" w:fill="auto"/>
            <w:vAlign w:val="bottom"/>
            <w:hideMark/>
          </w:tcPr>
          <w:p w14:paraId="5841DD65" w14:textId="77777777" w:rsidR="00E66A5F" w:rsidRPr="00E66A5F" w:rsidRDefault="00E66A5F" w:rsidP="00E66A5F">
            <w:pPr>
              <w:spacing w:after="0" w:line="240" w:lineRule="auto"/>
              <w:jc w:val="center"/>
              <w:rPr>
                <w:rFonts w:ascii="Arial" w:eastAsia="Times New Roman" w:hAnsi="Arial" w:cs="Arial"/>
                <w:b/>
                <w:bCs/>
                <w:color w:val="000000"/>
              </w:rPr>
            </w:pPr>
            <w:r w:rsidRPr="00E66A5F">
              <w:rPr>
                <w:rFonts w:ascii="Arial" w:eastAsia="Times New Roman" w:hAnsi="Arial" w:cs="Arial"/>
                <w:b/>
                <w:bCs/>
                <w:color w:val="000000"/>
              </w:rPr>
              <w:t>Frequency</w:t>
            </w:r>
          </w:p>
        </w:tc>
        <w:tc>
          <w:tcPr>
            <w:tcW w:w="4340" w:type="dxa"/>
            <w:tcBorders>
              <w:top w:val="single" w:sz="4" w:space="0" w:color="auto"/>
              <w:left w:val="nil"/>
              <w:bottom w:val="single" w:sz="4" w:space="0" w:color="auto"/>
              <w:right w:val="single" w:sz="4" w:space="0" w:color="auto"/>
            </w:tcBorders>
            <w:shd w:val="clear" w:color="auto" w:fill="auto"/>
            <w:vAlign w:val="bottom"/>
            <w:hideMark/>
          </w:tcPr>
          <w:p w14:paraId="71D750C4" w14:textId="77777777" w:rsidR="00E66A5F" w:rsidRPr="00E66A5F" w:rsidRDefault="00E66A5F" w:rsidP="00E66A5F">
            <w:pPr>
              <w:spacing w:after="0" w:line="240" w:lineRule="auto"/>
              <w:jc w:val="center"/>
              <w:rPr>
                <w:rFonts w:ascii="Arial" w:eastAsia="Times New Roman" w:hAnsi="Arial" w:cs="Arial"/>
                <w:b/>
                <w:bCs/>
                <w:color w:val="000000"/>
              </w:rPr>
            </w:pPr>
            <w:r w:rsidRPr="00E66A5F">
              <w:rPr>
                <w:rFonts w:ascii="Arial" w:eastAsia="Times New Roman" w:hAnsi="Arial" w:cs="Arial"/>
                <w:b/>
                <w:bCs/>
                <w:color w:val="000000"/>
              </w:rPr>
              <w:t>Notes</w:t>
            </w:r>
          </w:p>
        </w:tc>
      </w:tr>
      <w:tr w:rsidR="00E66A5F" w:rsidRPr="00E66A5F" w14:paraId="2CDE0366" w14:textId="77777777" w:rsidTr="00E66A5F">
        <w:trPr>
          <w:trHeight w:val="1140"/>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4BE99841" w14:textId="77777777" w:rsidR="00E66A5F" w:rsidRPr="00E66A5F" w:rsidRDefault="00E66A5F" w:rsidP="00E66A5F">
            <w:pPr>
              <w:spacing w:after="0" w:line="240" w:lineRule="auto"/>
              <w:rPr>
                <w:rFonts w:ascii="Arial" w:eastAsia="Times New Roman" w:hAnsi="Arial" w:cs="Arial"/>
                <w:color w:val="000000"/>
              </w:rPr>
            </w:pPr>
            <w:r w:rsidRPr="00E66A5F">
              <w:rPr>
                <w:rFonts w:ascii="Arial" w:eastAsia="Times New Roman" w:hAnsi="Arial" w:cs="Arial"/>
                <w:color w:val="000000"/>
              </w:rPr>
              <w:t>Lidocaine hydrochloride</w:t>
            </w:r>
          </w:p>
        </w:tc>
        <w:tc>
          <w:tcPr>
            <w:tcW w:w="2440" w:type="dxa"/>
            <w:tcBorders>
              <w:top w:val="nil"/>
              <w:left w:val="nil"/>
              <w:bottom w:val="single" w:sz="4" w:space="0" w:color="auto"/>
              <w:right w:val="single" w:sz="4" w:space="0" w:color="auto"/>
            </w:tcBorders>
            <w:shd w:val="clear" w:color="auto" w:fill="auto"/>
            <w:noWrap/>
            <w:vAlign w:val="center"/>
            <w:hideMark/>
          </w:tcPr>
          <w:p w14:paraId="5B82D5BF" w14:textId="77777777" w:rsidR="00E66A5F" w:rsidRPr="00E66A5F" w:rsidRDefault="00E66A5F" w:rsidP="00E66A5F">
            <w:pPr>
              <w:spacing w:after="0" w:line="240" w:lineRule="auto"/>
              <w:rPr>
                <w:rFonts w:ascii="Arial" w:eastAsia="Times New Roman" w:hAnsi="Arial" w:cs="Arial"/>
                <w:color w:val="000000"/>
              </w:rPr>
            </w:pPr>
            <w:r w:rsidRPr="00E66A5F">
              <w:rPr>
                <w:rFonts w:ascii="Arial" w:eastAsia="Times New Roman" w:hAnsi="Arial" w:cs="Arial"/>
                <w:color w:val="000000"/>
              </w:rPr>
              <w:t>Dilute to 0.5%, do not exceed 7 mg/kg total dose</w:t>
            </w:r>
          </w:p>
        </w:tc>
        <w:tc>
          <w:tcPr>
            <w:tcW w:w="1240" w:type="dxa"/>
            <w:tcBorders>
              <w:top w:val="nil"/>
              <w:left w:val="nil"/>
              <w:bottom w:val="single" w:sz="4" w:space="0" w:color="auto"/>
              <w:right w:val="single" w:sz="4" w:space="0" w:color="auto"/>
            </w:tcBorders>
            <w:shd w:val="clear" w:color="auto" w:fill="auto"/>
            <w:vAlign w:val="center"/>
            <w:hideMark/>
          </w:tcPr>
          <w:p w14:paraId="454EDBF3" w14:textId="77777777" w:rsidR="00E66A5F" w:rsidRPr="00E66A5F" w:rsidRDefault="00E66A5F" w:rsidP="00E66A5F">
            <w:pPr>
              <w:spacing w:after="0" w:line="240" w:lineRule="auto"/>
              <w:jc w:val="center"/>
              <w:rPr>
                <w:rFonts w:ascii="Arial" w:eastAsia="Times New Roman" w:hAnsi="Arial" w:cs="Arial"/>
                <w:color w:val="000000"/>
              </w:rPr>
            </w:pPr>
            <w:r w:rsidRPr="00E66A5F">
              <w:rPr>
                <w:rFonts w:ascii="Arial" w:eastAsia="Times New Roman" w:hAnsi="Arial" w:cs="Arial"/>
                <w:color w:val="000000"/>
              </w:rPr>
              <w:t>SC or Intra-Incisional</w:t>
            </w:r>
          </w:p>
        </w:tc>
        <w:tc>
          <w:tcPr>
            <w:tcW w:w="2620" w:type="dxa"/>
            <w:tcBorders>
              <w:top w:val="nil"/>
              <w:left w:val="nil"/>
              <w:bottom w:val="single" w:sz="4" w:space="0" w:color="auto"/>
              <w:right w:val="single" w:sz="4" w:space="0" w:color="auto"/>
            </w:tcBorders>
            <w:shd w:val="clear" w:color="auto" w:fill="auto"/>
            <w:vAlign w:val="center"/>
            <w:hideMark/>
          </w:tcPr>
          <w:p w14:paraId="7D58D1C4" w14:textId="77777777" w:rsidR="00E66A5F" w:rsidRPr="00E66A5F" w:rsidRDefault="00E66A5F" w:rsidP="00E66A5F">
            <w:pPr>
              <w:spacing w:after="0" w:line="240" w:lineRule="auto"/>
              <w:rPr>
                <w:rFonts w:ascii="Arial" w:eastAsia="Times New Roman" w:hAnsi="Arial" w:cs="Arial"/>
                <w:color w:val="000000"/>
              </w:rPr>
            </w:pPr>
            <w:r w:rsidRPr="00E66A5F">
              <w:rPr>
                <w:rFonts w:ascii="Arial" w:eastAsia="Times New Roman" w:hAnsi="Arial" w:cs="Arial"/>
                <w:color w:val="000000"/>
              </w:rPr>
              <w:t>Use locally before making surgical incision, or before final skin closure</w:t>
            </w:r>
          </w:p>
        </w:tc>
        <w:tc>
          <w:tcPr>
            <w:tcW w:w="4340" w:type="dxa"/>
            <w:tcBorders>
              <w:top w:val="nil"/>
              <w:left w:val="nil"/>
              <w:bottom w:val="single" w:sz="4" w:space="0" w:color="auto"/>
              <w:right w:val="single" w:sz="4" w:space="0" w:color="auto"/>
            </w:tcBorders>
            <w:shd w:val="clear" w:color="auto" w:fill="auto"/>
            <w:vAlign w:val="center"/>
            <w:hideMark/>
          </w:tcPr>
          <w:p w14:paraId="537439E6" w14:textId="77777777" w:rsidR="00E66A5F" w:rsidRPr="00E66A5F" w:rsidRDefault="00E66A5F" w:rsidP="00E66A5F">
            <w:pPr>
              <w:spacing w:after="0" w:line="240" w:lineRule="auto"/>
              <w:rPr>
                <w:rFonts w:ascii="Arial" w:eastAsia="Times New Roman" w:hAnsi="Arial" w:cs="Arial"/>
                <w:color w:val="000000"/>
              </w:rPr>
            </w:pPr>
            <w:r w:rsidRPr="00E66A5F">
              <w:rPr>
                <w:rFonts w:ascii="Arial" w:eastAsia="Times New Roman" w:hAnsi="Arial" w:cs="Arial"/>
                <w:color w:val="000000"/>
              </w:rPr>
              <w:t>Faster onset than bupivacaine but short (&lt;1 hour) duration of action</w:t>
            </w:r>
          </w:p>
        </w:tc>
      </w:tr>
      <w:tr w:rsidR="00E66A5F" w:rsidRPr="00E66A5F" w14:paraId="05EEB1EF" w14:textId="77777777" w:rsidTr="00E66A5F">
        <w:trPr>
          <w:trHeight w:val="1140"/>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5C352789" w14:textId="77777777" w:rsidR="00E66A5F" w:rsidRPr="00E66A5F" w:rsidRDefault="00E66A5F" w:rsidP="00E66A5F">
            <w:pPr>
              <w:spacing w:after="0" w:line="240" w:lineRule="auto"/>
              <w:rPr>
                <w:rFonts w:ascii="Arial" w:eastAsia="Times New Roman" w:hAnsi="Arial" w:cs="Arial"/>
                <w:color w:val="000000"/>
              </w:rPr>
            </w:pPr>
            <w:r w:rsidRPr="00E66A5F">
              <w:rPr>
                <w:rFonts w:ascii="Arial" w:eastAsia="Times New Roman" w:hAnsi="Arial" w:cs="Arial"/>
                <w:color w:val="000000"/>
              </w:rPr>
              <w:t>Bupivacaine</w:t>
            </w:r>
          </w:p>
        </w:tc>
        <w:tc>
          <w:tcPr>
            <w:tcW w:w="2440" w:type="dxa"/>
            <w:tcBorders>
              <w:top w:val="nil"/>
              <w:left w:val="nil"/>
              <w:bottom w:val="single" w:sz="4" w:space="0" w:color="auto"/>
              <w:right w:val="single" w:sz="4" w:space="0" w:color="auto"/>
            </w:tcBorders>
            <w:shd w:val="clear" w:color="auto" w:fill="auto"/>
            <w:vAlign w:val="center"/>
            <w:hideMark/>
          </w:tcPr>
          <w:p w14:paraId="7E3A978B" w14:textId="77777777" w:rsidR="00E66A5F" w:rsidRPr="00E66A5F" w:rsidRDefault="00E66A5F" w:rsidP="00E66A5F">
            <w:pPr>
              <w:spacing w:after="0" w:line="240" w:lineRule="auto"/>
              <w:rPr>
                <w:rFonts w:ascii="Arial" w:eastAsia="Times New Roman" w:hAnsi="Arial" w:cs="Arial"/>
                <w:color w:val="000000"/>
              </w:rPr>
            </w:pPr>
            <w:r w:rsidRPr="00E66A5F">
              <w:rPr>
                <w:rFonts w:ascii="Arial" w:eastAsia="Times New Roman" w:hAnsi="Arial" w:cs="Arial"/>
                <w:color w:val="000000"/>
              </w:rPr>
              <w:t>Dilute to 0.25%, do not exceed 8 mg/kg total dose</w:t>
            </w:r>
          </w:p>
        </w:tc>
        <w:tc>
          <w:tcPr>
            <w:tcW w:w="1240" w:type="dxa"/>
            <w:tcBorders>
              <w:top w:val="nil"/>
              <w:left w:val="nil"/>
              <w:bottom w:val="single" w:sz="4" w:space="0" w:color="auto"/>
              <w:right w:val="single" w:sz="4" w:space="0" w:color="auto"/>
            </w:tcBorders>
            <w:shd w:val="clear" w:color="auto" w:fill="auto"/>
            <w:vAlign w:val="center"/>
            <w:hideMark/>
          </w:tcPr>
          <w:p w14:paraId="28D4BB77" w14:textId="77777777" w:rsidR="00E66A5F" w:rsidRPr="00E66A5F" w:rsidRDefault="00E66A5F" w:rsidP="00E66A5F">
            <w:pPr>
              <w:spacing w:after="0" w:line="240" w:lineRule="auto"/>
              <w:jc w:val="center"/>
              <w:rPr>
                <w:rFonts w:ascii="Arial" w:eastAsia="Times New Roman" w:hAnsi="Arial" w:cs="Arial"/>
                <w:color w:val="000000"/>
              </w:rPr>
            </w:pPr>
            <w:r w:rsidRPr="00E66A5F">
              <w:rPr>
                <w:rFonts w:ascii="Arial" w:eastAsia="Times New Roman" w:hAnsi="Arial" w:cs="Arial"/>
                <w:color w:val="000000"/>
              </w:rPr>
              <w:t>SC or Intra-Incisional</w:t>
            </w:r>
          </w:p>
        </w:tc>
        <w:tc>
          <w:tcPr>
            <w:tcW w:w="2620" w:type="dxa"/>
            <w:tcBorders>
              <w:top w:val="nil"/>
              <w:left w:val="nil"/>
              <w:bottom w:val="single" w:sz="4" w:space="0" w:color="auto"/>
              <w:right w:val="single" w:sz="4" w:space="0" w:color="auto"/>
            </w:tcBorders>
            <w:shd w:val="clear" w:color="auto" w:fill="auto"/>
            <w:vAlign w:val="center"/>
            <w:hideMark/>
          </w:tcPr>
          <w:p w14:paraId="04288366" w14:textId="77777777" w:rsidR="00E66A5F" w:rsidRPr="00E66A5F" w:rsidRDefault="00E66A5F" w:rsidP="00E66A5F">
            <w:pPr>
              <w:spacing w:after="0" w:line="240" w:lineRule="auto"/>
              <w:rPr>
                <w:rFonts w:ascii="Arial" w:eastAsia="Times New Roman" w:hAnsi="Arial" w:cs="Arial"/>
                <w:color w:val="000000"/>
              </w:rPr>
            </w:pPr>
            <w:r w:rsidRPr="00E66A5F">
              <w:rPr>
                <w:rFonts w:ascii="Arial" w:eastAsia="Times New Roman" w:hAnsi="Arial" w:cs="Arial"/>
                <w:color w:val="000000"/>
              </w:rPr>
              <w:t>Use locally before making surgical incision, or before final skin closure</w:t>
            </w:r>
          </w:p>
        </w:tc>
        <w:tc>
          <w:tcPr>
            <w:tcW w:w="4340" w:type="dxa"/>
            <w:tcBorders>
              <w:top w:val="nil"/>
              <w:left w:val="nil"/>
              <w:bottom w:val="single" w:sz="4" w:space="0" w:color="auto"/>
              <w:right w:val="single" w:sz="4" w:space="0" w:color="auto"/>
            </w:tcBorders>
            <w:shd w:val="clear" w:color="auto" w:fill="auto"/>
            <w:vAlign w:val="center"/>
            <w:hideMark/>
          </w:tcPr>
          <w:p w14:paraId="21459841" w14:textId="77777777" w:rsidR="00E66A5F" w:rsidRPr="00E66A5F" w:rsidRDefault="00E66A5F" w:rsidP="00E66A5F">
            <w:pPr>
              <w:spacing w:after="0" w:line="240" w:lineRule="auto"/>
              <w:rPr>
                <w:rFonts w:ascii="Arial" w:eastAsia="Times New Roman" w:hAnsi="Arial" w:cs="Arial"/>
                <w:color w:val="000000"/>
              </w:rPr>
            </w:pPr>
            <w:r w:rsidRPr="00E66A5F">
              <w:rPr>
                <w:rFonts w:ascii="Arial" w:eastAsia="Times New Roman" w:hAnsi="Arial" w:cs="Arial"/>
                <w:color w:val="000000"/>
              </w:rPr>
              <w:t>Slower onset than lidocaine but longer (~ 4-8 hour) duration of action</w:t>
            </w:r>
          </w:p>
        </w:tc>
      </w:tr>
    </w:tbl>
    <w:p w14:paraId="312CD9C5" w14:textId="77777777" w:rsidR="00E66A5F" w:rsidRDefault="00E66A5F" w:rsidP="00F90101">
      <w:pPr>
        <w:rPr>
          <w:rFonts w:ascii="Arial" w:hAnsi="Arial" w:cs="Arial"/>
          <w:color w:val="FF0000"/>
        </w:rPr>
      </w:pPr>
    </w:p>
    <w:p w14:paraId="20AB1A08" w14:textId="77777777" w:rsidR="00E66A5F" w:rsidRDefault="00E66A5F" w:rsidP="00F90101">
      <w:pPr>
        <w:rPr>
          <w:rFonts w:ascii="Arial" w:hAnsi="Arial" w:cs="Arial"/>
          <w:color w:val="FF0000"/>
        </w:rPr>
      </w:pPr>
    </w:p>
    <w:p w14:paraId="5F1278F9" w14:textId="77777777" w:rsidR="00E66A5F" w:rsidRDefault="00E66A5F" w:rsidP="00F90101">
      <w:pPr>
        <w:rPr>
          <w:rFonts w:ascii="Arial" w:hAnsi="Arial" w:cs="Arial"/>
          <w:color w:val="FF0000"/>
        </w:rPr>
      </w:pPr>
    </w:p>
    <w:p w14:paraId="62B7E104" w14:textId="77777777" w:rsidR="00F90101" w:rsidRPr="00A12075" w:rsidRDefault="00F90101" w:rsidP="00F90101">
      <w:pPr>
        <w:rPr>
          <w:rFonts w:ascii="Arial" w:hAnsi="Arial" w:cs="Arial"/>
          <w:b/>
        </w:rPr>
      </w:pPr>
      <w:r w:rsidRPr="00A12075">
        <w:rPr>
          <w:rFonts w:ascii="Arial" w:hAnsi="Arial" w:cs="Arial"/>
          <w:b/>
        </w:rPr>
        <w:lastRenderedPageBreak/>
        <w:t>Avertin Recipe</w:t>
      </w:r>
    </w:p>
    <w:p w14:paraId="43403A42" w14:textId="77777777" w:rsidR="00F90101" w:rsidRPr="00B06CE1" w:rsidRDefault="00F90101" w:rsidP="00F90101">
      <w:pPr>
        <w:rPr>
          <w:rFonts w:ascii="Arial" w:hAnsi="Arial" w:cs="Arial"/>
        </w:rPr>
      </w:pPr>
      <w:r w:rsidRPr="00B06CE1">
        <w:rPr>
          <w:rFonts w:ascii="Arial" w:hAnsi="Arial" w:cs="Arial"/>
        </w:rPr>
        <w:t>100% stock avertin</w:t>
      </w:r>
    </w:p>
    <w:p w14:paraId="1207CDB9" w14:textId="77777777" w:rsidR="00F90101" w:rsidRPr="00B06CE1" w:rsidRDefault="00A12075" w:rsidP="00F90101">
      <w:pPr>
        <w:rPr>
          <w:rFonts w:ascii="Arial" w:hAnsi="Arial" w:cs="Arial"/>
        </w:rPr>
      </w:pPr>
      <w:r>
        <w:rPr>
          <w:rFonts w:ascii="Arial" w:hAnsi="Arial" w:cs="Arial"/>
        </w:rPr>
        <w:t>Mix: add T</w:t>
      </w:r>
      <w:r w:rsidR="00F90101" w:rsidRPr="00B06CE1">
        <w:rPr>
          <w:rFonts w:ascii="Arial" w:hAnsi="Arial" w:cs="Arial"/>
        </w:rPr>
        <w:t xml:space="preserve">ribromoethanol to </w:t>
      </w:r>
      <w:r>
        <w:rPr>
          <w:rFonts w:ascii="Arial" w:hAnsi="Arial" w:cs="Arial"/>
        </w:rPr>
        <w:t>T</w:t>
      </w:r>
      <w:r w:rsidR="00F90101" w:rsidRPr="00B06CE1">
        <w:rPr>
          <w:rFonts w:ascii="Arial" w:hAnsi="Arial" w:cs="Arial"/>
        </w:rPr>
        <w:t xml:space="preserve">ertiary </w:t>
      </w:r>
      <w:r>
        <w:rPr>
          <w:rFonts w:ascii="Arial" w:hAnsi="Arial" w:cs="Arial"/>
        </w:rPr>
        <w:t>A</w:t>
      </w:r>
      <w:r w:rsidR="00F90101" w:rsidRPr="00B06CE1">
        <w:rPr>
          <w:rFonts w:ascii="Arial" w:hAnsi="Arial" w:cs="Arial"/>
        </w:rPr>
        <w:t xml:space="preserve">myl </w:t>
      </w:r>
      <w:r>
        <w:rPr>
          <w:rFonts w:ascii="Arial" w:hAnsi="Arial" w:cs="Arial"/>
        </w:rPr>
        <w:t>A</w:t>
      </w:r>
      <w:r w:rsidR="00F90101" w:rsidRPr="00B06CE1">
        <w:rPr>
          <w:rFonts w:ascii="Arial" w:hAnsi="Arial" w:cs="Arial"/>
        </w:rPr>
        <w:t>lcohol and dissolve by heating and stirring. Add distilled water and continue until the solution is well mixed. Store wrapped in foil (light sensitive solution, ok to use brown glass bottle), 4° C</w:t>
      </w:r>
      <w:r>
        <w:rPr>
          <w:rFonts w:ascii="Arial" w:hAnsi="Arial" w:cs="Arial"/>
        </w:rPr>
        <w:t>.</w:t>
      </w:r>
    </w:p>
    <w:p w14:paraId="506BDA38" w14:textId="77777777" w:rsidR="00F90101" w:rsidRPr="00B06CE1" w:rsidRDefault="00F90101" w:rsidP="00F90101">
      <w:pPr>
        <w:rPr>
          <w:rFonts w:ascii="Arial" w:hAnsi="Arial" w:cs="Arial"/>
        </w:rPr>
      </w:pPr>
      <w:r w:rsidRPr="00B06CE1">
        <w:rPr>
          <w:rFonts w:ascii="Arial" w:hAnsi="Arial" w:cs="Arial"/>
        </w:rPr>
        <w:t>Solution may have to be warmed to dissolve. Mixture should be clear.</w:t>
      </w:r>
    </w:p>
    <w:p w14:paraId="549F7008" w14:textId="77777777" w:rsidR="00F90101" w:rsidRPr="00A12075" w:rsidRDefault="00F90101" w:rsidP="00F90101">
      <w:pPr>
        <w:pStyle w:val="ListParagraph"/>
        <w:numPr>
          <w:ilvl w:val="0"/>
          <w:numId w:val="2"/>
        </w:numPr>
        <w:rPr>
          <w:rFonts w:ascii="Arial" w:hAnsi="Arial" w:cs="Arial"/>
        </w:rPr>
      </w:pPr>
      <w:r w:rsidRPr="00A12075">
        <w:rPr>
          <w:rFonts w:ascii="Arial" w:hAnsi="Arial" w:cs="Arial"/>
        </w:rPr>
        <w:t>Warning! Decomposition can result from improper storage.</w:t>
      </w:r>
    </w:p>
    <w:p w14:paraId="0399CD02" w14:textId="77777777" w:rsidR="00F90101" w:rsidRPr="00A12075" w:rsidRDefault="00F90101" w:rsidP="00A12075">
      <w:pPr>
        <w:pStyle w:val="ListParagraph"/>
        <w:numPr>
          <w:ilvl w:val="0"/>
          <w:numId w:val="1"/>
        </w:numPr>
        <w:rPr>
          <w:rFonts w:ascii="Arial" w:hAnsi="Arial" w:cs="Arial"/>
        </w:rPr>
      </w:pPr>
      <w:r w:rsidRPr="00A12075">
        <w:rPr>
          <w:rFonts w:ascii="Arial" w:hAnsi="Arial" w:cs="Arial"/>
        </w:rPr>
        <w:t xml:space="preserve">2.5% Diluted Avertin Solution must be used within 30 days of initial preparation and be properly stored. Be sure to label the container with the date of preparation. </w:t>
      </w:r>
    </w:p>
    <w:p w14:paraId="3E5A80FF" w14:textId="77777777" w:rsidR="00F90101" w:rsidRPr="00B06CE1" w:rsidRDefault="00F90101" w:rsidP="00F90101">
      <w:pPr>
        <w:rPr>
          <w:rFonts w:ascii="Arial" w:hAnsi="Arial" w:cs="Arial"/>
        </w:rPr>
      </w:pPr>
    </w:p>
    <w:p w14:paraId="3113841D" w14:textId="77777777" w:rsidR="00F90101" w:rsidRPr="00B06CE1" w:rsidRDefault="00F90101" w:rsidP="00F90101">
      <w:pPr>
        <w:rPr>
          <w:rFonts w:ascii="Arial" w:hAnsi="Arial" w:cs="Arial"/>
        </w:rPr>
      </w:pPr>
      <w:r w:rsidRPr="00B06CE1">
        <w:rPr>
          <w:rFonts w:ascii="Arial" w:hAnsi="Arial" w:cs="Arial"/>
        </w:rPr>
        <w:t>For use in mice, dilute the 100% to 2.5% (1:40) using diluent, water or isotonic saline.</w:t>
      </w:r>
    </w:p>
    <w:p w14:paraId="54C01F54" w14:textId="77777777" w:rsidR="00A12075" w:rsidRDefault="00A12075" w:rsidP="00F90101">
      <w:pPr>
        <w:rPr>
          <w:rFonts w:ascii="Arial" w:hAnsi="Arial" w:cs="Arial"/>
        </w:rPr>
      </w:pPr>
    </w:p>
    <w:p w14:paraId="697ECEB4" w14:textId="77777777" w:rsidR="00F90101" w:rsidRPr="00A12075" w:rsidRDefault="00F90101" w:rsidP="00F90101">
      <w:pPr>
        <w:rPr>
          <w:rFonts w:ascii="Arial" w:hAnsi="Arial" w:cs="Arial"/>
          <w:b/>
        </w:rPr>
      </w:pPr>
      <w:r w:rsidRPr="00A12075">
        <w:rPr>
          <w:rFonts w:ascii="Arial" w:hAnsi="Arial" w:cs="Arial"/>
          <w:b/>
        </w:rPr>
        <w:t xml:space="preserve">Diluent </w:t>
      </w:r>
      <w:r w:rsidR="00A12075" w:rsidRPr="00A12075">
        <w:rPr>
          <w:rFonts w:ascii="Arial" w:hAnsi="Arial" w:cs="Arial"/>
          <w:b/>
        </w:rPr>
        <w:t>Recipe</w:t>
      </w:r>
    </w:p>
    <w:p w14:paraId="40CCAC87" w14:textId="77777777" w:rsidR="00F90101" w:rsidRPr="00B06CE1" w:rsidRDefault="00F90101" w:rsidP="00F90101">
      <w:pPr>
        <w:rPr>
          <w:rFonts w:ascii="Arial" w:hAnsi="Arial" w:cs="Arial"/>
        </w:rPr>
      </w:pPr>
      <w:r w:rsidRPr="00B06CE1">
        <w:rPr>
          <w:rFonts w:ascii="Arial" w:hAnsi="Arial" w:cs="Arial"/>
        </w:rPr>
        <w:t>0.8% NaCl</w:t>
      </w:r>
    </w:p>
    <w:p w14:paraId="0703886B" w14:textId="77777777" w:rsidR="00F90101" w:rsidRPr="00B06CE1" w:rsidRDefault="00F90101" w:rsidP="00F90101">
      <w:pPr>
        <w:rPr>
          <w:rFonts w:ascii="Arial" w:hAnsi="Arial" w:cs="Arial"/>
        </w:rPr>
      </w:pPr>
      <w:r w:rsidRPr="00B06CE1">
        <w:rPr>
          <w:rFonts w:ascii="Arial" w:hAnsi="Arial" w:cs="Arial"/>
        </w:rPr>
        <w:t>1mM Tris (pH 7.4)</w:t>
      </w:r>
    </w:p>
    <w:p w14:paraId="2D952E64" w14:textId="77777777" w:rsidR="00F90101" w:rsidRPr="00B06CE1" w:rsidRDefault="00F90101" w:rsidP="00F90101">
      <w:pPr>
        <w:rPr>
          <w:rFonts w:ascii="Arial" w:hAnsi="Arial" w:cs="Arial"/>
        </w:rPr>
      </w:pPr>
      <w:r w:rsidRPr="00B06CE1">
        <w:rPr>
          <w:rFonts w:ascii="Arial" w:hAnsi="Arial" w:cs="Arial"/>
        </w:rPr>
        <w:t>0.25mM EDTA</w:t>
      </w:r>
    </w:p>
    <w:p w14:paraId="4F216AAC" w14:textId="77777777" w:rsidR="00F90101" w:rsidRPr="00B06CE1" w:rsidRDefault="00F90101" w:rsidP="00F90101">
      <w:pPr>
        <w:rPr>
          <w:rFonts w:ascii="Arial" w:hAnsi="Arial" w:cs="Arial"/>
        </w:rPr>
      </w:pPr>
      <w:r w:rsidRPr="00B06CE1">
        <w:rPr>
          <w:rFonts w:ascii="Arial" w:hAnsi="Arial" w:cs="Arial"/>
        </w:rPr>
        <w:t xml:space="preserve">Check the </w:t>
      </w:r>
      <w:proofErr w:type="spellStart"/>
      <w:r w:rsidRPr="00B06CE1">
        <w:rPr>
          <w:rFonts w:ascii="Arial" w:hAnsi="Arial" w:cs="Arial"/>
        </w:rPr>
        <w:t>pH.</w:t>
      </w:r>
      <w:proofErr w:type="spellEnd"/>
      <w:r w:rsidRPr="00B06CE1">
        <w:rPr>
          <w:rFonts w:ascii="Arial" w:hAnsi="Arial" w:cs="Arial"/>
        </w:rPr>
        <w:t xml:space="preserve"> Adjust to pH 7.4.</w:t>
      </w:r>
    </w:p>
    <w:p w14:paraId="5006391A" w14:textId="77777777" w:rsidR="00F90101" w:rsidRPr="00B06CE1" w:rsidRDefault="00F90101" w:rsidP="00F90101">
      <w:pPr>
        <w:rPr>
          <w:rFonts w:ascii="Arial" w:hAnsi="Arial" w:cs="Arial"/>
        </w:rPr>
      </w:pPr>
      <w:r w:rsidRPr="00B06CE1">
        <w:rPr>
          <w:rFonts w:ascii="Arial" w:hAnsi="Arial" w:cs="Arial"/>
        </w:rPr>
        <w:t>To make 50 ml 2.5% avertin, add 1.25 ml 100% to 48.75 ml liquid (diluent, water or saline)</w:t>
      </w:r>
    </w:p>
    <w:p w14:paraId="19C97483" w14:textId="77777777" w:rsidR="00F90101" w:rsidRPr="00B06CE1" w:rsidRDefault="00F90101" w:rsidP="00F90101">
      <w:pPr>
        <w:rPr>
          <w:rFonts w:ascii="Arial" w:hAnsi="Arial" w:cs="Arial"/>
        </w:rPr>
      </w:pPr>
      <w:r w:rsidRPr="00B06CE1">
        <w:rPr>
          <w:rFonts w:ascii="Arial" w:hAnsi="Arial" w:cs="Arial"/>
        </w:rPr>
        <w:t>Filter .22 micron</w:t>
      </w:r>
    </w:p>
    <w:p w14:paraId="608785CD" w14:textId="77777777" w:rsidR="00F90101" w:rsidRPr="00B06CE1" w:rsidRDefault="00F90101" w:rsidP="00F90101">
      <w:pPr>
        <w:rPr>
          <w:rFonts w:ascii="Arial" w:hAnsi="Arial" w:cs="Arial"/>
        </w:rPr>
      </w:pPr>
      <w:r w:rsidRPr="00B06CE1">
        <w:rPr>
          <w:rFonts w:ascii="Arial" w:hAnsi="Arial" w:cs="Arial"/>
        </w:rPr>
        <w:t>Store at 4° C, away from light in foil wrap or brown bottle</w:t>
      </w:r>
    </w:p>
    <w:p w14:paraId="4A24FCDD" w14:textId="77777777" w:rsidR="00FC664B" w:rsidRPr="00B06CE1" w:rsidRDefault="00F90101" w:rsidP="00F90101">
      <w:pPr>
        <w:rPr>
          <w:rFonts w:ascii="Arial" w:hAnsi="Arial" w:cs="Arial"/>
        </w:rPr>
      </w:pPr>
      <w:r w:rsidRPr="00B06CE1">
        <w:rPr>
          <w:rFonts w:ascii="Arial" w:hAnsi="Arial" w:cs="Arial"/>
        </w:rPr>
        <w:t xml:space="preserve">Dosage for mice may vary with different preparations of </w:t>
      </w:r>
      <w:r w:rsidR="00A12075">
        <w:rPr>
          <w:rFonts w:ascii="Arial" w:hAnsi="Arial" w:cs="Arial"/>
        </w:rPr>
        <w:t>A</w:t>
      </w:r>
      <w:r w:rsidRPr="00B06CE1">
        <w:rPr>
          <w:rFonts w:ascii="Arial" w:hAnsi="Arial" w:cs="Arial"/>
        </w:rPr>
        <w:t>vertin. Dosage should be redetermined each time a 100% stock is made up. Test for best effect in a few mice before choosing dose. Allow 5-10 min to take effect.</w:t>
      </w:r>
    </w:p>
    <w:sectPr w:rsidR="00FC664B" w:rsidRPr="00B06CE1" w:rsidSect="00B06CE1">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8452A" w14:textId="77777777" w:rsidR="00B06CE1" w:rsidRDefault="00B06CE1" w:rsidP="00B06CE1">
      <w:pPr>
        <w:spacing w:after="0" w:line="240" w:lineRule="auto"/>
      </w:pPr>
      <w:r>
        <w:separator/>
      </w:r>
    </w:p>
  </w:endnote>
  <w:endnote w:type="continuationSeparator" w:id="0">
    <w:p w14:paraId="44FDD9BF" w14:textId="77777777" w:rsidR="00B06CE1" w:rsidRDefault="00B06CE1" w:rsidP="00B0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8452980"/>
      <w:docPartObj>
        <w:docPartGallery w:val="Page Numbers (Bottom of Page)"/>
        <w:docPartUnique/>
      </w:docPartObj>
    </w:sdtPr>
    <w:sdtEndPr>
      <w:rPr>
        <w:rFonts w:ascii="Arial" w:hAnsi="Arial" w:cs="Arial"/>
        <w:noProof/>
      </w:rPr>
    </w:sdtEndPr>
    <w:sdtContent>
      <w:p w14:paraId="1D5030DB" w14:textId="77777777" w:rsidR="00B06CE1" w:rsidRPr="00B06CE1" w:rsidRDefault="00B06CE1">
        <w:pPr>
          <w:pStyle w:val="Footer"/>
          <w:jc w:val="right"/>
          <w:rPr>
            <w:rFonts w:ascii="Arial" w:hAnsi="Arial" w:cs="Arial"/>
          </w:rPr>
        </w:pPr>
        <w:r w:rsidRPr="00B06CE1">
          <w:rPr>
            <w:rFonts w:ascii="Arial" w:hAnsi="Arial" w:cs="Arial"/>
          </w:rPr>
          <w:fldChar w:fldCharType="begin"/>
        </w:r>
        <w:r w:rsidRPr="00B06CE1">
          <w:rPr>
            <w:rFonts w:ascii="Arial" w:hAnsi="Arial" w:cs="Arial"/>
          </w:rPr>
          <w:instrText xml:space="preserve"> PAGE   \* MERGEFORMAT </w:instrText>
        </w:r>
        <w:r w:rsidRPr="00B06CE1">
          <w:rPr>
            <w:rFonts w:ascii="Arial" w:hAnsi="Arial" w:cs="Arial"/>
          </w:rPr>
          <w:fldChar w:fldCharType="separate"/>
        </w:r>
        <w:r w:rsidR="00F43620">
          <w:rPr>
            <w:rFonts w:ascii="Arial" w:hAnsi="Arial" w:cs="Arial"/>
            <w:noProof/>
          </w:rPr>
          <w:t>2</w:t>
        </w:r>
        <w:r w:rsidRPr="00B06CE1">
          <w:rPr>
            <w:rFonts w:ascii="Arial" w:hAnsi="Arial" w:cs="Arial"/>
            <w:noProof/>
          </w:rPr>
          <w:fldChar w:fldCharType="end"/>
        </w:r>
      </w:p>
    </w:sdtContent>
  </w:sdt>
  <w:p w14:paraId="286F05BF" w14:textId="77777777" w:rsidR="00B06CE1" w:rsidRDefault="00B06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579A3" w14:textId="77777777" w:rsidR="00B06CE1" w:rsidRDefault="00B06CE1" w:rsidP="00B06CE1">
      <w:pPr>
        <w:spacing w:after="0" w:line="240" w:lineRule="auto"/>
      </w:pPr>
      <w:r>
        <w:separator/>
      </w:r>
    </w:p>
  </w:footnote>
  <w:footnote w:type="continuationSeparator" w:id="0">
    <w:p w14:paraId="1A13014F" w14:textId="77777777" w:rsidR="00B06CE1" w:rsidRDefault="00B06CE1" w:rsidP="00B06C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A316A"/>
    <w:multiLevelType w:val="hybridMultilevel"/>
    <w:tmpl w:val="BCD6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0368EA"/>
    <w:multiLevelType w:val="hybridMultilevel"/>
    <w:tmpl w:val="3A92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101"/>
    <w:rsid w:val="00002E3A"/>
    <w:rsid w:val="003E58B5"/>
    <w:rsid w:val="006E6F9F"/>
    <w:rsid w:val="009958B9"/>
    <w:rsid w:val="009C6611"/>
    <w:rsid w:val="009E252F"/>
    <w:rsid w:val="00A02F72"/>
    <w:rsid w:val="00A12075"/>
    <w:rsid w:val="00AF0ECA"/>
    <w:rsid w:val="00B06CE1"/>
    <w:rsid w:val="00E66A5F"/>
    <w:rsid w:val="00F43620"/>
    <w:rsid w:val="00F90101"/>
    <w:rsid w:val="00FC664B"/>
    <w:rsid w:val="00FE73E1"/>
    <w:rsid w:val="00FF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C9556"/>
  <w15:docId w15:val="{89746A8B-7D59-4BF3-8393-F043A61F2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CE1"/>
  </w:style>
  <w:style w:type="paragraph" w:styleId="Footer">
    <w:name w:val="footer"/>
    <w:basedOn w:val="Normal"/>
    <w:link w:val="FooterChar"/>
    <w:uiPriority w:val="99"/>
    <w:unhideWhenUsed/>
    <w:rsid w:val="00B06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CE1"/>
  </w:style>
  <w:style w:type="paragraph" w:styleId="ListParagraph">
    <w:name w:val="List Paragraph"/>
    <w:basedOn w:val="Normal"/>
    <w:uiPriority w:val="34"/>
    <w:qFormat/>
    <w:rsid w:val="00A12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2519">
      <w:bodyDiv w:val="1"/>
      <w:marLeft w:val="0"/>
      <w:marRight w:val="0"/>
      <w:marTop w:val="0"/>
      <w:marBottom w:val="0"/>
      <w:divBdr>
        <w:top w:val="none" w:sz="0" w:space="0" w:color="auto"/>
        <w:left w:val="none" w:sz="0" w:space="0" w:color="auto"/>
        <w:bottom w:val="none" w:sz="0" w:space="0" w:color="auto"/>
        <w:right w:val="none" w:sz="0" w:space="0" w:color="auto"/>
      </w:divBdr>
    </w:div>
    <w:div w:id="68120149">
      <w:bodyDiv w:val="1"/>
      <w:marLeft w:val="0"/>
      <w:marRight w:val="0"/>
      <w:marTop w:val="0"/>
      <w:marBottom w:val="0"/>
      <w:divBdr>
        <w:top w:val="none" w:sz="0" w:space="0" w:color="auto"/>
        <w:left w:val="none" w:sz="0" w:space="0" w:color="auto"/>
        <w:bottom w:val="none" w:sz="0" w:space="0" w:color="auto"/>
        <w:right w:val="none" w:sz="0" w:space="0" w:color="auto"/>
      </w:divBdr>
    </w:div>
    <w:div w:id="403649283">
      <w:bodyDiv w:val="1"/>
      <w:marLeft w:val="0"/>
      <w:marRight w:val="0"/>
      <w:marTop w:val="0"/>
      <w:marBottom w:val="0"/>
      <w:divBdr>
        <w:top w:val="none" w:sz="0" w:space="0" w:color="auto"/>
        <w:left w:val="none" w:sz="0" w:space="0" w:color="auto"/>
        <w:bottom w:val="none" w:sz="0" w:space="0" w:color="auto"/>
        <w:right w:val="none" w:sz="0" w:space="0" w:color="auto"/>
      </w:divBdr>
    </w:div>
    <w:div w:id="481506799">
      <w:bodyDiv w:val="1"/>
      <w:marLeft w:val="0"/>
      <w:marRight w:val="0"/>
      <w:marTop w:val="0"/>
      <w:marBottom w:val="0"/>
      <w:divBdr>
        <w:top w:val="none" w:sz="0" w:space="0" w:color="auto"/>
        <w:left w:val="none" w:sz="0" w:space="0" w:color="auto"/>
        <w:bottom w:val="none" w:sz="0" w:space="0" w:color="auto"/>
        <w:right w:val="none" w:sz="0" w:space="0" w:color="auto"/>
      </w:divBdr>
    </w:div>
    <w:div w:id="818226443">
      <w:bodyDiv w:val="1"/>
      <w:marLeft w:val="0"/>
      <w:marRight w:val="0"/>
      <w:marTop w:val="0"/>
      <w:marBottom w:val="0"/>
      <w:divBdr>
        <w:top w:val="none" w:sz="0" w:space="0" w:color="auto"/>
        <w:left w:val="none" w:sz="0" w:space="0" w:color="auto"/>
        <w:bottom w:val="none" w:sz="0" w:space="0" w:color="auto"/>
        <w:right w:val="none" w:sz="0" w:space="0" w:color="auto"/>
      </w:divBdr>
    </w:div>
    <w:div w:id="1235772966">
      <w:bodyDiv w:val="1"/>
      <w:marLeft w:val="0"/>
      <w:marRight w:val="0"/>
      <w:marTop w:val="0"/>
      <w:marBottom w:val="0"/>
      <w:divBdr>
        <w:top w:val="none" w:sz="0" w:space="0" w:color="auto"/>
        <w:left w:val="none" w:sz="0" w:space="0" w:color="auto"/>
        <w:bottom w:val="none" w:sz="0" w:space="0" w:color="auto"/>
        <w:right w:val="none" w:sz="0" w:space="0" w:color="auto"/>
      </w:divBdr>
    </w:div>
    <w:div w:id="1240676611">
      <w:bodyDiv w:val="1"/>
      <w:marLeft w:val="0"/>
      <w:marRight w:val="0"/>
      <w:marTop w:val="0"/>
      <w:marBottom w:val="0"/>
      <w:divBdr>
        <w:top w:val="none" w:sz="0" w:space="0" w:color="auto"/>
        <w:left w:val="none" w:sz="0" w:space="0" w:color="auto"/>
        <w:bottom w:val="none" w:sz="0" w:space="0" w:color="auto"/>
        <w:right w:val="none" w:sz="0" w:space="0" w:color="auto"/>
      </w:divBdr>
    </w:div>
    <w:div w:id="1306592965">
      <w:bodyDiv w:val="1"/>
      <w:marLeft w:val="0"/>
      <w:marRight w:val="0"/>
      <w:marTop w:val="0"/>
      <w:marBottom w:val="0"/>
      <w:divBdr>
        <w:top w:val="none" w:sz="0" w:space="0" w:color="auto"/>
        <w:left w:val="none" w:sz="0" w:space="0" w:color="auto"/>
        <w:bottom w:val="none" w:sz="0" w:space="0" w:color="auto"/>
        <w:right w:val="none" w:sz="0" w:space="0" w:color="auto"/>
      </w:divBdr>
    </w:div>
    <w:div w:id="1731347179">
      <w:bodyDiv w:val="1"/>
      <w:marLeft w:val="0"/>
      <w:marRight w:val="0"/>
      <w:marTop w:val="0"/>
      <w:marBottom w:val="0"/>
      <w:divBdr>
        <w:top w:val="none" w:sz="0" w:space="0" w:color="auto"/>
        <w:left w:val="none" w:sz="0" w:space="0" w:color="auto"/>
        <w:bottom w:val="none" w:sz="0" w:space="0" w:color="auto"/>
        <w:right w:val="none" w:sz="0" w:space="0" w:color="auto"/>
      </w:divBdr>
    </w:div>
    <w:div w:id="1758479831">
      <w:bodyDiv w:val="1"/>
      <w:marLeft w:val="0"/>
      <w:marRight w:val="0"/>
      <w:marTop w:val="0"/>
      <w:marBottom w:val="0"/>
      <w:divBdr>
        <w:top w:val="none" w:sz="0" w:space="0" w:color="auto"/>
        <w:left w:val="none" w:sz="0" w:space="0" w:color="auto"/>
        <w:bottom w:val="none" w:sz="0" w:space="0" w:color="auto"/>
        <w:right w:val="none" w:sz="0" w:space="0" w:color="auto"/>
      </w:divBdr>
    </w:div>
    <w:div w:id="204436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UNT HSC</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Egeenee</dc:creator>
  <cp:keywords/>
  <dc:description/>
  <cp:lastModifiedBy>Bowen, Lacy</cp:lastModifiedBy>
  <cp:revision>3</cp:revision>
  <dcterms:created xsi:type="dcterms:W3CDTF">2017-07-13T21:23:00Z</dcterms:created>
  <dcterms:modified xsi:type="dcterms:W3CDTF">2021-01-21T19:25:00Z</dcterms:modified>
</cp:coreProperties>
</file>