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FEA" w:rsidRDefault="00286FEA" w:rsidP="00286FEA">
      <w:pPr>
        <w:pStyle w:val="Heading3"/>
        <w:spacing w:before="95"/>
        <w:jc w:val="center"/>
      </w:pPr>
      <w:r w:rsidRPr="00286FEA">
        <w:t>KEY TERMS - FACULTY APPOINTMENT, RANK &amp; TENURE</w:t>
      </w:r>
    </w:p>
    <w:p w:rsidR="00286FEA" w:rsidRDefault="00286FEA" w:rsidP="00286FEA">
      <w:pPr>
        <w:pStyle w:val="Heading3"/>
        <w:spacing w:before="95"/>
      </w:pPr>
    </w:p>
    <w:p w:rsidR="00286FEA" w:rsidRDefault="00286FEA" w:rsidP="00286FEA">
      <w:pPr>
        <w:pStyle w:val="Heading3"/>
        <w:spacing w:before="95"/>
      </w:pPr>
      <w:r>
        <w:t>FACULTY</w:t>
      </w:r>
      <w:r>
        <w:rPr>
          <w:spacing w:val="-2"/>
        </w:rPr>
        <w:t xml:space="preserve"> </w:t>
      </w:r>
      <w:r>
        <w:t>APPOINTMENT</w:t>
      </w:r>
    </w:p>
    <w:p w:rsidR="00286FEA" w:rsidRDefault="00286FEA" w:rsidP="00286FEA">
      <w:pPr>
        <w:pStyle w:val="BodyText"/>
        <w:spacing w:before="1"/>
        <w:ind w:left="119"/>
      </w:pPr>
      <w:r>
        <w:t>Full-time</w:t>
      </w:r>
      <w:r>
        <w:rPr>
          <w:spacing w:val="-3"/>
        </w:rPr>
        <w:t xml:space="preserve"> </w:t>
      </w:r>
      <w:r>
        <w:t>and</w:t>
      </w:r>
      <w:r>
        <w:rPr>
          <w:spacing w:val="-3"/>
        </w:rPr>
        <w:t xml:space="preserve"> </w:t>
      </w:r>
      <w:r>
        <w:t>part-time</w:t>
      </w:r>
      <w:r>
        <w:rPr>
          <w:spacing w:val="-5"/>
        </w:rPr>
        <w:t xml:space="preserve"> </w:t>
      </w:r>
      <w:r>
        <w:t>faculty</w:t>
      </w:r>
      <w:r>
        <w:rPr>
          <w:spacing w:val="-2"/>
        </w:rPr>
        <w:t xml:space="preserve"> </w:t>
      </w:r>
      <w:r>
        <w:t>are</w:t>
      </w:r>
      <w:r>
        <w:rPr>
          <w:spacing w:val="-5"/>
        </w:rPr>
        <w:t xml:space="preserve"> </w:t>
      </w:r>
      <w:r>
        <w:t>responsible</w:t>
      </w:r>
      <w:r>
        <w:rPr>
          <w:spacing w:val="-2"/>
        </w:rPr>
        <w:t xml:space="preserve"> </w:t>
      </w:r>
      <w:r>
        <w:t>for</w:t>
      </w:r>
      <w:r>
        <w:rPr>
          <w:spacing w:val="-2"/>
        </w:rPr>
        <w:t xml:space="preserve"> </w:t>
      </w:r>
      <w:r>
        <w:t>the</w:t>
      </w:r>
      <w:r>
        <w:rPr>
          <w:spacing w:val="-2"/>
        </w:rPr>
        <w:t xml:space="preserve"> </w:t>
      </w:r>
      <w:r>
        <w:t>quality</w:t>
      </w:r>
      <w:r>
        <w:rPr>
          <w:spacing w:val="-3"/>
        </w:rPr>
        <w:t xml:space="preserve"> </w:t>
      </w:r>
      <w:r>
        <w:t>of</w:t>
      </w:r>
      <w:r>
        <w:rPr>
          <w:spacing w:val="-2"/>
        </w:rPr>
        <w:t xml:space="preserve"> </w:t>
      </w:r>
      <w:r>
        <w:t>their</w:t>
      </w:r>
      <w:r>
        <w:rPr>
          <w:spacing w:val="-2"/>
        </w:rPr>
        <w:t xml:space="preserve"> </w:t>
      </w:r>
      <w:r>
        <w:t>contributions</w:t>
      </w:r>
      <w:r>
        <w:rPr>
          <w:spacing w:val="-3"/>
        </w:rPr>
        <w:t xml:space="preserve"> </w:t>
      </w:r>
      <w:r>
        <w:t>to</w:t>
      </w:r>
      <w:r>
        <w:rPr>
          <w:spacing w:val="-4"/>
        </w:rPr>
        <w:t xml:space="preserve"> </w:t>
      </w:r>
      <w:r>
        <w:t>the</w:t>
      </w:r>
      <w:r>
        <w:rPr>
          <w:spacing w:val="-2"/>
        </w:rPr>
        <w:t xml:space="preserve"> </w:t>
      </w:r>
      <w:r>
        <w:t>curriculum</w:t>
      </w:r>
      <w:r>
        <w:rPr>
          <w:spacing w:val="-6"/>
        </w:rPr>
        <w:t xml:space="preserve"> </w:t>
      </w:r>
      <w:r>
        <w:t>in</w:t>
      </w:r>
      <w:r>
        <w:rPr>
          <w:spacing w:val="-3"/>
        </w:rPr>
        <w:t xml:space="preserve"> </w:t>
      </w:r>
      <w:r>
        <w:t>areas</w:t>
      </w:r>
      <w:r>
        <w:rPr>
          <w:spacing w:val="-3"/>
        </w:rPr>
        <w:t xml:space="preserve"> </w:t>
      </w:r>
      <w:r>
        <w:t>of</w:t>
      </w:r>
      <w:r>
        <w:rPr>
          <w:spacing w:val="-5"/>
        </w:rPr>
        <w:t xml:space="preserve"> </w:t>
      </w:r>
      <w:r>
        <w:t>specific</w:t>
      </w:r>
      <w:r>
        <w:rPr>
          <w:spacing w:val="1"/>
        </w:rPr>
        <w:t xml:space="preserve"> </w:t>
      </w:r>
      <w:r>
        <w:t>teaching,</w:t>
      </w:r>
      <w:r>
        <w:rPr>
          <w:spacing w:val="-1"/>
        </w:rPr>
        <w:t xml:space="preserve"> </w:t>
      </w:r>
      <w:r>
        <w:t>clinical, or</w:t>
      </w:r>
      <w:r>
        <w:rPr>
          <w:spacing w:val="-2"/>
        </w:rPr>
        <w:t xml:space="preserve"> </w:t>
      </w:r>
      <w:r>
        <w:t>research/scholarly activities.</w:t>
      </w:r>
    </w:p>
    <w:p w:rsidR="00286FEA" w:rsidRDefault="00286FEA" w:rsidP="00286FEA">
      <w:pPr>
        <w:pStyle w:val="ListParagraph"/>
        <w:numPr>
          <w:ilvl w:val="0"/>
          <w:numId w:val="1"/>
        </w:numPr>
        <w:tabs>
          <w:tab w:val="left" w:pos="840"/>
          <w:tab w:val="left" w:pos="841"/>
        </w:tabs>
        <w:spacing w:before="2"/>
        <w:ind w:right="142" w:hanging="360"/>
        <w:rPr>
          <w:sz w:val="21"/>
        </w:rPr>
      </w:pPr>
      <w:r>
        <w:rPr>
          <w:b/>
          <w:sz w:val="21"/>
        </w:rPr>
        <w:t>Full-time</w:t>
      </w:r>
      <w:r>
        <w:rPr>
          <w:b/>
          <w:spacing w:val="-4"/>
          <w:sz w:val="21"/>
        </w:rPr>
        <w:t xml:space="preserve"> </w:t>
      </w:r>
      <w:r>
        <w:rPr>
          <w:b/>
          <w:sz w:val="21"/>
        </w:rPr>
        <w:t>Faculty</w:t>
      </w:r>
      <w:r>
        <w:rPr>
          <w:b/>
          <w:spacing w:val="-2"/>
          <w:sz w:val="21"/>
        </w:rPr>
        <w:t xml:space="preserve"> </w:t>
      </w:r>
      <w:r>
        <w:t>devote their primary professional efforts to the affairs of the UNTHSC. The associated FTE is 0.75 or greater, typically 1.0.</w:t>
      </w:r>
    </w:p>
    <w:p w:rsidR="00286FEA" w:rsidRDefault="00286FEA" w:rsidP="00286FEA">
      <w:pPr>
        <w:pStyle w:val="ListParagraph"/>
        <w:numPr>
          <w:ilvl w:val="0"/>
          <w:numId w:val="1"/>
        </w:numPr>
        <w:tabs>
          <w:tab w:val="left" w:pos="840"/>
          <w:tab w:val="left" w:pos="841"/>
        </w:tabs>
        <w:spacing w:line="267" w:lineRule="exact"/>
        <w:ind w:left="840"/>
        <w:rPr>
          <w:sz w:val="21"/>
        </w:rPr>
      </w:pPr>
      <w:r>
        <w:rPr>
          <w:b/>
          <w:sz w:val="21"/>
        </w:rPr>
        <w:t>Part-time</w:t>
      </w:r>
      <w:r>
        <w:rPr>
          <w:b/>
          <w:spacing w:val="-4"/>
          <w:sz w:val="21"/>
        </w:rPr>
        <w:t xml:space="preserve"> </w:t>
      </w:r>
      <w:r>
        <w:rPr>
          <w:b/>
          <w:sz w:val="21"/>
        </w:rPr>
        <w:t>Faculty</w:t>
      </w:r>
      <w:r>
        <w:rPr>
          <w:b/>
          <w:spacing w:val="-1"/>
          <w:sz w:val="21"/>
        </w:rPr>
        <w:t xml:space="preserve"> </w:t>
      </w:r>
      <w:r>
        <w:t>devote less than 75% of their professional efforts to the affairs of the UNTHSC. The associated FTE will be greater than .01, and less than 0.75</w:t>
      </w:r>
    </w:p>
    <w:p w:rsidR="00286FEA" w:rsidRDefault="00286FEA" w:rsidP="00286FEA">
      <w:pPr>
        <w:pStyle w:val="BodyText"/>
        <w:spacing w:before="10"/>
        <w:rPr>
          <w:sz w:val="20"/>
        </w:rPr>
      </w:pPr>
    </w:p>
    <w:p w:rsidR="00286FEA" w:rsidRPr="004E2BA9" w:rsidRDefault="00286FEA" w:rsidP="00286FEA">
      <w:pPr>
        <w:pStyle w:val="Heading2"/>
        <w:jc w:val="both"/>
      </w:pPr>
      <w:r w:rsidRPr="004E2BA9">
        <w:t>Initial</w:t>
      </w:r>
      <w:r w:rsidRPr="004E2BA9">
        <w:rPr>
          <w:spacing w:val="-4"/>
        </w:rPr>
        <w:t xml:space="preserve"> </w:t>
      </w:r>
      <w:r w:rsidRPr="004E2BA9">
        <w:t>Clinical</w:t>
      </w:r>
      <w:r w:rsidRPr="004E2BA9">
        <w:rPr>
          <w:spacing w:val="-2"/>
        </w:rPr>
        <w:t xml:space="preserve"> </w:t>
      </w:r>
      <w:r w:rsidRPr="004E2BA9">
        <w:t>and</w:t>
      </w:r>
      <w:r w:rsidRPr="004E2BA9">
        <w:rPr>
          <w:spacing w:val="-6"/>
        </w:rPr>
        <w:t xml:space="preserve"> </w:t>
      </w:r>
      <w:r w:rsidRPr="004E2BA9">
        <w:t>Non-clinical</w:t>
      </w:r>
      <w:r w:rsidRPr="004E2BA9">
        <w:rPr>
          <w:spacing w:val="-2"/>
        </w:rPr>
        <w:t xml:space="preserve"> Faculty </w:t>
      </w:r>
      <w:r w:rsidRPr="004E2BA9">
        <w:t>Appointment</w:t>
      </w:r>
    </w:p>
    <w:p w:rsidR="00286FEA" w:rsidRDefault="00286FEA" w:rsidP="00286FEA">
      <w:pPr>
        <w:pStyle w:val="BodyText"/>
        <w:spacing w:before="1"/>
        <w:ind w:left="120" w:right="114"/>
        <w:jc w:val="both"/>
      </w:pPr>
      <w:r w:rsidRPr="004E2BA9">
        <w:t>Applicants for faculty positions are recruited and recommended for appointment through the process which involves the</w:t>
      </w:r>
      <w:r w:rsidRPr="004E2BA9">
        <w:rPr>
          <w:spacing w:val="1"/>
        </w:rPr>
        <w:t xml:space="preserve"> </w:t>
      </w:r>
      <w:r w:rsidRPr="004E2BA9">
        <w:t>department chair, appropriate dean</w:t>
      </w:r>
      <w:r>
        <w:t xml:space="preserve">, </w:t>
      </w:r>
      <w:r w:rsidRPr="004E2BA9">
        <w:t xml:space="preserve">and </w:t>
      </w:r>
      <w:r>
        <w:t>P</w:t>
      </w:r>
      <w:r w:rsidRPr="004E2BA9">
        <w:t>rovost</w:t>
      </w:r>
      <w:r w:rsidRPr="004E2BA9">
        <w:rPr>
          <w:b/>
        </w:rPr>
        <w:t>.</w:t>
      </w:r>
      <w:r w:rsidRPr="004E2BA9">
        <w:rPr>
          <w:b/>
          <w:spacing w:val="1"/>
        </w:rPr>
        <w:t xml:space="preserve"> </w:t>
      </w:r>
      <w:r w:rsidRPr="004E2BA9">
        <w:t>The individual</w:t>
      </w:r>
      <w:r w:rsidRPr="004E2BA9">
        <w:rPr>
          <w:spacing w:val="1"/>
        </w:rPr>
        <w:t xml:space="preserve"> </w:t>
      </w:r>
      <w:r w:rsidRPr="004E2BA9">
        <w:t xml:space="preserve">will be notified in writing by the </w:t>
      </w:r>
      <w:r>
        <w:t>P</w:t>
      </w:r>
      <w:r w:rsidRPr="004E2BA9">
        <w:t>rovost as to the rank and status of his/her initial appointment.</w:t>
      </w:r>
      <w:r w:rsidRPr="004E2BA9">
        <w:rPr>
          <w:spacing w:val="1"/>
        </w:rPr>
        <w:t xml:space="preserve"> </w:t>
      </w:r>
      <w:r w:rsidRPr="004E2BA9">
        <w:t>Contracts are renewed</w:t>
      </w:r>
      <w:r w:rsidRPr="004E2BA9">
        <w:rPr>
          <w:spacing w:val="1"/>
        </w:rPr>
        <w:t xml:space="preserve"> </w:t>
      </w:r>
      <w:r w:rsidRPr="004E2BA9">
        <w:t>annually.</w:t>
      </w:r>
    </w:p>
    <w:p w:rsidR="00286FEA" w:rsidRDefault="00286FEA" w:rsidP="00286FEA">
      <w:pPr>
        <w:pStyle w:val="BodyText"/>
      </w:pPr>
    </w:p>
    <w:p w:rsidR="00286FEA" w:rsidRDefault="00286FEA" w:rsidP="00286FEA">
      <w:pPr>
        <w:pStyle w:val="Heading2"/>
        <w:jc w:val="both"/>
      </w:pPr>
      <w:r>
        <w:t>Adjunct</w:t>
      </w:r>
      <w:r>
        <w:rPr>
          <w:spacing w:val="-3"/>
        </w:rPr>
        <w:t xml:space="preserve"> </w:t>
      </w:r>
      <w:r>
        <w:t>Appointment</w:t>
      </w:r>
    </w:p>
    <w:p w:rsidR="00286FEA" w:rsidRDefault="00286FEA" w:rsidP="00286FEA">
      <w:pPr>
        <w:pStyle w:val="BodyText"/>
        <w:ind w:left="120" w:right="117"/>
        <w:jc w:val="both"/>
      </w:pPr>
      <w:r>
        <w:t>Adjunct faculty are individuals whose function is to participate in teaching,</w:t>
      </w:r>
      <w:r>
        <w:rPr>
          <w:spacing w:val="1"/>
        </w:rPr>
        <w:t xml:space="preserve"> </w:t>
      </w:r>
      <w:r>
        <w:t>research and/or service.</w:t>
      </w:r>
      <w:r>
        <w:rPr>
          <w:spacing w:val="1"/>
        </w:rPr>
        <w:t xml:space="preserve"> </w:t>
      </w:r>
      <w:r>
        <w:t>Appointments are up to three (3) years, and shall be terminated without notification upon</w:t>
      </w:r>
      <w:r>
        <w:rPr>
          <w:spacing w:val="1"/>
        </w:rPr>
        <w:t xml:space="preserve"> </w:t>
      </w:r>
      <w:r>
        <w:t>expiration</w:t>
      </w:r>
      <w:r>
        <w:rPr>
          <w:spacing w:val="-2"/>
        </w:rPr>
        <w:t xml:space="preserve"> </w:t>
      </w:r>
      <w:r>
        <w:t>of the</w:t>
      </w:r>
      <w:r>
        <w:rPr>
          <w:spacing w:val="-3"/>
        </w:rPr>
        <w:t xml:space="preserve"> </w:t>
      </w:r>
      <w:r>
        <w:t>stated</w:t>
      </w:r>
      <w:r>
        <w:rPr>
          <w:spacing w:val="-1"/>
        </w:rPr>
        <w:t xml:space="preserve"> </w:t>
      </w:r>
      <w:r>
        <w:t>appointment.</w:t>
      </w:r>
      <w:r>
        <w:rPr>
          <w:spacing w:val="47"/>
        </w:rPr>
        <w:t xml:space="preserve"> </w:t>
      </w:r>
      <w:r>
        <w:t>Reappoint</w:t>
      </w:r>
      <w:r>
        <w:rPr>
          <w:spacing w:val="-2"/>
        </w:rPr>
        <w:t xml:space="preserve"> </w:t>
      </w:r>
      <w:r>
        <w:t>may</w:t>
      </w:r>
      <w:r>
        <w:rPr>
          <w:spacing w:val="-2"/>
        </w:rPr>
        <w:t xml:space="preserve"> </w:t>
      </w:r>
      <w:r>
        <w:t>be offered</w:t>
      </w:r>
      <w:r>
        <w:rPr>
          <w:spacing w:val="-2"/>
        </w:rPr>
        <w:t xml:space="preserve"> </w:t>
      </w:r>
      <w:r>
        <w:t>prior</w:t>
      </w:r>
      <w:r>
        <w:rPr>
          <w:spacing w:val="1"/>
        </w:rPr>
        <w:t xml:space="preserve"> </w:t>
      </w:r>
      <w:r>
        <w:t>to</w:t>
      </w:r>
      <w:r>
        <w:rPr>
          <w:spacing w:val="-1"/>
        </w:rPr>
        <w:t xml:space="preserve"> </w:t>
      </w:r>
      <w:r>
        <w:t>expiration.</w:t>
      </w:r>
    </w:p>
    <w:p w:rsidR="00286FEA" w:rsidRDefault="00286FEA" w:rsidP="00286FEA">
      <w:pPr>
        <w:pStyle w:val="BodyText"/>
        <w:spacing w:before="11"/>
        <w:rPr>
          <w:sz w:val="20"/>
        </w:rPr>
      </w:pPr>
    </w:p>
    <w:p w:rsidR="00286FEA" w:rsidRDefault="00286FEA" w:rsidP="00286FEA">
      <w:pPr>
        <w:pStyle w:val="Heading2"/>
        <w:jc w:val="both"/>
      </w:pPr>
      <w:r>
        <w:t>Joint</w:t>
      </w:r>
      <w:r>
        <w:rPr>
          <w:spacing w:val="-4"/>
        </w:rPr>
        <w:t xml:space="preserve"> </w:t>
      </w:r>
      <w:r>
        <w:t>Appointment</w:t>
      </w:r>
    </w:p>
    <w:p w:rsidR="00286FEA" w:rsidRDefault="00286FEA" w:rsidP="00286FEA">
      <w:pPr>
        <w:pStyle w:val="BodyText"/>
        <w:spacing w:before="1"/>
        <w:ind w:left="90"/>
      </w:pPr>
      <w:r>
        <w:t>Faculty who are appointed to more than one department within a school or college, or to more than one department across schools and colleges may hold a joint appointment. The primary appointment will be in the school or college where the majority of faculty workload is located. All personnel activities including annual review, promotion and tenure will be coordinated across units with overall responsibility assigned to the unit designated with the primary appointment.</w:t>
      </w:r>
    </w:p>
    <w:p w:rsidR="00286FEA" w:rsidRDefault="00286FEA" w:rsidP="00286FEA">
      <w:pPr>
        <w:pStyle w:val="BodyText"/>
        <w:spacing w:before="1"/>
      </w:pPr>
    </w:p>
    <w:p w:rsidR="00286FEA" w:rsidRDefault="00286FEA" w:rsidP="00286FEA">
      <w:pPr>
        <w:pStyle w:val="Heading2"/>
        <w:spacing w:line="255" w:lineRule="exact"/>
        <w:jc w:val="both"/>
      </w:pPr>
      <w:r>
        <w:t>Visiting</w:t>
      </w:r>
      <w:r>
        <w:rPr>
          <w:spacing w:val="-2"/>
        </w:rPr>
        <w:t xml:space="preserve"> </w:t>
      </w:r>
      <w:r>
        <w:t>Faculty</w:t>
      </w:r>
    </w:p>
    <w:p w:rsidR="00286FEA" w:rsidRDefault="00286FEA" w:rsidP="00286FEA">
      <w:pPr>
        <w:pStyle w:val="BodyText"/>
        <w:ind w:left="120" w:right="115"/>
        <w:jc w:val="both"/>
      </w:pPr>
      <w:r>
        <w:t>The titles of Visiting Instructor/Visiting Assistant Professor/Visiting Associate Professor/Visiting Professor are used only for</w:t>
      </w:r>
      <w:r>
        <w:rPr>
          <w:spacing w:val="1"/>
        </w:rPr>
        <w:t xml:space="preserve"> </w:t>
      </w:r>
      <w:r>
        <w:t>temporary appointment of persons either visiting from other institutions where they hold similar ranks or who are brought to</w:t>
      </w:r>
      <w:r>
        <w:rPr>
          <w:spacing w:val="1"/>
        </w:rPr>
        <w:t xml:space="preserve"> </w:t>
      </w:r>
      <w:r>
        <w:t>UNTHSC on a trial basis. Such appointments are limited to one (1) year unless an exception is approved in writing by the</w:t>
      </w:r>
      <w:r>
        <w:rPr>
          <w:spacing w:val="1"/>
        </w:rPr>
        <w:t xml:space="preserve"> </w:t>
      </w:r>
      <w:r>
        <w:t>provost.</w:t>
      </w:r>
    </w:p>
    <w:p w:rsidR="00286FEA" w:rsidRDefault="00286FEA" w:rsidP="00286FEA">
      <w:pPr>
        <w:pStyle w:val="BodyText"/>
        <w:spacing w:before="11"/>
        <w:rPr>
          <w:sz w:val="20"/>
        </w:rPr>
      </w:pPr>
    </w:p>
    <w:p w:rsidR="00286FEA" w:rsidRDefault="00286FEA" w:rsidP="00286FEA">
      <w:pPr>
        <w:spacing w:line="256" w:lineRule="exact"/>
        <w:ind w:left="120"/>
        <w:rPr>
          <w:b/>
          <w:sz w:val="21"/>
        </w:rPr>
      </w:pPr>
      <w:r>
        <w:rPr>
          <w:b/>
          <w:sz w:val="21"/>
        </w:rPr>
        <w:t>Regents</w:t>
      </w:r>
      <w:r>
        <w:rPr>
          <w:b/>
          <w:spacing w:val="-5"/>
          <w:sz w:val="21"/>
        </w:rPr>
        <w:t xml:space="preserve"> </w:t>
      </w:r>
      <w:r>
        <w:rPr>
          <w:b/>
          <w:sz w:val="21"/>
        </w:rPr>
        <w:t>Professor</w:t>
      </w:r>
      <w:r>
        <w:rPr>
          <w:b/>
          <w:spacing w:val="-1"/>
          <w:sz w:val="21"/>
        </w:rPr>
        <w:t xml:space="preserve"> </w:t>
      </w:r>
      <w:r>
        <w:rPr>
          <w:b/>
          <w:sz w:val="21"/>
        </w:rPr>
        <w:t>-</w:t>
      </w:r>
      <w:r>
        <w:rPr>
          <w:b/>
          <w:spacing w:val="-2"/>
          <w:sz w:val="21"/>
        </w:rPr>
        <w:t xml:space="preserve"> </w:t>
      </w:r>
      <w:r>
        <w:rPr>
          <w:b/>
          <w:sz w:val="21"/>
        </w:rPr>
        <w:t>Board</w:t>
      </w:r>
      <w:r>
        <w:rPr>
          <w:b/>
          <w:spacing w:val="-2"/>
          <w:sz w:val="21"/>
        </w:rPr>
        <w:t xml:space="preserve"> </w:t>
      </w:r>
      <w:r>
        <w:rPr>
          <w:b/>
          <w:sz w:val="21"/>
        </w:rPr>
        <w:t>of</w:t>
      </w:r>
      <w:r>
        <w:rPr>
          <w:b/>
          <w:spacing w:val="-1"/>
          <w:sz w:val="21"/>
        </w:rPr>
        <w:t xml:space="preserve"> </w:t>
      </w:r>
      <w:r>
        <w:rPr>
          <w:b/>
          <w:sz w:val="21"/>
        </w:rPr>
        <w:t>Regents</w:t>
      </w:r>
      <w:r>
        <w:rPr>
          <w:b/>
          <w:spacing w:val="-5"/>
          <w:sz w:val="21"/>
        </w:rPr>
        <w:t xml:space="preserve"> </w:t>
      </w:r>
      <w:r>
        <w:rPr>
          <w:b/>
          <w:sz w:val="21"/>
        </w:rPr>
        <w:t>approval</w:t>
      </w:r>
      <w:r>
        <w:rPr>
          <w:b/>
          <w:spacing w:val="-2"/>
          <w:sz w:val="21"/>
        </w:rPr>
        <w:t xml:space="preserve"> </w:t>
      </w:r>
      <w:r>
        <w:rPr>
          <w:b/>
          <w:sz w:val="21"/>
        </w:rPr>
        <w:t>required</w:t>
      </w:r>
      <w:r>
        <w:rPr>
          <w:b/>
          <w:spacing w:val="43"/>
          <w:sz w:val="21"/>
        </w:rPr>
        <w:t xml:space="preserve"> </w:t>
      </w:r>
      <w:r>
        <w:rPr>
          <w:b/>
          <w:sz w:val="21"/>
        </w:rPr>
        <w:t>(</w:t>
      </w:r>
      <w:hyperlink r:id="rId8" w:history="1">
        <w:r w:rsidRPr="00B01E21">
          <w:rPr>
            <w:rStyle w:val="Hyperlink"/>
            <w:b/>
            <w:sz w:val="21"/>
          </w:rPr>
          <w:t>UNTHSC</w:t>
        </w:r>
        <w:r w:rsidRPr="00B01E21">
          <w:rPr>
            <w:rStyle w:val="Hyperlink"/>
            <w:b/>
            <w:spacing w:val="-2"/>
            <w:sz w:val="21"/>
          </w:rPr>
          <w:t xml:space="preserve"> </w:t>
        </w:r>
        <w:r w:rsidRPr="00B01E21">
          <w:rPr>
            <w:rStyle w:val="Hyperlink"/>
            <w:b/>
            <w:sz w:val="21"/>
          </w:rPr>
          <w:t>06</w:t>
        </w:r>
        <w:r w:rsidRPr="00B01E21">
          <w:rPr>
            <w:rStyle w:val="Hyperlink"/>
            <w:b/>
            <w:spacing w:val="-1"/>
            <w:sz w:val="21"/>
          </w:rPr>
          <w:t xml:space="preserve"> </w:t>
        </w:r>
        <w:r w:rsidRPr="00B01E21">
          <w:rPr>
            <w:rStyle w:val="Hyperlink"/>
            <w:b/>
            <w:sz w:val="21"/>
          </w:rPr>
          <w:t>Faculty Affairs</w:t>
        </w:r>
        <w:r w:rsidRPr="00B01E21">
          <w:rPr>
            <w:rStyle w:val="Hyperlink"/>
            <w:b/>
            <w:spacing w:val="-2"/>
            <w:sz w:val="21"/>
          </w:rPr>
          <w:t xml:space="preserve"> </w:t>
        </w:r>
        <w:r w:rsidRPr="00B01E21">
          <w:rPr>
            <w:rStyle w:val="Hyperlink"/>
            <w:b/>
            <w:sz w:val="21"/>
          </w:rPr>
          <w:t>-</w:t>
        </w:r>
        <w:r w:rsidRPr="00B01E21">
          <w:rPr>
            <w:rStyle w:val="Hyperlink"/>
            <w:b/>
            <w:spacing w:val="-1"/>
            <w:sz w:val="21"/>
          </w:rPr>
          <w:t xml:space="preserve"> </w:t>
        </w:r>
        <w:r w:rsidRPr="00B01E21">
          <w:rPr>
            <w:rStyle w:val="Hyperlink"/>
            <w:b/>
            <w:sz w:val="21"/>
          </w:rPr>
          <w:t>Policy</w:t>
        </w:r>
        <w:r w:rsidRPr="00B01E21">
          <w:rPr>
            <w:rStyle w:val="Hyperlink"/>
            <w:b/>
            <w:spacing w:val="-4"/>
            <w:sz w:val="21"/>
          </w:rPr>
          <w:t xml:space="preserve"> </w:t>
        </w:r>
        <w:r w:rsidRPr="00B01E21">
          <w:rPr>
            <w:rStyle w:val="Hyperlink"/>
            <w:b/>
            <w:sz w:val="21"/>
          </w:rPr>
          <w:t>6.104)</w:t>
        </w:r>
      </w:hyperlink>
    </w:p>
    <w:p w:rsidR="00286FEA" w:rsidRDefault="00286FEA" w:rsidP="00286FEA">
      <w:pPr>
        <w:pStyle w:val="Heading1"/>
        <w:spacing w:before="0"/>
        <w:ind w:left="120" w:hanging="1"/>
      </w:pPr>
      <w:r>
        <w:rPr>
          <w:spacing w:val="-1"/>
        </w:rPr>
        <w:t>The</w:t>
      </w:r>
      <w:r>
        <w:rPr>
          <w:spacing w:val="-7"/>
        </w:rPr>
        <w:t xml:space="preserve"> </w:t>
      </w:r>
      <w:r>
        <w:rPr>
          <w:spacing w:val="-1"/>
        </w:rPr>
        <w:t>purpose</w:t>
      </w:r>
      <w:r>
        <w:rPr>
          <w:spacing w:val="-7"/>
        </w:rPr>
        <w:t xml:space="preserve"> </w:t>
      </w:r>
      <w:r>
        <w:rPr>
          <w:spacing w:val="-1"/>
        </w:rPr>
        <w:t>of</w:t>
      </w:r>
      <w:r>
        <w:rPr>
          <w:spacing w:val="-5"/>
        </w:rPr>
        <w:t xml:space="preserve"> </w:t>
      </w:r>
      <w:r>
        <w:rPr>
          <w:spacing w:val="-1"/>
        </w:rPr>
        <w:t>the</w:t>
      </w:r>
      <w:r>
        <w:rPr>
          <w:spacing w:val="-9"/>
        </w:rPr>
        <w:t xml:space="preserve"> </w:t>
      </w:r>
      <w:r>
        <w:rPr>
          <w:spacing w:val="-1"/>
        </w:rPr>
        <w:t>Regents</w:t>
      </w:r>
      <w:r>
        <w:rPr>
          <w:spacing w:val="-11"/>
        </w:rPr>
        <w:t xml:space="preserve"> </w:t>
      </w:r>
      <w:r>
        <w:t>Professor</w:t>
      </w:r>
      <w:r>
        <w:rPr>
          <w:spacing w:val="-7"/>
        </w:rPr>
        <w:t xml:space="preserve"> </w:t>
      </w:r>
      <w:r>
        <w:t>award</w:t>
      </w:r>
      <w:r>
        <w:rPr>
          <w:spacing w:val="-9"/>
        </w:rPr>
        <w:t xml:space="preserve"> </w:t>
      </w:r>
      <w:r>
        <w:t>at</w:t>
      </w:r>
      <w:r>
        <w:rPr>
          <w:spacing w:val="-12"/>
        </w:rPr>
        <w:t xml:space="preserve"> </w:t>
      </w:r>
      <w:r>
        <w:t>UNT</w:t>
      </w:r>
      <w:r>
        <w:rPr>
          <w:spacing w:val="-11"/>
        </w:rPr>
        <w:t xml:space="preserve"> </w:t>
      </w:r>
      <w:r>
        <w:t>Health</w:t>
      </w:r>
      <w:r>
        <w:rPr>
          <w:spacing w:val="-10"/>
        </w:rPr>
        <w:t xml:space="preserve"> </w:t>
      </w:r>
      <w:r>
        <w:t>Science</w:t>
      </w:r>
      <w:r>
        <w:rPr>
          <w:spacing w:val="-12"/>
        </w:rPr>
        <w:t xml:space="preserve"> </w:t>
      </w:r>
      <w:r>
        <w:t>Center</w:t>
      </w:r>
      <w:r>
        <w:rPr>
          <w:spacing w:val="-11"/>
        </w:rPr>
        <w:t xml:space="preserve"> </w:t>
      </w:r>
      <w:r>
        <w:t>(UNTHSC)</w:t>
      </w:r>
      <w:r>
        <w:rPr>
          <w:spacing w:val="-9"/>
        </w:rPr>
        <w:t xml:space="preserve"> </w:t>
      </w:r>
      <w:r>
        <w:t>is</w:t>
      </w:r>
      <w:r>
        <w:rPr>
          <w:spacing w:val="-5"/>
        </w:rPr>
        <w:t xml:space="preserve"> </w:t>
      </w:r>
      <w:r>
        <w:t>to</w:t>
      </w:r>
      <w:r>
        <w:rPr>
          <w:spacing w:val="-5"/>
        </w:rPr>
        <w:t xml:space="preserve"> </w:t>
      </w:r>
      <w:r>
        <w:t>provide</w:t>
      </w:r>
      <w:r>
        <w:rPr>
          <w:spacing w:val="-6"/>
        </w:rPr>
        <w:t xml:space="preserve"> </w:t>
      </w:r>
      <w:r>
        <w:t>recognizes excellence in the faculty member’s field of study and outstanding contributions in teaching, scholarship and service. An individual must be (1) a full-time, tenured professor; (2) have a distinguished record of teaching, research, and service to UNTHSC and to the profession, and a high level of national and international recognition; and (3) demonstrate evidence of the potential for continued distinguished performance.</w:t>
      </w:r>
    </w:p>
    <w:p w:rsidR="00286FEA" w:rsidRDefault="00286FEA" w:rsidP="00286FEA">
      <w:pPr>
        <w:pStyle w:val="Heading1"/>
        <w:spacing w:before="0"/>
        <w:ind w:left="120" w:hanging="1"/>
      </w:pPr>
    </w:p>
    <w:p w:rsidR="00286FEA" w:rsidRDefault="00286FEA" w:rsidP="00286FEA">
      <w:pPr>
        <w:spacing w:line="256" w:lineRule="exact"/>
        <w:ind w:left="120"/>
        <w:rPr>
          <w:b/>
          <w:sz w:val="21"/>
        </w:rPr>
      </w:pPr>
      <w:r>
        <w:rPr>
          <w:b/>
          <w:sz w:val="21"/>
        </w:rPr>
        <w:t>Emeritus</w:t>
      </w:r>
      <w:r>
        <w:rPr>
          <w:b/>
          <w:spacing w:val="-4"/>
          <w:sz w:val="21"/>
        </w:rPr>
        <w:t xml:space="preserve"> </w:t>
      </w:r>
      <w:r>
        <w:rPr>
          <w:b/>
          <w:sz w:val="21"/>
        </w:rPr>
        <w:t>Faculty</w:t>
      </w:r>
      <w:r>
        <w:rPr>
          <w:b/>
          <w:spacing w:val="-1"/>
          <w:sz w:val="21"/>
        </w:rPr>
        <w:t xml:space="preserve"> </w:t>
      </w:r>
      <w:r>
        <w:rPr>
          <w:b/>
          <w:sz w:val="21"/>
        </w:rPr>
        <w:t>-</w:t>
      </w:r>
      <w:r>
        <w:rPr>
          <w:b/>
          <w:spacing w:val="-3"/>
          <w:sz w:val="21"/>
        </w:rPr>
        <w:t xml:space="preserve"> </w:t>
      </w:r>
      <w:r>
        <w:rPr>
          <w:b/>
          <w:sz w:val="21"/>
        </w:rPr>
        <w:t>Board</w:t>
      </w:r>
      <w:r>
        <w:rPr>
          <w:b/>
          <w:spacing w:val="-4"/>
          <w:sz w:val="21"/>
        </w:rPr>
        <w:t xml:space="preserve"> </w:t>
      </w:r>
      <w:r>
        <w:rPr>
          <w:b/>
          <w:sz w:val="21"/>
        </w:rPr>
        <w:t>of</w:t>
      </w:r>
      <w:r>
        <w:rPr>
          <w:b/>
          <w:spacing w:val="-1"/>
          <w:sz w:val="21"/>
        </w:rPr>
        <w:t xml:space="preserve"> </w:t>
      </w:r>
      <w:r>
        <w:rPr>
          <w:b/>
          <w:sz w:val="21"/>
        </w:rPr>
        <w:t>Regents</w:t>
      </w:r>
      <w:r>
        <w:rPr>
          <w:b/>
          <w:spacing w:val="-4"/>
          <w:sz w:val="21"/>
        </w:rPr>
        <w:t xml:space="preserve"> </w:t>
      </w:r>
      <w:r>
        <w:rPr>
          <w:b/>
          <w:sz w:val="21"/>
        </w:rPr>
        <w:t>approval</w:t>
      </w:r>
      <w:r>
        <w:rPr>
          <w:b/>
          <w:spacing w:val="-2"/>
          <w:sz w:val="21"/>
        </w:rPr>
        <w:t xml:space="preserve"> </w:t>
      </w:r>
      <w:r>
        <w:rPr>
          <w:b/>
          <w:sz w:val="21"/>
        </w:rPr>
        <w:t>required (</w:t>
      </w:r>
      <w:hyperlink r:id="rId9" w:history="1">
        <w:r w:rsidRPr="00B01E21">
          <w:rPr>
            <w:rStyle w:val="Hyperlink"/>
            <w:b/>
            <w:sz w:val="21"/>
          </w:rPr>
          <w:t>UNTHSC</w:t>
        </w:r>
        <w:r w:rsidRPr="00B01E21">
          <w:rPr>
            <w:rStyle w:val="Hyperlink"/>
            <w:b/>
            <w:spacing w:val="-2"/>
            <w:sz w:val="21"/>
          </w:rPr>
          <w:t xml:space="preserve"> </w:t>
        </w:r>
        <w:r w:rsidRPr="00B01E21">
          <w:rPr>
            <w:rStyle w:val="Hyperlink"/>
            <w:b/>
            <w:sz w:val="21"/>
          </w:rPr>
          <w:t>06</w:t>
        </w:r>
        <w:r w:rsidRPr="00B01E21">
          <w:rPr>
            <w:rStyle w:val="Hyperlink"/>
            <w:b/>
            <w:spacing w:val="-1"/>
            <w:sz w:val="21"/>
          </w:rPr>
          <w:t xml:space="preserve"> </w:t>
        </w:r>
        <w:r w:rsidRPr="00B01E21">
          <w:rPr>
            <w:rStyle w:val="Hyperlink"/>
            <w:b/>
            <w:sz w:val="21"/>
          </w:rPr>
          <w:t>Faculty Affairs</w:t>
        </w:r>
        <w:r w:rsidRPr="00B01E21">
          <w:rPr>
            <w:rStyle w:val="Hyperlink"/>
            <w:b/>
            <w:spacing w:val="-2"/>
            <w:sz w:val="21"/>
          </w:rPr>
          <w:t xml:space="preserve"> </w:t>
        </w:r>
        <w:r w:rsidRPr="00B01E21">
          <w:rPr>
            <w:rStyle w:val="Hyperlink"/>
            <w:b/>
            <w:sz w:val="21"/>
          </w:rPr>
          <w:t>-</w:t>
        </w:r>
        <w:r w:rsidRPr="00B01E21">
          <w:rPr>
            <w:rStyle w:val="Hyperlink"/>
            <w:b/>
            <w:spacing w:val="-1"/>
            <w:sz w:val="21"/>
          </w:rPr>
          <w:t xml:space="preserve"> </w:t>
        </w:r>
        <w:r w:rsidRPr="00B01E21">
          <w:rPr>
            <w:rStyle w:val="Hyperlink"/>
            <w:b/>
            <w:sz w:val="21"/>
          </w:rPr>
          <w:t>Policy</w:t>
        </w:r>
        <w:r w:rsidRPr="00B01E21">
          <w:rPr>
            <w:rStyle w:val="Hyperlink"/>
            <w:b/>
            <w:spacing w:val="-4"/>
            <w:sz w:val="21"/>
          </w:rPr>
          <w:t xml:space="preserve"> </w:t>
        </w:r>
        <w:r w:rsidRPr="00B01E21">
          <w:rPr>
            <w:rStyle w:val="Hyperlink"/>
            <w:b/>
            <w:sz w:val="21"/>
          </w:rPr>
          <w:t>6.104)</w:t>
        </w:r>
      </w:hyperlink>
    </w:p>
    <w:p w:rsidR="00286FEA" w:rsidRDefault="00286FEA" w:rsidP="00B6742A">
      <w:pPr>
        <w:pStyle w:val="Heading1"/>
        <w:spacing w:before="3" w:line="237" w:lineRule="auto"/>
        <w:ind w:left="120" w:right="121"/>
        <w:jc w:val="both"/>
      </w:pPr>
      <w:r>
        <w:t>The</w:t>
      </w:r>
      <w:r>
        <w:rPr>
          <w:spacing w:val="1"/>
        </w:rPr>
        <w:t xml:space="preserve"> </w:t>
      </w:r>
      <w:r>
        <w:t>Emeritus</w:t>
      </w:r>
      <w:r>
        <w:rPr>
          <w:spacing w:val="1"/>
        </w:rPr>
        <w:t xml:space="preserve"> </w:t>
      </w:r>
      <w:r>
        <w:t>Professor</w:t>
      </w:r>
      <w:r>
        <w:rPr>
          <w:spacing w:val="1"/>
        </w:rPr>
        <w:t xml:space="preserve"> </w:t>
      </w:r>
      <w:r>
        <w:t>award</w:t>
      </w:r>
      <w:r>
        <w:rPr>
          <w:spacing w:val="1"/>
        </w:rPr>
        <w:t xml:space="preserve"> </w:t>
      </w:r>
      <w:r>
        <w:t>at</w:t>
      </w:r>
      <w:r>
        <w:rPr>
          <w:spacing w:val="1"/>
        </w:rPr>
        <w:t xml:space="preserve"> </w:t>
      </w:r>
      <w:r>
        <w:t>UNTHSC</w:t>
      </w:r>
      <w:r>
        <w:rPr>
          <w:spacing w:val="1"/>
        </w:rPr>
        <w:t xml:space="preserve"> </w:t>
      </w:r>
      <w:r>
        <w:t>is</w:t>
      </w:r>
      <w:r>
        <w:rPr>
          <w:spacing w:val="1"/>
        </w:rPr>
        <w:t xml:space="preserve"> </w:t>
      </w:r>
      <w:r>
        <w:t>to</w:t>
      </w:r>
      <w:r>
        <w:rPr>
          <w:spacing w:val="1"/>
        </w:rPr>
        <w:t xml:space="preserve"> </w:t>
      </w:r>
      <w:r>
        <w:t>recognize</w:t>
      </w:r>
      <w:r>
        <w:rPr>
          <w:spacing w:val="1"/>
        </w:rPr>
        <w:t xml:space="preserve"> </w:t>
      </w:r>
      <w:r>
        <w:t xml:space="preserve">faculty or an administrator (President, Provost or Dean) who continue to contribute to the mission of the UNTHSC after their retirement from full-time faculty employment. </w:t>
      </w:r>
      <w:r w:rsidRPr="00B01E21">
        <w:rPr>
          <w:u w:val="single"/>
        </w:rPr>
        <w:t>For faculty</w:t>
      </w:r>
      <w:r>
        <w:t>, (1) be retired from full-time, faculty employment as an associate professor or professor; (2) have held such faculty appointment for an extended period, typically at least ten years; and (3) have a distinguished record of contributing to the mission of UNTHSC.</w:t>
      </w:r>
      <w:r w:rsidR="00B6742A">
        <w:t xml:space="preserve"> </w:t>
      </w:r>
    </w:p>
    <w:p w:rsidR="00C42A42" w:rsidRDefault="00C42A42" w:rsidP="00286FEA">
      <w:pPr>
        <w:spacing w:line="256" w:lineRule="exact"/>
        <w:ind w:left="120"/>
        <w:rPr>
          <w:b/>
        </w:rPr>
      </w:pPr>
    </w:p>
    <w:p w:rsidR="00286FEA" w:rsidRPr="00C42A42" w:rsidRDefault="00286FEA" w:rsidP="00C42A42">
      <w:pPr>
        <w:spacing w:line="256" w:lineRule="exact"/>
        <w:ind w:left="120"/>
        <w:rPr>
          <w:b/>
          <w:sz w:val="21"/>
        </w:rPr>
      </w:pPr>
      <w:r>
        <w:rPr>
          <w:b/>
        </w:rPr>
        <w:lastRenderedPageBreak/>
        <w:t>Emeritus</w:t>
      </w:r>
      <w:r>
        <w:rPr>
          <w:b/>
          <w:spacing w:val="3"/>
        </w:rPr>
        <w:t xml:space="preserve"> </w:t>
      </w:r>
      <w:r>
        <w:rPr>
          <w:b/>
        </w:rPr>
        <w:t>Regents</w:t>
      </w:r>
      <w:r>
        <w:rPr>
          <w:b/>
          <w:spacing w:val="3"/>
        </w:rPr>
        <w:t xml:space="preserve"> </w:t>
      </w:r>
      <w:r>
        <w:rPr>
          <w:b/>
        </w:rPr>
        <w:t>Professor</w:t>
      </w:r>
      <w:r>
        <w:rPr>
          <w:b/>
          <w:spacing w:val="2"/>
        </w:rPr>
        <w:t xml:space="preserve"> </w:t>
      </w:r>
      <w:r>
        <w:rPr>
          <w:b/>
        </w:rPr>
        <w:t xml:space="preserve">- </w:t>
      </w:r>
      <w:r>
        <w:rPr>
          <w:b/>
          <w:sz w:val="21"/>
        </w:rPr>
        <w:t>Board</w:t>
      </w:r>
      <w:r>
        <w:rPr>
          <w:b/>
          <w:spacing w:val="-1"/>
          <w:sz w:val="21"/>
        </w:rPr>
        <w:t xml:space="preserve"> </w:t>
      </w:r>
      <w:r>
        <w:rPr>
          <w:b/>
          <w:sz w:val="21"/>
        </w:rPr>
        <w:t>of</w:t>
      </w:r>
      <w:r>
        <w:rPr>
          <w:b/>
          <w:spacing w:val="1"/>
          <w:sz w:val="21"/>
        </w:rPr>
        <w:t xml:space="preserve"> </w:t>
      </w:r>
      <w:r>
        <w:rPr>
          <w:b/>
          <w:sz w:val="21"/>
        </w:rPr>
        <w:t>Regents approval</w:t>
      </w:r>
      <w:r>
        <w:rPr>
          <w:b/>
          <w:spacing w:val="1"/>
          <w:sz w:val="21"/>
        </w:rPr>
        <w:t xml:space="preserve"> </w:t>
      </w:r>
      <w:r>
        <w:rPr>
          <w:b/>
          <w:sz w:val="21"/>
        </w:rPr>
        <w:t>required (</w:t>
      </w:r>
      <w:hyperlink r:id="rId10" w:history="1">
        <w:r w:rsidRPr="00B01E21">
          <w:rPr>
            <w:rStyle w:val="Hyperlink"/>
            <w:b/>
            <w:sz w:val="21"/>
          </w:rPr>
          <w:t>UNTHSC</w:t>
        </w:r>
        <w:r w:rsidRPr="00B01E21">
          <w:rPr>
            <w:rStyle w:val="Hyperlink"/>
            <w:b/>
            <w:spacing w:val="-2"/>
            <w:sz w:val="21"/>
          </w:rPr>
          <w:t xml:space="preserve"> </w:t>
        </w:r>
        <w:r w:rsidRPr="00B01E21">
          <w:rPr>
            <w:rStyle w:val="Hyperlink"/>
            <w:b/>
            <w:sz w:val="21"/>
          </w:rPr>
          <w:t>06</w:t>
        </w:r>
        <w:r w:rsidRPr="00B01E21">
          <w:rPr>
            <w:rStyle w:val="Hyperlink"/>
            <w:b/>
            <w:spacing w:val="-1"/>
            <w:sz w:val="21"/>
          </w:rPr>
          <w:t xml:space="preserve"> </w:t>
        </w:r>
        <w:r w:rsidRPr="00B01E21">
          <w:rPr>
            <w:rStyle w:val="Hyperlink"/>
            <w:b/>
            <w:sz w:val="21"/>
          </w:rPr>
          <w:t>Faculty Affairs</w:t>
        </w:r>
        <w:r w:rsidRPr="00B01E21">
          <w:rPr>
            <w:rStyle w:val="Hyperlink"/>
            <w:b/>
            <w:spacing w:val="-2"/>
            <w:sz w:val="21"/>
          </w:rPr>
          <w:t xml:space="preserve"> </w:t>
        </w:r>
        <w:r w:rsidRPr="00B01E21">
          <w:rPr>
            <w:rStyle w:val="Hyperlink"/>
            <w:b/>
            <w:sz w:val="21"/>
          </w:rPr>
          <w:t>-</w:t>
        </w:r>
        <w:r w:rsidRPr="00B01E21">
          <w:rPr>
            <w:rStyle w:val="Hyperlink"/>
            <w:b/>
            <w:spacing w:val="-1"/>
            <w:sz w:val="21"/>
          </w:rPr>
          <w:t xml:space="preserve"> </w:t>
        </w:r>
        <w:r w:rsidRPr="00B01E21">
          <w:rPr>
            <w:rStyle w:val="Hyperlink"/>
            <w:b/>
            <w:sz w:val="21"/>
          </w:rPr>
          <w:t>Policy</w:t>
        </w:r>
        <w:r w:rsidRPr="00B01E21">
          <w:rPr>
            <w:rStyle w:val="Hyperlink"/>
            <w:b/>
            <w:spacing w:val="-4"/>
            <w:sz w:val="21"/>
          </w:rPr>
          <w:t xml:space="preserve"> </w:t>
        </w:r>
        <w:r w:rsidRPr="00B01E21">
          <w:rPr>
            <w:rStyle w:val="Hyperlink"/>
            <w:b/>
            <w:sz w:val="21"/>
          </w:rPr>
          <w:t>6.104)</w:t>
        </w:r>
      </w:hyperlink>
      <w:r w:rsidR="00C42A42" w:rsidRPr="00C42A42">
        <w:rPr>
          <w:rStyle w:val="Hyperlink"/>
          <w:sz w:val="21"/>
          <w:u w:val="none"/>
        </w:rPr>
        <w:t xml:space="preserve"> -</w:t>
      </w:r>
      <w:r w:rsidR="00C42A42" w:rsidRPr="00C42A42">
        <w:rPr>
          <w:rStyle w:val="Hyperlink"/>
          <w:b/>
          <w:sz w:val="21"/>
          <w:u w:val="none"/>
        </w:rPr>
        <w:t xml:space="preserve"> </w:t>
      </w:r>
      <w:r>
        <w:t>The designation of Emeritus Regents Professor may be awarded to a faculty member with the Regents Professor designation who retires from full-time faculty employment and is in good standing with UNTHSC. The eligibility criteria include: (1) be retired from full-time, faculty employment as a Regents Professor; and (2) continue to advocate for the UNTHSC.</w:t>
      </w:r>
    </w:p>
    <w:p w:rsidR="00286FEA" w:rsidRDefault="00286FEA" w:rsidP="00286FEA">
      <w:pPr>
        <w:pStyle w:val="Heading1"/>
        <w:ind w:right="217"/>
        <w:rPr>
          <w:b/>
          <w:sz w:val="21"/>
        </w:rPr>
      </w:pPr>
    </w:p>
    <w:p w:rsidR="00286FEA" w:rsidRDefault="00286FEA" w:rsidP="00286FEA">
      <w:pPr>
        <w:spacing w:line="256" w:lineRule="exact"/>
        <w:ind w:left="120"/>
        <w:rPr>
          <w:b/>
          <w:sz w:val="21"/>
        </w:rPr>
      </w:pPr>
      <w:r>
        <w:rPr>
          <w:b/>
          <w:sz w:val="21"/>
        </w:rPr>
        <w:t>Emeritus</w:t>
      </w:r>
      <w:r>
        <w:rPr>
          <w:b/>
          <w:spacing w:val="-3"/>
          <w:sz w:val="21"/>
        </w:rPr>
        <w:t xml:space="preserve"> </w:t>
      </w:r>
      <w:r>
        <w:rPr>
          <w:b/>
          <w:sz w:val="21"/>
        </w:rPr>
        <w:t>Administrator</w:t>
      </w:r>
      <w:r>
        <w:rPr>
          <w:b/>
          <w:spacing w:val="-5"/>
          <w:sz w:val="21"/>
        </w:rPr>
        <w:t xml:space="preserve"> </w:t>
      </w:r>
      <w:r>
        <w:rPr>
          <w:b/>
          <w:sz w:val="21"/>
        </w:rPr>
        <w:t>-</w:t>
      </w:r>
      <w:r>
        <w:rPr>
          <w:b/>
          <w:spacing w:val="-2"/>
          <w:sz w:val="21"/>
        </w:rPr>
        <w:t xml:space="preserve"> </w:t>
      </w:r>
      <w:r>
        <w:rPr>
          <w:b/>
          <w:sz w:val="21"/>
        </w:rPr>
        <w:t>Board</w:t>
      </w:r>
      <w:r>
        <w:rPr>
          <w:b/>
          <w:spacing w:val="-3"/>
          <w:sz w:val="21"/>
        </w:rPr>
        <w:t xml:space="preserve"> </w:t>
      </w:r>
      <w:r>
        <w:rPr>
          <w:b/>
          <w:sz w:val="21"/>
        </w:rPr>
        <w:t>of</w:t>
      </w:r>
      <w:r>
        <w:rPr>
          <w:b/>
          <w:spacing w:val="-2"/>
          <w:sz w:val="21"/>
        </w:rPr>
        <w:t xml:space="preserve"> </w:t>
      </w:r>
      <w:r>
        <w:rPr>
          <w:b/>
          <w:sz w:val="21"/>
        </w:rPr>
        <w:t>Regents</w:t>
      </w:r>
      <w:r>
        <w:rPr>
          <w:b/>
          <w:spacing w:val="-5"/>
          <w:sz w:val="21"/>
        </w:rPr>
        <w:t xml:space="preserve"> </w:t>
      </w:r>
      <w:r>
        <w:rPr>
          <w:b/>
          <w:sz w:val="21"/>
        </w:rPr>
        <w:t>approval</w:t>
      </w:r>
      <w:r>
        <w:rPr>
          <w:b/>
          <w:spacing w:val="-1"/>
          <w:sz w:val="21"/>
        </w:rPr>
        <w:t xml:space="preserve"> </w:t>
      </w:r>
      <w:r>
        <w:rPr>
          <w:b/>
          <w:sz w:val="21"/>
        </w:rPr>
        <w:t>required (</w:t>
      </w:r>
      <w:hyperlink r:id="rId11" w:history="1">
        <w:r w:rsidRPr="00B01E21">
          <w:rPr>
            <w:rStyle w:val="Hyperlink"/>
            <w:b/>
            <w:sz w:val="21"/>
          </w:rPr>
          <w:t>UNTHSC</w:t>
        </w:r>
        <w:r w:rsidRPr="00B01E21">
          <w:rPr>
            <w:rStyle w:val="Hyperlink"/>
            <w:b/>
            <w:spacing w:val="-2"/>
            <w:sz w:val="21"/>
          </w:rPr>
          <w:t xml:space="preserve"> </w:t>
        </w:r>
        <w:r w:rsidRPr="00B01E21">
          <w:rPr>
            <w:rStyle w:val="Hyperlink"/>
            <w:b/>
            <w:sz w:val="21"/>
          </w:rPr>
          <w:t>06</w:t>
        </w:r>
        <w:r w:rsidRPr="00B01E21">
          <w:rPr>
            <w:rStyle w:val="Hyperlink"/>
            <w:b/>
            <w:spacing w:val="-1"/>
            <w:sz w:val="21"/>
          </w:rPr>
          <w:t xml:space="preserve"> </w:t>
        </w:r>
        <w:r w:rsidRPr="00B01E21">
          <w:rPr>
            <w:rStyle w:val="Hyperlink"/>
            <w:b/>
            <w:sz w:val="21"/>
          </w:rPr>
          <w:t>Faculty Affairs</w:t>
        </w:r>
        <w:r w:rsidRPr="00B01E21">
          <w:rPr>
            <w:rStyle w:val="Hyperlink"/>
            <w:b/>
            <w:spacing w:val="-2"/>
            <w:sz w:val="21"/>
          </w:rPr>
          <w:t xml:space="preserve"> </w:t>
        </w:r>
        <w:r w:rsidRPr="00B01E21">
          <w:rPr>
            <w:rStyle w:val="Hyperlink"/>
            <w:b/>
            <w:sz w:val="21"/>
          </w:rPr>
          <w:t>-</w:t>
        </w:r>
        <w:r w:rsidRPr="00B01E21">
          <w:rPr>
            <w:rStyle w:val="Hyperlink"/>
            <w:b/>
            <w:spacing w:val="-1"/>
            <w:sz w:val="21"/>
          </w:rPr>
          <w:t xml:space="preserve"> </w:t>
        </w:r>
        <w:r w:rsidRPr="00B01E21">
          <w:rPr>
            <w:rStyle w:val="Hyperlink"/>
            <w:b/>
            <w:sz w:val="21"/>
          </w:rPr>
          <w:t>Policy</w:t>
        </w:r>
        <w:r w:rsidRPr="00B01E21">
          <w:rPr>
            <w:rStyle w:val="Hyperlink"/>
            <w:b/>
            <w:spacing w:val="-4"/>
            <w:sz w:val="21"/>
          </w:rPr>
          <w:t xml:space="preserve"> </w:t>
        </w:r>
        <w:r w:rsidRPr="00B01E21">
          <w:rPr>
            <w:rStyle w:val="Hyperlink"/>
            <w:b/>
            <w:sz w:val="21"/>
          </w:rPr>
          <w:t>6.104)</w:t>
        </w:r>
      </w:hyperlink>
    </w:p>
    <w:p w:rsidR="00286FEA" w:rsidRDefault="00286FEA" w:rsidP="00286FEA">
      <w:pPr>
        <w:pStyle w:val="Heading1"/>
        <w:spacing w:before="3" w:line="237" w:lineRule="auto"/>
        <w:ind w:left="120" w:right="121"/>
        <w:jc w:val="both"/>
      </w:pPr>
      <w:r w:rsidRPr="00B01E21">
        <w:rPr>
          <w:u w:val="single"/>
        </w:rPr>
        <w:t>For administrators</w:t>
      </w:r>
      <w:r>
        <w:t>, (1) be retired from full-time employment and hold a title of President, Provost, or Dean; (2) have held such an appointment for an extended period, typically at least seven years; and (3) have a distinguished record of contributing to the mission of UNTHSC.</w:t>
      </w:r>
    </w:p>
    <w:p w:rsidR="00286FEA" w:rsidRDefault="00286FEA" w:rsidP="00286FEA">
      <w:pPr>
        <w:pStyle w:val="Heading1"/>
        <w:spacing w:before="3" w:line="237" w:lineRule="auto"/>
        <w:ind w:left="120" w:right="121"/>
        <w:jc w:val="both"/>
      </w:pPr>
    </w:p>
    <w:p w:rsidR="00286FEA" w:rsidRPr="00332E27" w:rsidRDefault="00286FEA" w:rsidP="00286FEA">
      <w:pPr>
        <w:pStyle w:val="Heading1"/>
        <w:spacing w:before="3" w:line="237" w:lineRule="auto"/>
        <w:ind w:left="120" w:right="121"/>
        <w:jc w:val="both"/>
      </w:pPr>
      <w:r w:rsidRPr="00332E27">
        <w:rPr>
          <w:b/>
          <w:sz w:val="21"/>
        </w:rPr>
        <w:t>Distinguished Professor</w:t>
      </w:r>
      <w:r>
        <w:rPr>
          <w:b/>
          <w:sz w:val="21"/>
        </w:rPr>
        <w:t xml:space="preserve"> - (</w:t>
      </w:r>
      <w:hyperlink r:id="rId12" w:history="1">
        <w:r w:rsidRPr="00B01E21">
          <w:rPr>
            <w:rStyle w:val="Hyperlink"/>
            <w:b/>
            <w:sz w:val="21"/>
          </w:rPr>
          <w:t>UNTHSC</w:t>
        </w:r>
        <w:r w:rsidRPr="00B01E21">
          <w:rPr>
            <w:rStyle w:val="Hyperlink"/>
            <w:b/>
            <w:spacing w:val="-2"/>
            <w:sz w:val="21"/>
          </w:rPr>
          <w:t xml:space="preserve"> </w:t>
        </w:r>
        <w:r w:rsidRPr="00B01E21">
          <w:rPr>
            <w:rStyle w:val="Hyperlink"/>
            <w:b/>
            <w:sz w:val="21"/>
          </w:rPr>
          <w:t>06</w:t>
        </w:r>
        <w:r w:rsidRPr="00B01E21">
          <w:rPr>
            <w:rStyle w:val="Hyperlink"/>
            <w:b/>
            <w:spacing w:val="-1"/>
            <w:sz w:val="21"/>
          </w:rPr>
          <w:t xml:space="preserve"> </w:t>
        </w:r>
        <w:r w:rsidRPr="00B01E21">
          <w:rPr>
            <w:rStyle w:val="Hyperlink"/>
            <w:b/>
            <w:sz w:val="21"/>
          </w:rPr>
          <w:t>Faculty Affairs</w:t>
        </w:r>
        <w:r w:rsidRPr="00B01E21">
          <w:rPr>
            <w:rStyle w:val="Hyperlink"/>
            <w:b/>
            <w:spacing w:val="-2"/>
            <w:sz w:val="21"/>
          </w:rPr>
          <w:t xml:space="preserve"> </w:t>
        </w:r>
        <w:r w:rsidRPr="00B01E21">
          <w:rPr>
            <w:rStyle w:val="Hyperlink"/>
            <w:b/>
            <w:sz w:val="21"/>
          </w:rPr>
          <w:t>-</w:t>
        </w:r>
        <w:r w:rsidRPr="00B01E21">
          <w:rPr>
            <w:rStyle w:val="Hyperlink"/>
            <w:b/>
            <w:spacing w:val="-1"/>
            <w:sz w:val="21"/>
          </w:rPr>
          <w:t xml:space="preserve"> </w:t>
        </w:r>
        <w:r w:rsidRPr="00B01E21">
          <w:rPr>
            <w:rStyle w:val="Hyperlink"/>
            <w:b/>
            <w:sz w:val="21"/>
          </w:rPr>
          <w:t>Policy</w:t>
        </w:r>
        <w:r w:rsidRPr="00B01E21">
          <w:rPr>
            <w:rStyle w:val="Hyperlink"/>
            <w:b/>
            <w:spacing w:val="-4"/>
            <w:sz w:val="21"/>
          </w:rPr>
          <w:t xml:space="preserve"> </w:t>
        </w:r>
        <w:r w:rsidRPr="00B01E21">
          <w:rPr>
            <w:rStyle w:val="Hyperlink"/>
            <w:b/>
            <w:sz w:val="21"/>
          </w:rPr>
          <w:t>6.104)</w:t>
        </w:r>
      </w:hyperlink>
      <w:r>
        <w:rPr>
          <w:rStyle w:val="Hyperlink"/>
          <w:b/>
          <w:sz w:val="21"/>
        </w:rPr>
        <w:t xml:space="preserve"> </w:t>
      </w:r>
      <w:r>
        <w:rPr>
          <w:rStyle w:val="Hyperlink"/>
          <w:sz w:val="21"/>
        </w:rPr>
        <w:t xml:space="preserve">- </w:t>
      </w:r>
      <w:r w:rsidRPr="00332E27">
        <w:t>recognizes outstanding academic contributions to the mission of the university. An individual must be (1) a retired or current, full-time professor; (2) be an acknowledged leader in his/her discipline; and (3) have demonstrated a significant contribution to the mission of the university for a sustained period of time, typically more than five years.</w:t>
      </w:r>
    </w:p>
    <w:p w:rsidR="00286FEA" w:rsidRDefault="00286FEA" w:rsidP="00286FEA">
      <w:pPr>
        <w:pStyle w:val="BodyText"/>
        <w:spacing w:before="1"/>
      </w:pPr>
    </w:p>
    <w:p w:rsidR="00286FEA" w:rsidRPr="00937354" w:rsidRDefault="00286FEA" w:rsidP="00F0538B">
      <w:pPr>
        <w:pStyle w:val="Heading3"/>
        <w:spacing w:line="255" w:lineRule="exact"/>
        <w:rPr>
          <w:b w:val="0"/>
          <w:bCs w:val="0"/>
          <w:i w:val="0"/>
          <w:iCs w:val="0"/>
        </w:rPr>
      </w:pPr>
      <w:r>
        <w:t>FACULTY</w:t>
      </w:r>
      <w:r>
        <w:rPr>
          <w:spacing w:val="-2"/>
        </w:rPr>
        <w:t xml:space="preserve"> </w:t>
      </w:r>
      <w:r>
        <w:t>RANK:</w:t>
      </w:r>
      <w:r>
        <w:rPr>
          <w:spacing w:val="1"/>
        </w:rPr>
        <w:t xml:space="preserve"> </w:t>
      </w:r>
      <w:r w:rsidRPr="00937354">
        <w:rPr>
          <w:b w:val="0"/>
          <w:bCs w:val="0"/>
          <w:i w:val="0"/>
          <w:iCs w:val="0"/>
        </w:rPr>
        <w:t>Title recommended by the Chair/Institute Executive Director based on criteria for each school/college.</w:t>
      </w:r>
      <w:r w:rsidR="00F0538B" w:rsidRPr="00937354">
        <w:rPr>
          <w:b w:val="0"/>
          <w:bCs w:val="0"/>
          <w:i w:val="0"/>
          <w:iCs w:val="0"/>
        </w:rPr>
        <w:t xml:space="preserve">  </w:t>
      </w:r>
      <w:r w:rsidRPr="00937354">
        <w:rPr>
          <w:b w:val="0"/>
          <w:bCs w:val="0"/>
          <w:i w:val="0"/>
          <w:iCs w:val="0"/>
        </w:rPr>
        <w:t>The rank of initial appointment is determined by factors such as education background, degree (s) held, academic experience, research activity, publications, academic responsibilities at the UNTHSC.</w:t>
      </w:r>
      <w:bookmarkStart w:id="0" w:name="_GoBack"/>
      <w:bookmarkEnd w:id="0"/>
    </w:p>
    <w:p w:rsidR="00286FEA" w:rsidRDefault="00286FEA" w:rsidP="00286FEA">
      <w:pPr>
        <w:pStyle w:val="BodyText"/>
        <w:spacing w:before="1"/>
      </w:pPr>
    </w:p>
    <w:p w:rsidR="00286FEA" w:rsidRDefault="00286FEA" w:rsidP="00286FEA">
      <w:pPr>
        <w:pStyle w:val="Heading2"/>
        <w:spacing w:line="255" w:lineRule="exact"/>
        <w:ind w:left="119"/>
      </w:pPr>
      <w:r>
        <w:t>Ranks</w:t>
      </w:r>
    </w:p>
    <w:p w:rsidR="00286FEA" w:rsidRDefault="00286FEA" w:rsidP="00286FEA">
      <w:pPr>
        <w:pStyle w:val="BodyText"/>
        <w:spacing w:line="255" w:lineRule="exact"/>
        <w:ind w:left="119"/>
      </w:pPr>
      <w:r>
        <w:t>Instructor,</w:t>
      </w:r>
      <w:r>
        <w:rPr>
          <w:spacing w:val="-6"/>
        </w:rPr>
        <w:t xml:space="preserve"> </w:t>
      </w:r>
      <w:r>
        <w:t>Assistant</w:t>
      </w:r>
      <w:r>
        <w:rPr>
          <w:spacing w:val="-6"/>
        </w:rPr>
        <w:t xml:space="preserve"> </w:t>
      </w:r>
      <w:r>
        <w:t>Professor,</w:t>
      </w:r>
      <w:r>
        <w:rPr>
          <w:spacing w:val="-5"/>
        </w:rPr>
        <w:t xml:space="preserve"> </w:t>
      </w:r>
      <w:r>
        <w:t>Associate</w:t>
      </w:r>
      <w:r>
        <w:rPr>
          <w:spacing w:val="-5"/>
        </w:rPr>
        <w:t xml:space="preserve"> </w:t>
      </w:r>
      <w:r>
        <w:t>Professor,</w:t>
      </w:r>
      <w:r>
        <w:rPr>
          <w:spacing w:val="-5"/>
        </w:rPr>
        <w:t xml:space="preserve"> </w:t>
      </w:r>
      <w:r>
        <w:t>Professor</w:t>
      </w:r>
    </w:p>
    <w:p w:rsidR="00286FEA" w:rsidRDefault="00286FEA" w:rsidP="00286FEA">
      <w:pPr>
        <w:pStyle w:val="BodyText"/>
        <w:ind w:left="119" w:right="2357"/>
      </w:pPr>
      <w:r>
        <w:t>Research Instructor, Research Assistant Professor, Research Associate Professor, Research Professor</w:t>
      </w:r>
      <w:r>
        <w:rPr>
          <w:spacing w:val="-46"/>
        </w:rPr>
        <w:t xml:space="preserve"> </w:t>
      </w:r>
      <w:r>
        <w:t>Regents</w:t>
      </w:r>
      <w:r>
        <w:rPr>
          <w:spacing w:val="-3"/>
        </w:rPr>
        <w:t xml:space="preserve"> </w:t>
      </w:r>
      <w:r>
        <w:t>Professor,</w:t>
      </w:r>
      <w:r>
        <w:rPr>
          <w:spacing w:val="-2"/>
        </w:rPr>
        <w:t xml:space="preserve"> </w:t>
      </w:r>
      <w:r>
        <w:t>Emeritus</w:t>
      </w:r>
      <w:r>
        <w:rPr>
          <w:spacing w:val="-4"/>
        </w:rPr>
        <w:t xml:space="preserve"> </w:t>
      </w:r>
      <w:r>
        <w:t>Professor.</w:t>
      </w:r>
      <w:r>
        <w:rPr>
          <w:spacing w:val="-3"/>
        </w:rPr>
        <w:t xml:space="preserve"> </w:t>
      </w:r>
      <w:r>
        <w:t>Emeritus</w:t>
      </w:r>
      <w:r>
        <w:rPr>
          <w:spacing w:val="-3"/>
        </w:rPr>
        <w:t xml:space="preserve"> </w:t>
      </w:r>
      <w:r>
        <w:t>Regents</w:t>
      </w:r>
      <w:r>
        <w:rPr>
          <w:spacing w:val="-4"/>
        </w:rPr>
        <w:t xml:space="preserve"> </w:t>
      </w:r>
      <w:r>
        <w:t>Professor</w:t>
      </w:r>
      <w:r>
        <w:rPr>
          <w:spacing w:val="-1"/>
        </w:rPr>
        <w:t xml:space="preserve"> </w:t>
      </w:r>
      <w:r>
        <w:t>and</w:t>
      </w:r>
      <w:r>
        <w:rPr>
          <w:spacing w:val="-5"/>
        </w:rPr>
        <w:t xml:space="preserve"> </w:t>
      </w:r>
      <w:r>
        <w:t>Emeritus</w:t>
      </w:r>
      <w:r>
        <w:rPr>
          <w:spacing w:val="-2"/>
        </w:rPr>
        <w:t xml:space="preserve"> </w:t>
      </w:r>
      <w:r>
        <w:t>Administrator</w:t>
      </w:r>
    </w:p>
    <w:p w:rsidR="00286FEA" w:rsidRDefault="00286FEA" w:rsidP="00286FEA">
      <w:pPr>
        <w:pStyle w:val="BodyText"/>
        <w:spacing w:before="2"/>
      </w:pPr>
    </w:p>
    <w:p w:rsidR="00286FEA" w:rsidRDefault="00286FEA" w:rsidP="00286FEA">
      <w:pPr>
        <w:pStyle w:val="Heading2"/>
        <w:spacing w:line="255" w:lineRule="exact"/>
        <w:ind w:left="119"/>
      </w:pPr>
      <w:r>
        <w:t>Tenured</w:t>
      </w:r>
      <w:r>
        <w:rPr>
          <w:spacing w:val="-2"/>
        </w:rPr>
        <w:t xml:space="preserve"> </w:t>
      </w:r>
      <w:r>
        <w:t>Faculty</w:t>
      </w:r>
    </w:p>
    <w:p w:rsidR="00286FEA" w:rsidRDefault="00286FEA" w:rsidP="00286FEA">
      <w:pPr>
        <w:pStyle w:val="BodyText"/>
        <w:ind w:left="119"/>
      </w:pPr>
      <w:r>
        <w:t>Refers to faculty who have been conferred tenure by the UNT System Board of Regents. “Tenured Faculty” does not include faculty with administrative duties of 0.5 full-time equivalent (FTE) or above.</w:t>
      </w:r>
    </w:p>
    <w:p w:rsidR="00286FEA" w:rsidRDefault="00286FEA" w:rsidP="00286FEA">
      <w:pPr>
        <w:pStyle w:val="BodyText"/>
        <w:ind w:left="119"/>
      </w:pPr>
      <w:r>
        <w:rPr>
          <w:b/>
        </w:rPr>
        <w:t>Ranks:</w:t>
      </w:r>
      <w:r>
        <w:rPr>
          <w:b/>
          <w:spacing w:val="41"/>
        </w:rPr>
        <w:t xml:space="preserve"> </w:t>
      </w:r>
      <w:r>
        <w:t>Associate</w:t>
      </w:r>
      <w:r>
        <w:rPr>
          <w:spacing w:val="-3"/>
        </w:rPr>
        <w:t xml:space="preserve"> </w:t>
      </w:r>
      <w:r>
        <w:t>Professor,</w:t>
      </w:r>
      <w:r>
        <w:rPr>
          <w:spacing w:val="-5"/>
        </w:rPr>
        <w:t xml:space="preserve"> </w:t>
      </w:r>
      <w:r>
        <w:t>Professor,</w:t>
      </w:r>
      <w:r>
        <w:rPr>
          <w:spacing w:val="-2"/>
        </w:rPr>
        <w:t xml:space="preserve"> </w:t>
      </w:r>
      <w:r>
        <w:t>or</w:t>
      </w:r>
      <w:r>
        <w:rPr>
          <w:spacing w:val="-2"/>
        </w:rPr>
        <w:t xml:space="preserve"> </w:t>
      </w:r>
      <w:r>
        <w:t>Regents</w:t>
      </w:r>
      <w:r>
        <w:rPr>
          <w:spacing w:val="-4"/>
        </w:rPr>
        <w:t xml:space="preserve"> </w:t>
      </w:r>
      <w:r>
        <w:t>Professor</w:t>
      </w:r>
    </w:p>
    <w:p w:rsidR="00286FEA" w:rsidRDefault="00286FEA" w:rsidP="00286FEA">
      <w:pPr>
        <w:pStyle w:val="BodyText"/>
        <w:ind w:left="119"/>
      </w:pPr>
    </w:p>
    <w:p w:rsidR="00286FEA" w:rsidRPr="009E27BD" w:rsidRDefault="00286FEA" w:rsidP="00286FEA">
      <w:pPr>
        <w:pStyle w:val="BodyText"/>
        <w:ind w:left="119"/>
        <w:rPr>
          <w:b/>
          <w:bCs/>
        </w:rPr>
      </w:pPr>
      <w:r w:rsidRPr="009E27BD">
        <w:rPr>
          <w:b/>
          <w:bCs/>
        </w:rPr>
        <w:t>Tenure</w:t>
      </w:r>
    </w:p>
    <w:p w:rsidR="00286FEA" w:rsidRDefault="00286FEA" w:rsidP="00286FEA">
      <w:pPr>
        <w:pStyle w:val="BodyText"/>
        <w:spacing w:before="1"/>
        <w:ind w:left="90"/>
      </w:pPr>
      <w:r>
        <w:t>Means the entitlement of a faculty member to continue in the faculty member’s academic position unless dismissed by the institution for good cause as set forth in the policies and procedures of the institution.</w:t>
      </w:r>
    </w:p>
    <w:p w:rsidR="00286FEA" w:rsidRDefault="00286FEA" w:rsidP="00286FEA">
      <w:pPr>
        <w:pStyle w:val="BodyText"/>
        <w:spacing w:before="1"/>
      </w:pPr>
    </w:p>
    <w:p w:rsidR="00286FEA" w:rsidRDefault="00286FEA" w:rsidP="00286FEA">
      <w:pPr>
        <w:pStyle w:val="Heading2"/>
        <w:ind w:left="119"/>
      </w:pPr>
      <w:r>
        <w:t>Appointment</w:t>
      </w:r>
      <w:r>
        <w:rPr>
          <w:spacing w:val="-2"/>
        </w:rPr>
        <w:t xml:space="preserve"> </w:t>
      </w:r>
      <w:r>
        <w:t>with</w:t>
      </w:r>
      <w:r>
        <w:rPr>
          <w:spacing w:val="-3"/>
        </w:rPr>
        <w:t xml:space="preserve"> </w:t>
      </w:r>
      <w:r>
        <w:t>Tenure</w:t>
      </w:r>
    </w:p>
    <w:p w:rsidR="00286FEA" w:rsidRDefault="00286FEA" w:rsidP="00286FEA">
      <w:pPr>
        <w:pStyle w:val="BodyText"/>
        <w:ind w:left="119" w:right="471"/>
      </w:pPr>
      <w:r>
        <w:t>Under</w:t>
      </w:r>
      <w:r>
        <w:rPr>
          <w:spacing w:val="-2"/>
        </w:rPr>
        <w:t xml:space="preserve"> </w:t>
      </w:r>
      <w:r>
        <w:t>special</w:t>
      </w:r>
      <w:r>
        <w:rPr>
          <w:spacing w:val="-4"/>
        </w:rPr>
        <w:t xml:space="preserve"> </w:t>
      </w:r>
      <w:r>
        <w:t>circumstances</w:t>
      </w:r>
      <w:r>
        <w:rPr>
          <w:spacing w:val="-5"/>
        </w:rPr>
        <w:t xml:space="preserve"> </w:t>
      </w:r>
      <w:r>
        <w:t>and</w:t>
      </w:r>
      <w:r>
        <w:rPr>
          <w:spacing w:val="-3"/>
        </w:rPr>
        <w:t xml:space="preserve"> </w:t>
      </w:r>
      <w:r>
        <w:t>with</w:t>
      </w:r>
      <w:r>
        <w:rPr>
          <w:spacing w:val="-3"/>
        </w:rPr>
        <w:t xml:space="preserve"> </w:t>
      </w:r>
      <w:r>
        <w:t>the</w:t>
      </w:r>
      <w:r>
        <w:rPr>
          <w:spacing w:val="-3"/>
        </w:rPr>
        <w:t xml:space="preserve"> </w:t>
      </w:r>
      <w:r>
        <w:t>approval</w:t>
      </w:r>
      <w:r>
        <w:rPr>
          <w:spacing w:val="-3"/>
        </w:rPr>
        <w:t xml:space="preserve"> </w:t>
      </w:r>
      <w:r>
        <w:t>of</w:t>
      </w:r>
      <w:r>
        <w:rPr>
          <w:spacing w:val="-2"/>
        </w:rPr>
        <w:t xml:space="preserve"> </w:t>
      </w:r>
      <w:r>
        <w:t>the</w:t>
      </w:r>
      <w:r>
        <w:rPr>
          <w:spacing w:val="-3"/>
        </w:rPr>
        <w:t xml:space="preserve"> </w:t>
      </w:r>
      <w:r>
        <w:t>chair,</w:t>
      </w:r>
      <w:r>
        <w:rPr>
          <w:spacing w:val="-4"/>
        </w:rPr>
        <w:t xml:space="preserve"> </w:t>
      </w:r>
      <w:r>
        <w:t>appropriate</w:t>
      </w:r>
      <w:r>
        <w:rPr>
          <w:spacing w:val="-3"/>
        </w:rPr>
        <w:t xml:space="preserve"> </w:t>
      </w:r>
      <w:r>
        <w:t>dean,</w:t>
      </w:r>
      <w:r>
        <w:rPr>
          <w:spacing w:val="-3"/>
        </w:rPr>
        <w:t xml:space="preserve"> </w:t>
      </w:r>
      <w:r>
        <w:t>provost,</w:t>
      </w:r>
      <w:r>
        <w:rPr>
          <w:spacing w:val="-2"/>
        </w:rPr>
        <w:t xml:space="preserve"> </w:t>
      </w:r>
      <w:r>
        <w:t>and</w:t>
      </w:r>
      <w:r>
        <w:rPr>
          <w:spacing w:val="-3"/>
        </w:rPr>
        <w:t xml:space="preserve"> </w:t>
      </w:r>
      <w:r>
        <w:t>president,</w:t>
      </w:r>
      <w:r>
        <w:rPr>
          <w:spacing w:val="-3"/>
        </w:rPr>
        <w:t xml:space="preserve"> </w:t>
      </w:r>
      <w:r>
        <w:t>a</w:t>
      </w:r>
      <w:r>
        <w:rPr>
          <w:spacing w:val="-2"/>
        </w:rPr>
        <w:t xml:space="preserve"> </w:t>
      </w:r>
      <w:r>
        <w:t>new</w:t>
      </w:r>
      <w:r>
        <w:rPr>
          <w:spacing w:val="-5"/>
        </w:rPr>
        <w:t xml:space="preserve"> </w:t>
      </w:r>
      <w:r>
        <w:t>faculty</w:t>
      </w:r>
      <w:r>
        <w:rPr>
          <w:spacing w:val="1"/>
        </w:rPr>
        <w:t xml:space="preserve"> </w:t>
      </w:r>
      <w:r>
        <w:t>member may be eligible for tenure as approved by the UNT System Board of Regents.</w:t>
      </w:r>
      <w:r>
        <w:t xml:space="preserve">  </w:t>
      </w:r>
      <w:r>
        <w:rPr>
          <w:b/>
        </w:rPr>
        <w:t>Ranks:</w:t>
      </w:r>
      <w:r>
        <w:rPr>
          <w:b/>
          <w:spacing w:val="42"/>
        </w:rPr>
        <w:t xml:space="preserve"> </w:t>
      </w:r>
      <w:r>
        <w:t>Associate</w:t>
      </w:r>
      <w:r>
        <w:rPr>
          <w:spacing w:val="-3"/>
        </w:rPr>
        <w:t xml:space="preserve"> </w:t>
      </w:r>
      <w:r>
        <w:t>Professor,</w:t>
      </w:r>
      <w:r>
        <w:rPr>
          <w:spacing w:val="-5"/>
        </w:rPr>
        <w:t xml:space="preserve"> </w:t>
      </w:r>
      <w:r>
        <w:t>Professor</w:t>
      </w:r>
    </w:p>
    <w:p w:rsidR="00286FEA" w:rsidRDefault="00286FEA" w:rsidP="00286FEA">
      <w:pPr>
        <w:pStyle w:val="BodyText"/>
        <w:spacing w:before="1"/>
      </w:pPr>
    </w:p>
    <w:p w:rsidR="00286FEA" w:rsidRDefault="00286FEA" w:rsidP="00286FEA">
      <w:pPr>
        <w:pStyle w:val="Heading2"/>
        <w:ind w:left="119"/>
      </w:pPr>
      <w:r>
        <w:t>Tenure</w:t>
      </w:r>
      <w:r>
        <w:rPr>
          <w:spacing w:val="-1"/>
        </w:rPr>
        <w:t xml:space="preserve"> </w:t>
      </w:r>
      <w:r>
        <w:t>Track</w:t>
      </w:r>
    </w:p>
    <w:p w:rsidR="00286FEA" w:rsidRDefault="00286FEA" w:rsidP="00286FEA">
      <w:pPr>
        <w:pStyle w:val="BodyText"/>
        <w:spacing w:line="255" w:lineRule="exact"/>
        <w:ind w:left="119"/>
      </w:pPr>
      <w:r>
        <w:t xml:space="preserve">Tenure track appointment will be given written notice of the probationary period upon hire. The minimum probationary period for tenure track faculty shall be no less than one year. Faculty with the rank of associate professor or professor are eligible for tenure. Non-tenure track faculty are not eligible for tenure. </w:t>
      </w:r>
    </w:p>
    <w:p w:rsidR="00286FEA" w:rsidRDefault="00286FEA" w:rsidP="00286FEA">
      <w:pPr>
        <w:pStyle w:val="BodyText"/>
        <w:spacing w:line="255" w:lineRule="exact"/>
        <w:ind w:left="119"/>
      </w:pPr>
      <w:r>
        <w:rPr>
          <w:b/>
        </w:rPr>
        <w:t>Ranks</w:t>
      </w:r>
      <w:r>
        <w:t>:</w:t>
      </w:r>
      <w:r>
        <w:rPr>
          <w:spacing w:val="-4"/>
        </w:rPr>
        <w:t xml:space="preserve"> </w:t>
      </w:r>
      <w:r>
        <w:t>Assistant</w:t>
      </w:r>
      <w:r>
        <w:rPr>
          <w:spacing w:val="-4"/>
        </w:rPr>
        <w:t xml:space="preserve"> </w:t>
      </w:r>
      <w:r>
        <w:t>Professor,</w:t>
      </w:r>
      <w:r>
        <w:rPr>
          <w:spacing w:val="-5"/>
        </w:rPr>
        <w:t xml:space="preserve"> </w:t>
      </w:r>
      <w:r>
        <w:t>Associate</w:t>
      </w:r>
      <w:r>
        <w:rPr>
          <w:spacing w:val="-3"/>
        </w:rPr>
        <w:t xml:space="preserve"> </w:t>
      </w:r>
      <w:r>
        <w:t>Professor,</w:t>
      </w:r>
      <w:r>
        <w:rPr>
          <w:spacing w:val="-3"/>
        </w:rPr>
        <w:t xml:space="preserve"> </w:t>
      </w:r>
      <w:r>
        <w:t>or</w:t>
      </w:r>
      <w:r>
        <w:rPr>
          <w:spacing w:val="-2"/>
        </w:rPr>
        <w:t xml:space="preserve"> </w:t>
      </w:r>
      <w:r>
        <w:t>Professor</w:t>
      </w:r>
    </w:p>
    <w:p w:rsidR="00C42A42" w:rsidRDefault="00C42A42" w:rsidP="00286FEA">
      <w:pPr>
        <w:pStyle w:val="BodyText"/>
        <w:spacing w:line="255" w:lineRule="exact"/>
        <w:ind w:left="119"/>
      </w:pPr>
    </w:p>
    <w:p w:rsidR="00C42A42" w:rsidRDefault="00C42A42" w:rsidP="00286FEA">
      <w:pPr>
        <w:pStyle w:val="BodyText"/>
        <w:spacing w:line="255" w:lineRule="exact"/>
        <w:ind w:left="119"/>
      </w:pPr>
    </w:p>
    <w:p w:rsidR="00286FEA" w:rsidRPr="0096164C" w:rsidRDefault="00286FEA" w:rsidP="00286FEA">
      <w:pPr>
        <w:pStyle w:val="ListParagraph"/>
        <w:numPr>
          <w:ilvl w:val="0"/>
          <w:numId w:val="2"/>
        </w:numPr>
        <w:tabs>
          <w:tab w:val="left" w:pos="839"/>
          <w:tab w:val="left" w:pos="840"/>
        </w:tabs>
        <w:spacing w:before="1"/>
        <w:ind w:right="115"/>
        <w:jc w:val="both"/>
        <w:rPr>
          <w:sz w:val="21"/>
        </w:rPr>
      </w:pPr>
      <w:r w:rsidRPr="0096164C">
        <w:rPr>
          <w:b/>
          <w:sz w:val="21"/>
        </w:rPr>
        <w:lastRenderedPageBreak/>
        <w:t>Beginning with the initial appointment to the rank of Assistant Professor</w:t>
      </w:r>
      <w:r w:rsidRPr="0096164C">
        <w:rPr>
          <w:sz w:val="21"/>
        </w:rPr>
        <w:t xml:space="preserve">, </w:t>
      </w:r>
      <w:r w:rsidRPr="0096164C">
        <w:rPr>
          <w:b/>
        </w:rPr>
        <w:t>the probationary period shall not exceed nine (9) years</w:t>
      </w:r>
      <w:r>
        <w:t>, with the decision on tenure being made during the last probationary year.  Faculty members who are not awarded tenure at the end of the maximum probationary period will not be entitled to tenure by virtue of being employed at UNTHSC past their probationary period.</w:t>
      </w:r>
    </w:p>
    <w:p w:rsidR="00286FEA" w:rsidRPr="0096164C" w:rsidRDefault="00286FEA" w:rsidP="00286FEA">
      <w:pPr>
        <w:pStyle w:val="ListParagraph"/>
        <w:numPr>
          <w:ilvl w:val="0"/>
          <w:numId w:val="2"/>
        </w:numPr>
        <w:tabs>
          <w:tab w:val="left" w:pos="839"/>
          <w:tab w:val="left" w:pos="840"/>
        </w:tabs>
        <w:spacing w:before="1"/>
        <w:ind w:right="115"/>
        <w:jc w:val="both"/>
        <w:rPr>
          <w:sz w:val="21"/>
        </w:rPr>
      </w:pPr>
      <w:r w:rsidRPr="0096164C">
        <w:rPr>
          <w:b/>
          <w:sz w:val="21"/>
        </w:rPr>
        <w:t>Beginning</w:t>
      </w:r>
      <w:r w:rsidRPr="0096164C">
        <w:rPr>
          <w:b/>
          <w:spacing w:val="23"/>
          <w:sz w:val="21"/>
        </w:rPr>
        <w:t xml:space="preserve"> </w:t>
      </w:r>
      <w:r w:rsidRPr="0096164C">
        <w:rPr>
          <w:b/>
          <w:sz w:val="21"/>
        </w:rPr>
        <w:t>with</w:t>
      </w:r>
      <w:r w:rsidRPr="0096164C">
        <w:rPr>
          <w:b/>
          <w:spacing w:val="22"/>
          <w:sz w:val="21"/>
        </w:rPr>
        <w:t xml:space="preserve"> </w:t>
      </w:r>
      <w:r w:rsidRPr="0096164C">
        <w:rPr>
          <w:b/>
          <w:sz w:val="21"/>
        </w:rPr>
        <w:t>the</w:t>
      </w:r>
      <w:r w:rsidRPr="0096164C">
        <w:rPr>
          <w:b/>
          <w:spacing w:val="25"/>
          <w:sz w:val="21"/>
        </w:rPr>
        <w:t xml:space="preserve"> </w:t>
      </w:r>
      <w:r w:rsidRPr="0096164C">
        <w:rPr>
          <w:b/>
          <w:sz w:val="21"/>
        </w:rPr>
        <w:t>initial</w:t>
      </w:r>
      <w:r w:rsidRPr="0096164C">
        <w:rPr>
          <w:b/>
          <w:spacing w:val="26"/>
          <w:sz w:val="21"/>
        </w:rPr>
        <w:t xml:space="preserve"> </w:t>
      </w:r>
      <w:r w:rsidRPr="0096164C">
        <w:rPr>
          <w:b/>
          <w:sz w:val="21"/>
        </w:rPr>
        <w:t>appointment</w:t>
      </w:r>
      <w:r w:rsidRPr="0096164C">
        <w:rPr>
          <w:b/>
          <w:spacing w:val="26"/>
          <w:sz w:val="21"/>
        </w:rPr>
        <w:t xml:space="preserve"> </w:t>
      </w:r>
      <w:r w:rsidRPr="0096164C">
        <w:rPr>
          <w:b/>
          <w:sz w:val="21"/>
        </w:rPr>
        <w:t>to</w:t>
      </w:r>
      <w:r w:rsidRPr="0096164C">
        <w:rPr>
          <w:b/>
          <w:spacing w:val="23"/>
          <w:sz w:val="21"/>
        </w:rPr>
        <w:t xml:space="preserve"> </w:t>
      </w:r>
      <w:r w:rsidRPr="0096164C">
        <w:rPr>
          <w:b/>
          <w:sz w:val="21"/>
        </w:rPr>
        <w:t>the</w:t>
      </w:r>
      <w:r w:rsidRPr="0096164C">
        <w:rPr>
          <w:b/>
          <w:spacing w:val="25"/>
          <w:sz w:val="21"/>
        </w:rPr>
        <w:t xml:space="preserve"> </w:t>
      </w:r>
      <w:r w:rsidRPr="0096164C">
        <w:rPr>
          <w:b/>
          <w:sz w:val="21"/>
        </w:rPr>
        <w:t>rank</w:t>
      </w:r>
      <w:r w:rsidRPr="0096164C">
        <w:rPr>
          <w:b/>
          <w:spacing w:val="25"/>
          <w:sz w:val="21"/>
        </w:rPr>
        <w:t xml:space="preserve"> </w:t>
      </w:r>
      <w:r w:rsidRPr="0096164C">
        <w:rPr>
          <w:b/>
          <w:sz w:val="21"/>
        </w:rPr>
        <w:t>of</w:t>
      </w:r>
      <w:r w:rsidRPr="0096164C">
        <w:rPr>
          <w:b/>
          <w:spacing w:val="23"/>
          <w:sz w:val="21"/>
        </w:rPr>
        <w:t xml:space="preserve"> </w:t>
      </w:r>
      <w:r w:rsidRPr="0096164C">
        <w:rPr>
          <w:b/>
          <w:sz w:val="21"/>
        </w:rPr>
        <w:t>Associate</w:t>
      </w:r>
      <w:r w:rsidRPr="0096164C">
        <w:rPr>
          <w:b/>
          <w:spacing w:val="23"/>
          <w:sz w:val="21"/>
        </w:rPr>
        <w:t xml:space="preserve"> </w:t>
      </w:r>
      <w:r w:rsidRPr="0096164C">
        <w:rPr>
          <w:b/>
          <w:sz w:val="21"/>
        </w:rPr>
        <w:t>Professor</w:t>
      </w:r>
      <w:r w:rsidRPr="0096164C">
        <w:rPr>
          <w:b/>
          <w:spacing w:val="24"/>
          <w:sz w:val="21"/>
        </w:rPr>
        <w:t xml:space="preserve"> </w:t>
      </w:r>
      <w:r w:rsidRPr="0096164C">
        <w:rPr>
          <w:b/>
          <w:sz w:val="21"/>
        </w:rPr>
        <w:t>or</w:t>
      </w:r>
      <w:r w:rsidRPr="0096164C">
        <w:rPr>
          <w:b/>
          <w:spacing w:val="24"/>
          <w:sz w:val="21"/>
        </w:rPr>
        <w:t xml:space="preserve"> </w:t>
      </w:r>
      <w:r w:rsidRPr="0096164C">
        <w:rPr>
          <w:b/>
          <w:sz w:val="21"/>
        </w:rPr>
        <w:t>Professor,</w:t>
      </w:r>
      <w:r w:rsidRPr="0096164C">
        <w:rPr>
          <w:b/>
          <w:spacing w:val="26"/>
          <w:sz w:val="21"/>
        </w:rPr>
        <w:t xml:space="preserve"> </w:t>
      </w:r>
      <w:r>
        <w:t xml:space="preserve">the probationary period shall be a minimum of one (1) year before </w:t>
      </w:r>
      <w:proofErr w:type="gramStart"/>
      <w:r>
        <w:t>submitting an application</w:t>
      </w:r>
      <w:proofErr w:type="gramEnd"/>
      <w:r>
        <w:t xml:space="preserve"> for tenure, but not to exceed six (6) years.</w:t>
      </w:r>
    </w:p>
    <w:p w:rsidR="00286FEA" w:rsidRPr="00AC6A2B" w:rsidRDefault="00286FEA" w:rsidP="00286FEA">
      <w:pPr>
        <w:pStyle w:val="ListParagraph"/>
        <w:tabs>
          <w:tab w:val="left" w:pos="839"/>
          <w:tab w:val="left" w:pos="840"/>
        </w:tabs>
        <w:ind w:right="115" w:firstLine="0"/>
        <w:jc w:val="both"/>
        <w:rPr>
          <w:sz w:val="21"/>
        </w:rPr>
      </w:pPr>
    </w:p>
    <w:p w:rsidR="00286FEA" w:rsidRDefault="00286FEA" w:rsidP="00286FEA">
      <w:pPr>
        <w:ind w:left="119" w:right="115"/>
        <w:jc w:val="both"/>
        <w:rPr>
          <w:sz w:val="21"/>
        </w:rPr>
      </w:pPr>
      <w:r>
        <w:rPr>
          <w:b/>
          <w:sz w:val="21"/>
        </w:rPr>
        <w:t>Appointment</w:t>
      </w:r>
      <w:r>
        <w:rPr>
          <w:b/>
          <w:spacing w:val="6"/>
          <w:sz w:val="21"/>
        </w:rPr>
        <w:t xml:space="preserve"> </w:t>
      </w:r>
      <w:r>
        <w:rPr>
          <w:b/>
          <w:sz w:val="21"/>
        </w:rPr>
        <w:t>periods</w:t>
      </w:r>
      <w:r>
        <w:rPr>
          <w:b/>
          <w:spacing w:val="6"/>
          <w:sz w:val="21"/>
        </w:rPr>
        <w:t xml:space="preserve"> </w:t>
      </w:r>
      <w:r>
        <w:rPr>
          <w:b/>
          <w:sz w:val="21"/>
        </w:rPr>
        <w:t>for</w:t>
      </w:r>
      <w:r>
        <w:rPr>
          <w:b/>
          <w:spacing w:val="5"/>
          <w:sz w:val="21"/>
        </w:rPr>
        <w:t xml:space="preserve"> </w:t>
      </w:r>
      <w:r>
        <w:rPr>
          <w:b/>
          <w:sz w:val="21"/>
        </w:rPr>
        <w:t>tenure</w:t>
      </w:r>
      <w:r>
        <w:rPr>
          <w:b/>
          <w:spacing w:val="6"/>
          <w:sz w:val="21"/>
        </w:rPr>
        <w:t xml:space="preserve"> </w:t>
      </w:r>
      <w:r>
        <w:rPr>
          <w:b/>
          <w:sz w:val="21"/>
        </w:rPr>
        <w:t>purposes</w:t>
      </w:r>
      <w:r>
        <w:rPr>
          <w:b/>
          <w:spacing w:val="6"/>
          <w:sz w:val="21"/>
        </w:rPr>
        <w:t xml:space="preserve"> </w:t>
      </w:r>
      <w:r>
        <w:rPr>
          <w:b/>
          <w:sz w:val="21"/>
        </w:rPr>
        <w:t>are</w:t>
      </w:r>
      <w:r>
        <w:rPr>
          <w:b/>
          <w:spacing w:val="8"/>
          <w:sz w:val="21"/>
        </w:rPr>
        <w:t xml:space="preserve"> </w:t>
      </w:r>
      <w:r>
        <w:rPr>
          <w:b/>
          <w:sz w:val="21"/>
        </w:rPr>
        <w:t>calculated</w:t>
      </w:r>
      <w:r>
        <w:rPr>
          <w:b/>
          <w:spacing w:val="6"/>
          <w:sz w:val="21"/>
        </w:rPr>
        <w:t xml:space="preserve"> </w:t>
      </w:r>
      <w:r>
        <w:rPr>
          <w:b/>
          <w:sz w:val="21"/>
        </w:rPr>
        <w:t>from</w:t>
      </w:r>
      <w:r>
        <w:rPr>
          <w:b/>
          <w:spacing w:val="7"/>
          <w:sz w:val="21"/>
        </w:rPr>
        <w:t xml:space="preserve"> </w:t>
      </w:r>
      <w:r>
        <w:rPr>
          <w:b/>
          <w:sz w:val="21"/>
        </w:rPr>
        <w:t>September</w:t>
      </w:r>
      <w:r>
        <w:rPr>
          <w:b/>
          <w:spacing w:val="6"/>
          <w:sz w:val="21"/>
        </w:rPr>
        <w:t xml:space="preserve"> </w:t>
      </w:r>
      <w:r>
        <w:rPr>
          <w:b/>
          <w:sz w:val="21"/>
        </w:rPr>
        <w:t>1</w:t>
      </w:r>
      <w:r>
        <w:rPr>
          <w:b/>
          <w:spacing w:val="7"/>
          <w:sz w:val="21"/>
        </w:rPr>
        <w:t xml:space="preserve"> </w:t>
      </w:r>
      <w:r>
        <w:rPr>
          <w:b/>
          <w:sz w:val="21"/>
        </w:rPr>
        <w:t>of</w:t>
      </w:r>
      <w:r>
        <w:rPr>
          <w:b/>
          <w:spacing w:val="4"/>
          <w:sz w:val="21"/>
        </w:rPr>
        <w:t xml:space="preserve"> </w:t>
      </w:r>
      <w:r>
        <w:rPr>
          <w:b/>
          <w:sz w:val="21"/>
        </w:rPr>
        <w:t>the</w:t>
      </w:r>
      <w:r>
        <w:rPr>
          <w:b/>
          <w:spacing w:val="6"/>
          <w:sz w:val="21"/>
        </w:rPr>
        <w:t xml:space="preserve"> </w:t>
      </w:r>
      <w:r>
        <w:rPr>
          <w:b/>
          <w:sz w:val="21"/>
        </w:rPr>
        <w:t>calendar</w:t>
      </w:r>
      <w:r>
        <w:rPr>
          <w:b/>
          <w:spacing w:val="5"/>
          <w:sz w:val="21"/>
        </w:rPr>
        <w:t xml:space="preserve"> </w:t>
      </w:r>
      <w:r>
        <w:rPr>
          <w:b/>
          <w:sz w:val="21"/>
        </w:rPr>
        <w:t>year</w:t>
      </w:r>
      <w:r>
        <w:rPr>
          <w:b/>
          <w:spacing w:val="5"/>
          <w:sz w:val="21"/>
        </w:rPr>
        <w:t xml:space="preserve"> </w:t>
      </w:r>
      <w:r>
        <w:rPr>
          <w:b/>
          <w:sz w:val="21"/>
        </w:rPr>
        <w:t>in</w:t>
      </w:r>
      <w:r>
        <w:rPr>
          <w:b/>
          <w:spacing w:val="6"/>
          <w:sz w:val="21"/>
        </w:rPr>
        <w:t xml:space="preserve"> </w:t>
      </w:r>
      <w:r>
        <w:rPr>
          <w:b/>
          <w:sz w:val="21"/>
        </w:rPr>
        <w:t>which</w:t>
      </w:r>
      <w:r>
        <w:rPr>
          <w:b/>
          <w:spacing w:val="6"/>
          <w:sz w:val="21"/>
        </w:rPr>
        <w:t xml:space="preserve"> </w:t>
      </w:r>
      <w:r>
        <w:rPr>
          <w:b/>
          <w:sz w:val="21"/>
        </w:rPr>
        <w:t>the</w:t>
      </w:r>
      <w:r>
        <w:rPr>
          <w:b/>
          <w:spacing w:val="3"/>
          <w:sz w:val="21"/>
        </w:rPr>
        <w:t xml:space="preserve"> </w:t>
      </w:r>
      <w:r>
        <w:rPr>
          <w:b/>
          <w:sz w:val="21"/>
        </w:rPr>
        <w:t>appointment</w:t>
      </w:r>
      <w:r>
        <w:rPr>
          <w:b/>
          <w:spacing w:val="1"/>
          <w:sz w:val="21"/>
        </w:rPr>
        <w:t xml:space="preserve"> </w:t>
      </w:r>
      <w:r>
        <w:rPr>
          <w:b/>
          <w:sz w:val="21"/>
        </w:rPr>
        <w:t>is effective.</w:t>
      </w:r>
      <w:r>
        <w:rPr>
          <w:b/>
          <w:spacing w:val="1"/>
          <w:sz w:val="21"/>
        </w:rPr>
        <w:t xml:space="preserve"> </w:t>
      </w:r>
      <w:r>
        <w:rPr>
          <w:b/>
          <w:sz w:val="21"/>
        </w:rPr>
        <w:t>For example:</w:t>
      </w:r>
      <w:r>
        <w:rPr>
          <w:b/>
          <w:spacing w:val="47"/>
          <w:sz w:val="21"/>
        </w:rPr>
        <w:t xml:space="preserve"> </w:t>
      </w:r>
      <w:r>
        <w:rPr>
          <w:sz w:val="21"/>
        </w:rPr>
        <w:t>If Dr. X starts on September 1, 2017 his/her appointment period for tenure would be calculated</w:t>
      </w:r>
      <w:r>
        <w:rPr>
          <w:spacing w:val="1"/>
          <w:sz w:val="21"/>
        </w:rPr>
        <w:t xml:space="preserve"> </w:t>
      </w:r>
      <w:r>
        <w:rPr>
          <w:sz w:val="21"/>
        </w:rPr>
        <w:t>from that date.</w:t>
      </w:r>
      <w:r>
        <w:rPr>
          <w:spacing w:val="1"/>
          <w:sz w:val="21"/>
        </w:rPr>
        <w:t xml:space="preserve"> </w:t>
      </w:r>
      <w:r>
        <w:rPr>
          <w:b/>
          <w:sz w:val="21"/>
        </w:rPr>
        <w:t>However</w:t>
      </w:r>
      <w:r>
        <w:rPr>
          <w:sz w:val="21"/>
        </w:rPr>
        <w:t>, if Dr. X started on September 2, 2017 his/her appointment period for tenure would not start being</w:t>
      </w:r>
      <w:r>
        <w:rPr>
          <w:spacing w:val="1"/>
          <w:sz w:val="21"/>
        </w:rPr>
        <w:t xml:space="preserve"> </w:t>
      </w:r>
      <w:r>
        <w:rPr>
          <w:sz w:val="21"/>
        </w:rPr>
        <w:t>calculated</w:t>
      </w:r>
      <w:r>
        <w:rPr>
          <w:spacing w:val="-2"/>
          <w:sz w:val="21"/>
        </w:rPr>
        <w:t xml:space="preserve"> </w:t>
      </w:r>
      <w:r>
        <w:rPr>
          <w:sz w:val="21"/>
        </w:rPr>
        <w:t>until</w:t>
      </w:r>
      <w:r>
        <w:rPr>
          <w:spacing w:val="-1"/>
          <w:sz w:val="21"/>
        </w:rPr>
        <w:t xml:space="preserve"> </w:t>
      </w:r>
      <w:r>
        <w:rPr>
          <w:sz w:val="21"/>
        </w:rPr>
        <w:t>September</w:t>
      </w:r>
      <w:r>
        <w:rPr>
          <w:spacing w:val="-2"/>
          <w:sz w:val="21"/>
        </w:rPr>
        <w:t xml:space="preserve"> </w:t>
      </w:r>
      <w:r>
        <w:rPr>
          <w:sz w:val="21"/>
        </w:rPr>
        <w:t>1, 2018.</w:t>
      </w:r>
    </w:p>
    <w:p w:rsidR="00286FEA" w:rsidRDefault="00286FEA" w:rsidP="00286FEA">
      <w:pPr>
        <w:pStyle w:val="BodyText"/>
      </w:pPr>
    </w:p>
    <w:p w:rsidR="00286FEA" w:rsidRDefault="00286FEA" w:rsidP="00286FEA">
      <w:pPr>
        <w:pStyle w:val="Heading2"/>
        <w:ind w:left="119"/>
      </w:pPr>
      <w:r>
        <w:t>Non-Tenure</w:t>
      </w:r>
      <w:r>
        <w:rPr>
          <w:spacing w:val="-3"/>
        </w:rPr>
        <w:t xml:space="preserve"> </w:t>
      </w:r>
      <w:r>
        <w:t>Track</w:t>
      </w:r>
    </w:p>
    <w:p w:rsidR="00FA24CE" w:rsidRDefault="00286FEA" w:rsidP="00527FA7">
      <w:pPr>
        <w:pStyle w:val="BodyText"/>
        <w:spacing w:before="1"/>
        <w:ind w:left="119" w:right="220"/>
      </w:pPr>
      <w:r>
        <w:t>means faculty appointed to positions that are not eligible for tenure. These faculty may be appointed to the rank of instructor, assistant professor, associate professor and professor. Non-tenure track faculty are not eligible for tenure. Transfer between non-tenure track and the tenure track may occur only once in each direction.</w:t>
      </w:r>
    </w:p>
    <w:p w:rsidR="00C42A42" w:rsidRDefault="00527FA7" w:rsidP="00527FA7">
      <w:pPr>
        <w:pStyle w:val="BodyText"/>
        <w:spacing w:before="1"/>
        <w:ind w:left="119" w:right="220"/>
        <w:rPr>
          <w:i/>
          <w:sz w:val="20"/>
        </w:rPr>
      </w:pPr>
      <w:r>
        <w:rPr>
          <w:i/>
          <w:sz w:val="20"/>
        </w:rPr>
        <w:t xml:space="preserve"> </w:t>
      </w:r>
    </w:p>
    <w:p w:rsidR="00286FEA" w:rsidRDefault="00286FEA" w:rsidP="00286FEA">
      <w:pPr>
        <w:spacing w:line="223" w:lineRule="exact"/>
        <w:ind w:left="20"/>
        <w:rPr>
          <w:b/>
          <w:i/>
          <w:sz w:val="20"/>
        </w:rPr>
      </w:pPr>
      <w:r>
        <w:rPr>
          <w:i/>
          <w:sz w:val="20"/>
        </w:rPr>
        <w:t>These</w:t>
      </w:r>
      <w:r>
        <w:rPr>
          <w:i/>
          <w:spacing w:val="-3"/>
          <w:sz w:val="20"/>
        </w:rPr>
        <w:t xml:space="preserve"> </w:t>
      </w:r>
      <w:r>
        <w:rPr>
          <w:i/>
          <w:sz w:val="20"/>
        </w:rPr>
        <w:t>are</w:t>
      </w:r>
      <w:r>
        <w:rPr>
          <w:i/>
          <w:spacing w:val="-2"/>
          <w:sz w:val="20"/>
        </w:rPr>
        <w:t xml:space="preserve"> </w:t>
      </w:r>
      <w:r>
        <w:rPr>
          <w:i/>
          <w:sz w:val="20"/>
        </w:rPr>
        <w:t>general</w:t>
      </w:r>
      <w:r>
        <w:rPr>
          <w:i/>
          <w:spacing w:val="-3"/>
          <w:sz w:val="20"/>
        </w:rPr>
        <w:t xml:space="preserve"> </w:t>
      </w:r>
      <w:r>
        <w:rPr>
          <w:i/>
          <w:sz w:val="20"/>
        </w:rPr>
        <w:t>descriptions.</w:t>
      </w:r>
      <w:r>
        <w:rPr>
          <w:i/>
          <w:spacing w:val="-4"/>
          <w:sz w:val="20"/>
        </w:rPr>
        <w:t xml:space="preserve"> </w:t>
      </w:r>
      <w:r>
        <w:rPr>
          <w:i/>
          <w:sz w:val="20"/>
        </w:rPr>
        <w:t>For</w:t>
      </w:r>
      <w:r>
        <w:rPr>
          <w:i/>
          <w:spacing w:val="-4"/>
          <w:sz w:val="20"/>
        </w:rPr>
        <w:t xml:space="preserve"> </w:t>
      </w:r>
      <w:r>
        <w:rPr>
          <w:i/>
          <w:sz w:val="20"/>
        </w:rPr>
        <w:t>full</w:t>
      </w:r>
      <w:r>
        <w:rPr>
          <w:i/>
          <w:spacing w:val="-3"/>
          <w:sz w:val="20"/>
        </w:rPr>
        <w:t xml:space="preserve"> </w:t>
      </w:r>
      <w:r>
        <w:rPr>
          <w:i/>
          <w:sz w:val="20"/>
        </w:rPr>
        <w:t>detail</w:t>
      </w:r>
      <w:r>
        <w:rPr>
          <w:i/>
          <w:spacing w:val="-3"/>
          <w:sz w:val="20"/>
        </w:rPr>
        <w:t xml:space="preserve"> </w:t>
      </w:r>
      <w:r>
        <w:rPr>
          <w:i/>
          <w:sz w:val="20"/>
        </w:rPr>
        <w:t>please</w:t>
      </w:r>
      <w:r>
        <w:rPr>
          <w:i/>
          <w:spacing w:val="-3"/>
          <w:sz w:val="20"/>
        </w:rPr>
        <w:t xml:space="preserve"> </w:t>
      </w:r>
      <w:r>
        <w:rPr>
          <w:i/>
          <w:sz w:val="20"/>
        </w:rPr>
        <w:t>refer</w:t>
      </w:r>
      <w:r>
        <w:rPr>
          <w:i/>
          <w:spacing w:val="-4"/>
          <w:sz w:val="20"/>
        </w:rPr>
        <w:t xml:space="preserve"> </w:t>
      </w:r>
      <w:r>
        <w:rPr>
          <w:i/>
          <w:sz w:val="20"/>
        </w:rPr>
        <w:t>to</w:t>
      </w:r>
      <w:r>
        <w:rPr>
          <w:i/>
          <w:spacing w:val="-2"/>
          <w:sz w:val="20"/>
        </w:rPr>
        <w:t xml:space="preserve"> </w:t>
      </w:r>
      <w:r>
        <w:rPr>
          <w:i/>
          <w:sz w:val="20"/>
        </w:rPr>
        <w:t>Faculty</w:t>
      </w:r>
      <w:r>
        <w:rPr>
          <w:i/>
          <w:spacing w:val="-3"/>
          <w:sz w:val="20"/>
        </w:rPr>
        <w:t xml:space="preserve"> </w:t>
      </w:r>
      <w:r>
        <w:rPr>
          <w:i/>
          <w:sz w:val="20"/>
        </w:rPr>
        <w:t>Bylaws</w:t>
      </w:r>
      <w:r>
        <w:rPr>
          <w:i/>
          <w:spacing w:val="-4"/>
          <w:sz w:val="20"/>
        </w:rPr>
        <w:t xml:space="preserve"> trough </w:t>
      </w:r>
      <w:hyperlink r:id="rId13" w:history="1">
        <w:r w:rsidRPr="003E2466">
          <w:rPr>
            <w:rStyle w:val="Hyperlink"/>
            <w:i/>
            <w:spacing w:val="-4"/>
            <w:sz w:val="20"/>
          </w:rPr>
          <w:t>PolicyTech</w:t>
        </w:r>
      </w:hyperlink>
    </w:p>
    <w:p w:rsidR="00286FEA" w:rsidRDefault="00286FEA" w:rsidP="00286FEA">
      <w:pPr>
        <w:pStyle w:val="BodyText"/>
        <w:spacing w:before="1"/>
        <w:ind w:left="119" w:right="220"/>
      </w:pPr>
    </w:p>
    <w:p w:rsidR="00286FEA" w:rsidRDefault="00286FEA"/>
    <w:sectPr w:rsidR="00286FE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484" w:rsidRDefault="005F1484" w:rsidP="00286FEA">
      <w:r>
        <w:separator/>
      </w:r>
    </w:p>
  </w:endnote>
  <w:endnote w:type="continuationSeparator" w:id="0">
    <w:p w:rsidR="005F1484" w:rsidRDefault="005F1484" w:rsidP="0028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EA" w:rsidRDefault="00286FEA" w:rsidP="00286FEA">
    <w:r>
      <w:t>Office of Faculty Affairs</w:t>
    </w:r>
  </w:p>
  <w:p w:rsidR="00286FEA" w:rsidRPr="0096164C" w:rsidRDefault="00286FEA" w:rsidP="00286FEA">
    <w:r>
      <w:t>Revised 09/2023</w:t>
    </w:r>
  </w:p>
  <w:p w:rsidR="00286FEA" w:rsidRDefault="0028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484" w:rsidRDefault="005F1484" w:rsidP="00286FEA">
      <w:r>
        <w:separator/>
      </w:r>
    </w:p>
  </w:footnote>
  <w:footnote w:type="continuationSeparator" w:id="0">
    <w:p w:rsidR="005F1484" w:rsidRDefault="005F1484" w:rsidP="0028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05F15"/>
    <w:multiLevelType w:val="hybridMultilevel"/>
    <w:tmpl w:val="00DC3F5C"/>
    <w:lvl w:ilvl="0" w:tplc="F90CEA56">
      <w:start w:val="1"/>
      <w:numFmt w:val="decimal"/>
      <w:lvlText w:val="%1."/>
      <w:lvlJc w:val="left"/>
      <w:pPr>
        <w:ind w:left="839" w:hanging="720"/>
      </w:pPr>
      <w:rPr>
        <w:rFonts w:ascii="Calibri" w:eastAsia="Calibri" w:hAnsi="Calibri" w:cs="Calibri" w:hint="default"/>
        <w:b w:val="0"/>
        <w:bCs w:val="0"/>
        <w:i w:val="0"/>
        <w:iCs w:val="0"/>
        <w:w w:val="100"/>
        <w:sz w:val="21"/>
        <w:szCs w:val="21"/>
      </w:rPr>
    </w:lvl>
    <w:lvl w:ilvl="1" w:tplc="90A4834A">
      <w:numFmt w:val="bullet"/>
      <w:lvlText w:val="•"/>
      <w:lvlJc w:val="left"/>
      <w:pPr>
        <w:ind w:left="1860" w:hanging="720"/>
      </w:pPr>
      <w:rPr>
        <w:rFonts w:hint="default"/>
      </w:rPr>
    </w:lvl>
    <w:lvl w:ilvl="2" w:tplc="288CD12E">
      <w:numFmt w:val="bullet"/>
      <w:lvlText w:val="•"/>
      <w:lvlJc w:val="left"/>
      <w:pPr>
        <w:ind w:left="2880" w:hanging="720"/>
      </w:pPr>
      <w:rPr>
        <w:rFonts w:hint="default"/>
      </w:rPr>
    </w:lvl>
    <w:lvl w:ilvl="3" w:tplc="832CC526">
      <w:numFmt w:val="bullet"/>
      <w:lvlText w:val="•"/>
      <w:lvlJc w:val="left"/>
      <w:pPr>
        <w:ind w:left="3900" w:hanging="720"/>
      </w:pPr>
      <w:rPr>
        <w:rFonts w:hint="default"/>
      </w:rPr>
    </w:lvl>
    <w:lvl w:ilvl="4" w:tplc="F4785B8C">
      <w:numFmt w:val="bullet"/>
      <w:lvlText w:val="•"/>
      <w:lvlJc w:val="left"/>
      <w:pPr>
        <w:ind w:left="4920" w:hanging="720"/>
      </w:pPr>
      <w:rPr>
        <w:rFonts w:hint="default"/>
      </w:rPr>
    </w:lvl>
    <w:lvl w:ilvl="5" w:tplc="70AA8944">
      <w:numFmt w:val="bullet"/>
      <w:lvlText w:val="•"/>
      <w:lvlJc w:val="left"/>
      <w:pPr>
        <w:ind w:left="5940" w:hanging="720"/>
      </w:pPr>
      <w:rPr>
        <w:rFonts w:hint="default"/>
      </w:rPr>
    </w:lvl>
    <w:lvl w:ilvl="6" w:tplc="6B367C36">
      <w:numFmt w:val="bullet"/>
      <w:lvlText w:val="•"/>
      <w:lvlJc w:val="left"/>
      <w:pPr>
        <w:ind w:left="6960" w:hanging="720"/>
      </w:pPr>
      <w:rPr>
        <w:rFonts w:hint="default"/>
      </w:rPr>
    </w:lvl>
    <w:lvl w:ilvl="7" w:tplc="C4DA8E28">
      <w:numFmt w:val="bullet"/>
      <w:lvlText w:val="•"/>
      <w:lvlJc w:val="left"/>
      <w:pPr>
        <w:ind w:left="7980" w:hanging="720"/>
      </w:pPr>
      <w:rPr>
        <w:rFonts w:hint="default"/>
      </w:rPr>
    </w:lvl>
    <w:lvl w:ilvl="8" w:tplc="09901CD0">
      <w:numFmt w:val="bullet"/>
      <w:lvlText w:val="•"/>
      <w:lvlJc w:val="left"/>
      <w:pPr>
        <w:ind w:left="9000" w:hanging="720"/>
      </w:pPr>
      <w:rPr>
        <w:rFonts w:hint="default"/>
      </w:rPr>
    </w:lvl>
  </w:abstractNum>
  <w:abstractNum w:abstractNumId="1" w15:restartNumberingAfterBreak="0">
    <w:nsid w:val="607F332E"/>
    <w:multiLevelType w:val="hybridMultilevel"/>
    <w:tmpl w:val="407E7F36"/>
    <w:lvl w:ilvl="0" w:tplc="C3E8561A">
      <w:numFmt w:val="bullet"/>
      <w:lvlText w:val=""/>
      <w:lvlJc w:val="left"/>
      <w:pPr>
        <w:ind w:left="839" w:hanging="361"/>
      </w:pPr>
      <w:rPr>
        <w:rFonts w:ascii="Symbol" w:eastAsia="Symbol" w:hAnsi="Symbol" w:cs="Symbol" w:hint="default"/>
        <w:b w:val="0"/>
        <w:bCs w:val="0"/>
        <w:i w:val="0"/>
        <w:iCs w:val="0"/>
        <w:w w:val="100"/>
        <w:sz w:val="21"/>
        <w:szCs w:val="21"/>
      </w:rPr>
    </w:lvl>
    <w:lvl w:ilvl="1" w:tplc="917A8CF0">
      <w:numFmt w:val="bullet"/>
      <w:lvlText w:val="•"/>
      <w:lvlJc w:val="left"/>
      <w:pPr>
        <w:ind w:left="1860" w:hanging="361"/>
      </w:pPr>
      <w:rPr>
        <w:rFonts w:hint="default"/>
      </w:rPr>
    </w:lvl>
    <w:lvl w:ilvl="2" w:tplc="6A9E8616">
      <w:numFmt w:val="bullet"/>
      <w:lvlText w:val="•"/>
      <w:lvlJc w:val="left"/>
      <w:pPr>
        <w:ind w:left="2880" w:hanging="361"/>
      </w:pPr>
      <w:rPr>
        <w:rFonts w:hint="default"/>
      </w:rPr>
    </w:lvl>
    <w:lvl w:ilvl="3" w:tplc="9DCE4F4A">
      <w:numFmt w:val="bullet"/>
      <w:lvlText w:val="•"/>
      <w:lvlJc w:val="left"/>
      <w:pPr>
        <w:ind w:left="3900" w:hanging="361"/>
      </w:pPr>
      <w:rPr>
        <w:rFonts w:hint="default"/>
      </w:rPr>
    </w:lvl>
    <w:lvl w:ilvl="4" w:tplc="54664E10">
      <w:numFmt w:val="bullet"/>
      <w:lvlText w:val="•"/>
      <w:lvlJc w:val="left"/>
      <w:pPr>
        <w:ind w:left="4920" w:hanging="361"/>
      </w:pPr>
      <w:rPr>
        <w:rFonts w:hint="default"/>
      </w:rPr>
    </w:lvl>
    <w:lvl w:ilvl="5" w:tplc="425666A0">
      <w:numFmt w:val="bullet"/>
      <w:lvlText w:val="•"/>
      <w:lvlJc w:val="left"/>
      <w:pPr>
        <w:ind w:left="5940" w:hanging="361"/>
      </w:pPr>
      <w:rPr>
        <w:rFonts w:hint="default"/>
      </w:rPr>
    </w:lvl>
    <w:lvl w:ilvl="6" w:tplc="6BC28F68">
      <w:numFmt w:val="bullet"/>
      <w:lvlText w:val="•"/>
      <w:lvlJc w:val="left"/>
      <w:pPr>
        <w:ind w:left="6960" w:hanging="361"/>
      </w:pPr>
      <w:rPr>
        <w:rFonts w:hint="default"/>
      </w:rPr>
    </w:lvl>
    <w:lvl w:ilvl="7" w:tplc="19229B70">
      <w:numFmt w:val="bullet"/>
      <w:lvlText w:val="•"/>
      <w:lvlJc w:val="left"/>
      <w:pPr>
        <w:ind w:left="7980" w:hanging="361"/>
      </w:pPr>
      <w:rPr>
        <w:rFonts w:hint="default"/>
      </w:rPr>
    </w:lvl>
    <w:lvl w:ilvl="8" w:tplc="B99C1E9E">
      <w:numFmt w:val="bullet"/>
      <w:lvlText w:val="•"/>
      <w:lvlJc w:val="left"/>
      <w:pPr>
        <w:ind w:left="900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EA"/>
    <w:rsid w:val="00286FEA"/>
    <w:rsid w:val="003D63FA"/>
    <w:rsid w:val="00527FA7"/>
    <w:rsid w:val="005F1484"/>
    <w:rsid w:val="00937354"/>
    <w:rsid w:val="00B6742A"/>
    <w:rsid w:val="00C42A42"/>
    <w:rsid w:val="00F0538B"/>
    <w:rsid w:val="00FA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96EE"/>
  <w15:chartTrackingRefBased/>
  <w15:docId w15:val="{32458BAB-CBAF-47FE-A889-E65A057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FEA"/>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286FEA"/>
    <w:pPr>
      <w:spacing w:before="1"/>
      <w:ind w:left="119"/>
      <w:outlineLvl w:val="0"/>
    </w:pPr>
  </w:style>
  <w:style w:type="paragraph" w:styleId="Heading2">
    <w:name w:val="heading 2"/>
    <w:basedOn w:val="Normal"/>
    <w:link w:val="Heading2Char"/>
    <w:uiPriority w:val="9"/>
    <w:unhideWhenUsed/>
    <w:qFormat/>
    <w:rsid w:val="00286FEA"/>
    <w:pPr>
      <w:ind w:left="120"/>
      <w:outlineLvl w:val="1"/>
    </w:pPr>
    <w:rPr>
      <w:b/>
      <w:bCs/>
      <w:sz w:val="21"/>
      <w:szCs w:val="21"/>
    </w:rPr>
  </w:style>
  <w:style w:type="paragraph" w:styleId="Heading3">
    <w:name w:val="heading 3"/>
    <w:basedOn w:val="Normal"/>
    <w:link w:val="Heading3Char"/>
    <w:uiPriority w:val="9"/>
    <w:unhideWhenUsed/>
    <w:qFormat/>
    <w:rsid w:val="00286FEA"/>
    <w:pPr>
      <w:ind w:left="120"/>
      <w:outlineLvl w:val="2"/>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FEA"/>
    <w:rPr>
      <w:rFonts w:ascii="Calibri" w:eastAsia="Calibri" w:hAnsi="Calibri" w:cs="Calibri"/>
    </w:rPr>
  </w:style>
  <w:style w:type="character" w:customStyle="1" w:styleId="Heading2Char">
    <w:name w:val="Heading 2 Char"/>
    <w:basedOn w:val="DefaultParagraphFont"/>
    <w:link w:val="Heading2"/>
    <w:uiPriority w:val="9"/>
    <w:rsid w:val="00286FEA"/>
    <w:rPr>
      <w:rFonts w:ascii="Calibri" w:eastAsia="Calibri" w:hAnsi="Calibri" w:cs="Calibri"/>
      <w:b/>
      <w:bCs/>
      <w:sz w:val="21"/>
      <w:szCs w:val="21"/>
    </w:rPr>
  </w:style>
  <w:style w:type="character" w:customStyle="1" w:styleId="Heading3Char">
    <w:name w:val="Heading 3 Char"/>
    <w:basedOn w:val="DefaultParagraphFont"/>
    <w:link w:val="Heading3"/>
    <w:uiPriority w:val="9"/>
    <w:rsid w:val="00286FEA"/>
    <w:rPr>
      <w:rFonts w:ascii="Calibri" w:eastAsia="Calibri" w:hAnsi="Calibri" w:cs="Calibri"/>
      <w:b/>
      <w:bCs/>
      <w:i/>
      <w:iCs/>
      <w:sz w:val="21"/>
      <w:szCs w:val="21"/>
    </w:rPr>
  </w:style>
  <w:style w:type="paragraph" w:styleId="BodyText">
    <w:name w:val="Body Text"/>
    <w:basedOn w:val="Normal"/>
    <w:link w:val="BodyTextChar"/>
    <w:uiPriority w:val="1"/>
    <w:qFormat/>
    <w:rsid w:val="00286FEA"/>
    <w:rPr>
      <w:sz w:val="21"/>
      <w:szCs w:val="21"/>
    </w:rPr>
  </w:style>
  <w:style w:type="character" w:customStyle="1" w:styleId="BodyTextChar">
    <w:name w:val="Body Text Char"/>
    <w:basedOn w:val="DefaultParagraphFont"/>
    <w:link w:val="BodyText"/>
    <w:uiPriority w:val="1"/>
    <w:rsid w:val="00286FEA"/>
    <w:rPr>
      <w:rFonts w:ascii="Calibri" w:eastAsia="Calibri" w:hAnsi="Calibri" w:cs="Calibri"/>
      <w:sz w:val="21"/>
      <w:szCs w:val="21"/>
    </w:rPr>
  </w:style>
  <w:style w:type="paragraph" w:styleId="ListParagraph">
    <w:name w:val="List Paragraph"/>
    <w:basedOn w:val="Normal"/>
    <w:uiPriority w:val="1"/>
    <w:qFormat/>
    <w:rsid w:val="00286FEA"/>
    <w:pPr>
      <w:ind w:left="839" w:hanging="720"/>
    </w:pPr>
  </w:style>
  <w:style w:type="character" w:styleId="Hyperlink">
    <w:name w:val="Hyperlink"/>
    <w:basedOn w:val="DefaultParagraphFont"/>
    <w:uiPriority w:val="99"/>
    <w:unhideWhenUsed/>
    <w:rsid w:val="00286FEA"/>
    <w:rPr>
      <w:color w:val="0563C1" w:themeColor="hyperlink"/>
      <w:u w:val="single"/>
    </w:rPr>
  </w:style>
  <w:style w:type="paragraph" w:styleId="Header">
    <w:name w:val="header"/>
    <w:basedOn w:val="Normal"/>
    <w:link w:val="HeaderChar"/>
    <w:uiPriority w:val="99"/>
    <w:unhideWhenUsed/>
    <w:rsid w:val="00286FEA"/>
    <w:pPr>
      <w:tabs>
        <w:tab w:val="center" w:pos="4680"/>
        <w:tab w:val="right" w:pos="9360"/>
      </w:tabs>
    </w:pPr>
  </w:style>
  <w:style w:type="character" w:customStyle="1" w:styleId="HeaderChar">
    <w:name w:val="Header Char"/>
    <w:basedOn w:val="DefaultParagraphFont"/>
    <w:link w:val="Header"/>
    <w:uiPriority w:val="99"/>
    <w:rsid w:val="00286FEA"/>
    <w:rPr>
      <w:rFonts w:ascii="Calibri" w:eastAsia="Calibri" w:hAnsi="Calibri" w:cs="Calibri"/>
    </w:rPr>
  </w:style>
  <w:style w:type="paragraph" w:styleId="Footer">
    <w:name w:val="footer"/>
    <w:basedOn w:val="Normal"/>
    <w:link w:val="FooterChar"/>
    <w:uiPriority w:val="99"/>
    <w:unhideWhenUsed/>
    <w:rsid w:val="00286FEA"/>
    <w:pPr>
      <w:tabs>
        <w:tab w:val="center" w:pos="4680"/>
        <w:tab w:val="right" w:pos="9360"/>
      </w:tabs>
    </w:pPr>
  </w:style>
  <w:style w:type="character" w:customStyle="1" w:styleId="FooterChar">
    <w:name w:val="Footer Char"/>
    <w:basedOn w:val="DefaultParagraphFont"/>
    <w:link w:val="Footer"/>
    <w:uiPriority w:val="99"/>
    <w:rsid w:val="00286FE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hsc.policytech.com/dotNet/documents/?docid=665&amp;public=true" TargetMode="External"/><Relationship Id="rId13" Type="http://schemas.openxmlformats.org/officeDocument/2006/relationships/hyperlink" Target="https://unthsc.policytech.com/?public=true&amp;site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thsc.policytech.com/dotNet/documents/?docid=665&amp;public=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thsc.policytech.com/dotNet/documents/?docid=665&amp;public=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thsc.policytech.com/dotNet/documents/?docid=665&amp;public=true" TargetMode="External"/><Relationship Id="rId4" Type="http://schemas.openxmlformats.org/officeDocument/2006/relationships/settings" Target="settings.xml"/><Relationship Id="rId9" Type="http://schemas.openxmlformats.org/officeDocument/2006/relationships/hyperlink" Target="https://unthsc.policytech.com/dotNet/documents/?docid=665&amp;public=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EEA4-76CD-4DC6-A88D-2288D8E2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Olivo Reyes, Deliz</dc:creator>
  <cp:keywords/>
  <dc:description/>
  <cp:lastModifiedBy>Olivo Reyes, Deliz</cp:lastModifiedBy>
  <cp:revision>8</cp:revision>
  <dcterms:created xsi:type="dcterms:W3CDTF">2023-09-12T19:31:00Z</dcterms:created>
  <dcterms:modified xsi:type="dcterms:W3CDTF">2023-09-12T19:37:00Z</dcterms:modified>
</cp:coreProperties>
</file>