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9BE3" w14:textId="77777777" w:rsidR="004E710F" w:rsidRDefault="0098408D">
      <w:pPr>
        <w:pStyle w:val="likeheader"/>
      </w:pPr>
      <w:r>
        <w:t xml:space="preserve">OMB No. 0925-0001/0002 (Rev. 08/12 Approved Through 8/31/2015) </w:t>
      </w:r>
      <w:r w:rsidR="001F2274">
        <w:pict w14:anchorId="21984764">
          <v:rect id="_x0000_i1025" style="width:6in;height:.75pt" o:hralign="center" o:hrstd="t" o:hr="t" fillcolor="gray" stroked="f">
            <v:path strokeok="f"/>
          </v:rect>
        </w:pict>
      </w:r>
    </w:p>
    <w:p w14:paraId="5DEC36BE" w14:textId="77777777" w:rsidR="004E710F" w:rsidRDefault="0098408D">
      <w:pPr>
        <w:pStyle w:val="h3center"/>
      </w:pPr>
      <w:r>
        <w:rPr>
          <w:rFonts w:ascii="Arial" w:eastAsia="Arial" w:hAnsi="Arial" w:cs="Arial"/>
          <w:sz w:val="26"/>
          <w:szCs w:val="26"/>
        </w:rPr>
        <w:t>BIOGRAPHICAL SKETCH</w:t>
      </w:r>
    </w:p>
    <w:p w14:paraId="49FD0AB6" w14:textId="77777777" w:rsidR="004E710F" w:rsidRDefault="0098408D">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4E710F" w14:paraId="4E0887AC" w14:textId="77777777">
        <w:tc>
          <w:tcPr>
            <w:tcW w:w="4530" w:type="dxa"/>
            <w:tcBorders>
              <w:top w:val="inset" w:sz="6" w:space="0" w:color="808080"/>
              <w:bottom w:val="single" w:sz="6" w:space="0" w:color="000000"/>
            </w:tcBorders>
            <w:tcMar>
              <w:top w:w="15" w:type="dxa"/>
              <w:left w:w="15" w:type="dxa"/>
              <w:bottom w:w="15" w:type="dxa"/>
              <w:right w:w="15" w:type="dxa"/>
            </w:tcMar>
          </w:tcPr>
          <w:p w14:paraId="0B90D358" w14:textId="77777777" w:rsidR="004E710F" w:rsidRDefault="0098408D">
            <w:r>
              <w:t>NAME: Hernandez, Humberto</w:t>
            </w:r>
          </w:p>
        </w:tc>
      </w:tr>
      <w:tr w:rsidR="004E710F" w14:paraId="7DA01C6C" w14:textId="77777777">
        <w:tc>
          <w:tcPr>
            <w:tcW w:w="0" w:type="auto"/>
            <w:tcBorders>
              <w:top w:val="inset" w:sz="6" w:space="0" w:color="808080"/>
              <w:bottom w:val="single" w:sz="6" w:space="0" w:color="000000"/>
            </w:tcBorders>
            <w:tcMar>
              <w:top w:w="15" w:type="dxa"/>
              <w:left w:w="15" w:type="dxa"/>
              <w:bottom w:w="15" w:type="dxa"/>
              <w:right w:w="15" w:type="dxa"/>
            </w:tcMar>
          </w:tcPr>
          <w:p w14:paraId="3849ADDF" w14:textId="77777777" w:rsidR="004E710F" w:rsidRDefault="0098408D">
            <w:proofErr w:type="spellStart"/>
            <w:r>
              <w:t>eRA</w:t>
            </w:r>
            <w:proofErr w:type="spellEnd"/>
            <w:r>
              <w:t xml:space="preserve"> COMMONS USER NAME (agency login): </w:t>
            </w:r>
          </w:p>
        </w:tc>
      </w:tr>
      <w:tr w:rsidR="004E710F" w14:paraId="07021332" w14:textId="77777777">
        <w:tc>
          <w:tcPr>
            <w:tcW w:w="0" w:type="auto"/>
            <w:tcBorders>
              <w:top w:val="inset" w:sz="6" w:space="0" w:color="808080"/>
              <w:bottom w:val="single" w:sz="6" w:space="0" w:color="000000"/>
            </w:tcBorders>
            <w:tcMar>
              <w:top w:w="15" w:type="dxa"/>
              <w:left w:w="15" w:type="dxa"/>
              <w:bottom w:w="15" w:type="dxa"/>
              <w:right w:w="15" w:type="dxa"/>
            </w:tcMar>
          </w:tcPr>
          <w:p w14:paraId="026F6854" w14:textId="77777777" w:rsidR="004E710F" w:rsidRDefault="0098408D">
            <w:r>
              <w:t>POSITION TITLE: Graduate Student, Ph.D.</w:t>
            </w:r>
          </w:p>
        </w:tc>
      </w:tr>
    </w:tbl>
    <w:p w14:paraId="75A70CE0" w14:textId="77777777" w:rsidR="004E710F" w:rsidRDefault="0098408D">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374"/>
        <w:gridCol w:w="1408"/>
        <w:gridCol w:w="1388"/>
        <w:gridCol w:w="3630"/>
      </w:tblGrid>
      <w:tr w:rsidR="004E710F" w14:paraId="23515A37"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24A5E88D" w14:textId="77777777" w:rsidR="004E710F" w:rsidRDefault="0098408D">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0BD7253E" w14:textId="77777777" w:rsidR="004E710F" w:rsidRDefault="0098408D">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57BC81F4" w14:textId="77777777" w:rsidR="004E710F" w:rsidRDefault="0098408D">
            <w:pPr>
              <w:jc w:val="center"/>
            </w:pPr>
            <w:r>
              <w:t xml:space="preserve">Completion Date </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5D263F3" w14:textId="77777777" w:rsidR="004E710F" w:rsidRDefault="0098408D">
            <w:pPr>
              <w:jc w:val="center"/>
            </w:pPr>
            <w:r>
              <w:t>FIELD OF STUDY</w:t>
            </w:r>
          </w:p>
        </w:tc>
      </w:tr>
      <w:tr w:rsidR="004E710F" w14:paraId="71D854FC" w14:textId="77777777">
        <w:tc>
          <w:tcPr>
            <w:tcW w:w="0" w:type="auto"/>
            <w:tcBorders>
              <w:right w:val="single" w:sz="6" w:space="0" w:color="000000"/>
            </w:tcBorders>
            <w:tcMar>
              <w:top w:w="15" w:type="dxa"/>
              <w:left w:w="15" w:type="dxa"/>
              <w:bottom w:w="15" w:type="dxa"/>
              <w:right w:w="15" w:type="dxa"/>
            </w:tcMar>
          </w:tcPr>
          <w:p w14:paraId="02FEAA0E" w14:textId="77777777" w:rsidR="004E710F" w:rsidRDefault="0098408D">
            <w:r>
              <w:t>Lamar University, Beaumont, Texas</w:t>
            </w:r>
          </w:p>
        </w:tc>
        <w:tc>
          <w:tcPr>
            <w:tcW w:w="0" w:type="auto"/>
            <w:tcBorders>
              <w:left w:val="inset" w:sz="6" w:space="0" w:color="808080"/>
              <w:right w:val="single" w:sz="6" w:space="0" w:color="000000"/>
            </w:tcBorders>
            <w:tcMar>
              <w:top w:w="15" w:type="dxa"/>
              <w:left w:w="15" w:type="dxa"/>
              <w:bottom w:w="15" w:type="dxa"/>
              <w:right w:w="15" w:type="dxa"/>
            </w:tcMar>
          </w:tcPr>
          <w:p w14:paraId="7ECE85CB" w14:textId="77777777" w:rsidR="004E710F" w:rsidRDefault="0098408D">
            <w:r>
              <w:t>AA</w:t>
            </w:r>
          </w:p>
        </w:tc>
        <w:tc>
          <w:tcPr>
            <w:tcW w:w="0" w:type="auto"/>
            <w:tcBorders>
              <w:left w:val="inset" w:sz="6" w:space="0" w:color="808080"/>
              <w:right w:val="single" w:sz="6" w:space="0" w:color="000000"/>
            </w:tcBorders>
            <w:tcMar>
              <w:top w:w="15" w:type="dxa"/>
              <w:left w:w="15" w:type="dxa"/>
              <w:bottom w:w="15" w:type="dxa"/>
              <w:right w:w="15" w:type="dxa"/>
            </w:tcMar>
          </w:tcPr>
          <w:p w14:paraId="53EFAB1E" w14:textId="77777777" w:rsidR="004E710F" w:rsidRDefault="0098408D">
            <w:r>
              <w:t>08/2011</w:t>
            </w:r>
          </w:p>
        </w:tc>
        <w:tc>
          <w:tcPr>
            <w:tcW w:w="0" w:type="auto"/>
            <w:tcBorders>
              <w:left w:val="inset" w:sz="6" w:space="0" w:color="808080"/>
            </w:tcBorders>
            <w:tcMar>
              <w:top w:w="15" w:type="dxa"/>
              <w:left w:w="15" w:type="dxa"/>
              <w:bottom w:w="15" w:type="dxa"/>
              <w:right w:w="15" w:type="dxa"/>
            </w:tcMar>
          </w:tcPr>
          <w:p w14:paraId="2C847DBC" w14:textId="77777777" w:rsidR="004E710F" w:rsidRDefault="0098408D">
            <w:r>
              <w:t>Spanish</w:t>
            </w:r>
          </w:p>
        </w:tc>
      </w:tr>
      <w:tr w:rsidR="004E710F" w14:paraId="7105A642" w14:textId="77777777">
        <w:tc>
          <w:tcPr>
            <w:tcW w:w="0" w:type="auto"/>
            <w:tcBorders>
              <w:right w:val="single" w:sz="6" w:space="0" w:color="000000"/>
            </w:tcBorders>
            <w:tcMar>
              <w:top w:w="15" w:type="dxa"/>
              <w:left w:w="15" w:type="dxa"/>
              <w:bottom w:w="15" w:type="dxa"/>
              <w:right w:w="15" w:type="dxa"/>
            </w:tcMar>
          </w:tcPr>
          <w:p w14:paraId="13413086" w14:textId="77777777" w:rsidR="004E710F" w:rsidRDefault="0098408D">
            <w:r>
              <w:t>Lamar University, Beaumont, Texas</w:t>
            </w:r>
          </w:p>
        </w:tc>
        <w:tc>
          <w:tcPr>
            <w:tcW w:w="0" w:type="auto"/>
            <w:tcBorders>
              <w:left w:val="inset" w:sz="6" w:space="0" w:color="808080"/>
              <w:right w:val="single" w:sz="6" w:space="0" w:color="000000"/>
            </w:tcBorders>
            <w:tcMar>
              <w:top w:w="15" w:type="dxa"/>
              <w:left w:w="15" w:type="dxa"/>
              <w:bottom w:w="15" w:type="dxa"/>
              <w:right w:w="15" w:type="dxa"/>
            </w:tcMar>
          </w:tcPr>
          <w:p w14:paraId="46EF4A96" w14:textId="77777777" w:rsidR="004E710F" w:rsidRDefault="0098408D">
            <w:r>
              <w:t>BS</w:t>
            </w:r>
          </w:p>
        </w:tc>
        <w:tc>
          <w:tcPr>
            <w:tcW w:w="0" w:type="auto"/>
            <w:tcBorders>
              <w:left w:val="inset" w:sz="6" w:space="0" w:color="808080"/>
              <w:right w:val="single" w:sz="6" w:space="0" w:color="000000"/>
            </w:tcBorders>
            <w:tcMar>
              <w:top w:w="15" w:type="dxa"/>
              <w:left w:w="15" w:type="dxa"/>
              <w:bottom w:w="15" w:type="dxa"/>
              <w:right w:w="15" w:type="dxa"/>
            </w:tcMar>
          </w:tcPr>
          <w:p w14:paraId="650D4863" w14:textId="77777777" w:rsidR="004E710F" w:rsidRDefault="0098408D">
            <w:r>
              <w:t>08/2012</w:t>
            </w:r>
          </w:p>
        </w:tc>
        <w:tc>
          <w:tcPr>
            <w:tcW w:w="0" w:type="auto"/>
            <w:tcBorders>
              <w:left w:val="inset" w:sz="6" w:space="0" w:color="808080"/>
            </w:tcBorders>
            <w:tcMar>
              <w:top w:w="15" w:type="dxa"/>
              <w:left w:w="15" w:type="dxa"/>
              <w:bottom w:w="15" w:type="dxa"/>
              <w:right w:w="15" w:type="dxa"/>
            </w:tcMar>
          </w:tcPr>
          <w:p w14:paraId="499EED62" w14:textId="77777777" w:rsidR="004E710F" w:rsidRDefault="0098408D">
            <w:r>
              <w:t>Biology</w:t>
            </w:r>
          </w:p>
        </w:tc>
      </w:tr>
      <w:tr w:rsidR="004E710F" w14:paraId="2E11343D" w14:textId="77777777">
        <w:tc>
          <w:tcPr>
            <w:tcW w:w="0" w:type="auto"/>
            <w:tcBorders>
              <w:right w:val="single" w:sz="6" w:space="0" w:color="000000"/>
            </w:tcBorders>
            <w:tcMar>
              <w:top w:w="15" w:type="dxa"/>
              <w:left w:w="15" w:type="dxa"/>
              <w:bottom w:w="15" w:type="dxa"/>
              <w:right w:w="15" w:type="dxa"/>
            </w:tcMar>
          </w:tcPr>
          <w:p w14:paraId="00C83422" w14:textId="77777777" w:rsidR="004E710F" w:rsidRDefault="0098408D">
            <w:r>
              <w:t>Lamar University, Beaumont, Texas</w:t>
            </w:r>
          </w:p>
        </w:tc>
        <w:tc>
          <w:tcPr>
            <w:tcW w:w="0" w:type="auto"/>
            <w:tcBorders>
              <w:left w:val="inset" w:sz="6" w:space="0" w:color="808080"/>
              <w:right w:val="single" w:sz="6" w:space="0" w:color="000000"/>
            </w:tcBorders>
            <w:tcMar>
              <w:top w:w="15" w:type="dxa"/>
              <w:left w:w="15" w:type="dxa"/>
              <w:bottom w:w="15" w:type="dxa"/>
              <w:right w:w="15" w:type="dxa"/>
            </w:tcMar>
          </w:tcPr>
          <w:p w14:paraId="1B849D19" w14:textId="77777777" w:rsidR="004E710F" w:rsidRDefault="0098408D">
            <w:r>
              <w:t>Other training</w:t>
            </w:r>
          </w:p>
        </w:tc>
        <w:tc>
          <w:tcPr>
            <w:tcW w:w="0" w:type="auto"/>
            <w:tcBorders>
              <w:left w:val="inset" w:sz="6" w:space="0" w:color="808080"/>
              <w:right w:val="single" w:sz="6" w:space="0" w:color="000000"/>
            </w:tcBorders>
            <w:tcMar>
              <w:top w:w="15" w:type="dxa"/>
              <w:left w:w="15" w:type="dxa"/>
              <w:bottom w:w="15" w:type="dxa"/>
              <w:right w:w="15" w:type="dxa"/>
            </w:tcMar>
          </w:tcPr>
          <w:p w14:paraId="498B8A05" w14:textId="77777777" w:rsidR="004E710F" w:rsidRDefault="0098408D">
            <w:r>
              <w:t>08/2011</w:t>
            </w:r>
          </w:p>
        </w:tc>
        <w:tc>
          <w:tcPr>
            <w:tcW w:w="0" w:type="auto"/>
            <w:tcBorders>
              <w:left w:val="inset" w:sz="6" w:space="0" w:color="808080"/>
            </w:tcBorders>
            <w:tcMar>
              <w:top w:w="15" w:type="dxa"/>
              <w:left w:w="15" w:type="dxa"/>
              <w:bottom w:w="15" w:type="dxa"/>
              <w:right w:w="15" w:type="dxa"/>
            </w:tcMar>
          </w:tcPr>
          <w:p w14:paraId="093AC12B" w14:textId="77777777" w:rsidR="004E710F" w:rsidRDefault="0098408D">
            <w:r>
              <w:t>McNair Scholars Program</w:t>
            </w:r>
          </w:p>
        </w:tc>
      </w:tr>
      <w:tr w:rsidR="004E710F" w14:paraId="23F8289C" w14:textId="77777777">
        <w:tc>
          <w:tcPr>
            <w:tcW w:w="0" w:type="auto"/>
            <w:tcBorders>
              <w:right w:val="single" w:sz="6" w:space="0" w:color="000000"/>
            </w:tcBorders>
            <w:tcMar>
              <w:top w:w="15" w:type="dxa"/>
              <w:left w:w="15" w:type="dxa"/>
              <w:bottom w:w="15" w:type="dxa"/>
              <w:right w:w="15" w:type="dxa"/>
            </w:tcMar>
          </w:tcPr>
          <w:p w14:paraId="650DC2AD" w14:textId="77777777" w:rsidR="004E710F" w:rsidRDefault="0098408D">
            <w:r>
              <w:t>The University of Texas Medical Branch (UTMB), Galveston, Texas</w:t>
            </w:r>
          </w:p>
        </w:tc>
        <w:tc>
          <w:tcPr>
            <w:tcW w:w="0" w:type="auto"/>
            <w:tcBorders>
              <w:left w:val="inset" w:sz="6" w:space="0" w:color="808080"/>
              <w:right w:val="single" w:sz="6" w:space="0" w:color="000000"/>
            </w:tcBorders>
            <w:tcMar>
              <w:top w:w="15" w:type="dxa"/>
              <w:left w:w="15" w:type="dxa"/>
              <w:bottom w:w="15" w:type="dxa"/>
              <w:right w:w="15" w:type="dxa"/>
            </w:tcMar>
          </w:tcPr>
          <w:p w14:paraId="5BF261BB" w14:textId="77777777" w:rsidR="004E710F" w:rsidRDefault="0098408D">
            <w:r>
              <w:t>NIH training grant</w:t>
            </w:r>
          </w:p>
        </w:tc>
        <w:tc>
          <w:tcPr>
            <w:tcW w:w="0" w:type="auto"/>
            <w:tcBorders>
              <w:left w:val="inset" w:sz="6" w:space="0" w:color="808080"/>
              <w:right w:val="single" w:sz="6" w:space="0" w:color="000000"/>
            </w:tcBorders>
            <w:tcMar>
              <w:top w:w="15" w:type="dxa"/>
              <w:left w:w="15" w:type="dxa"/>
              <w:bottom w:w="15" w:type="dxa"/>
              <w:right w:w="15" w:type="dxa"/>
            </w:tcMar>
          </w:tcPr>
          <w:p w14:paraId="7C9C1893" w14:textId="77777777" w:rsidR="004E710F" w:rsidRDefault="0098408D">
            <w:r>
              <w:t>08/2013</w:t>
            </w:r>
          </w:p>
        </w:tc>
        <w:tc>
          <w:tcPr>
            <w:tcW w:w="0" w:type="auto"/>
            <w:tcBorders>
              <w:left w:val="inset" w:sz="6" w:space="0" w:color="808080"/>
            </w:tcBorders>
            <w:tcMar>
              <w:top w:w="15" w:type="dxa"/>
              <w:left w:w="15" w:type="dxa"/>
              <w:bottom w:w="15" w:type="dxa"/>
              <w:right w:w="15" w:type="dxa"/>
            </w:tcMar>
          </w:tcPr>
          <w:p w14:paraId="0B67B0D9" w14:textId="77777777" w:rsidR="004E710F" w:rsidRDefault="0098408D">
            <w:r>
              <w:t>The Post-Baccalaureate Research Education Program (PREP)</w:t>
            </w:r>
          </w:p>
        </w:tc>
      </w:tr>
      <w:tr w:rsidR="004E710F" w14:paraId="0170CE11" w14:textId="77777777">
        <w:tc>
          <w:tcPr>
            <w:tcW w:w="0" w:type="auto"/>
            <w:tcBorders>
              <w:right w:val="single" w:sz="6" w:space="0" w:color="000000"/>
            </w:tcBorders>
            <w:tcMar>
              <w:top w:w="15" w:type="dxa"/>
              <w:left w:w="15" w:type="dxa"/>
              <w:bottom w:w="15" w:type="dxa"/>
              <w:right w:w="15" w:type="dxa"/>
            </w:tcMar>
          </w:tcPr>
          <w:p w14:paraId="023AAFDC" w14:textId="77777777" w:rsidR="004E710F" w:rsidRDefault="0098408D">
            <w:r>
              <w:t>University of North Texas Health Science Center (UNTHSC), Fort Worth, Texas</w:t>
            </w:r>
          </w:p>
        </w:tc>
        <w:tc>
          <w:tcPr>
            <w:tcW w:w="0" w:type="auto"/>
            <w:tcBorders>
              <w:left w:val="inset" w:sz="6" w:space="0" w:color="808080"/>
              <w:right w:val="single" w:sz="6" w:space="0" w:color="000000"/>
            </w:tcBorders>
            <w:tcMar>
              <w:top w:w="15" w:type="dxa"/>
              <w:left w:w="15" w:type="dxa"/>
              <w:bottom w:w="15" w:type="dxa"/>
              <w:right w:w="15" w:type="dxa"/>
            </w:tcMar>
          </w:tcPr>
          <w:p w14:paraId="20792D77" w14:textId="77777777" w:rsidR="004E710F" w:rsidRDefault="0098408D">
            <w:r>
              <w:t>Graduate Student</w:t>
            </w:r>
          </w:p>
        </w:tc>
        <w:tc>
          <w:tcPr>
            <w:tcW w:w="0" w:type="auto"/>
            <w:tcBorders>
              <w:left w:val="inset" w:sz="6" w:space="0" w:color="808080"/>
              <w:right w:val="single" w:sz="6" w:space="0" w:color="000000"/>
            </w:tcBorders>
            <w:tcMar>
              <w:top w:w="15" w:type="dxa"/>
              <w:left w:w="15" w:type="dxa"/>
              <w:bottom w:w="15" w:type="dxa"/>
              <w:right w:w="15" w:type="dxa"/>
            </w:tcMar>
          </w:tcPr>
          <w:p w14:paraId="63D1FDF4" w14:textId="77777777" w:rsidR="004E710F" w:rsidRDefault="0098408D">
            <w:r>
              <w:t>present</w:t>
            </w:r>
          </w:p>
        </w:tc>
        <w:tc>
          <w:tcPr>
            <w:tcW w:w="0" w:type="auto"/>
            <w:tcBorders>
              <w:left w:val="inset" w:sz="6" w:space="0" w:color="808080"/>
            </w:tcBorders>
            <w:tcMar>
              <w:top w:w="15" w:type="dxa"/>
              <w:left w:w="15" w:type="dxa"/>
              <w:bottom w:w="15" w:type="dxa"/>
              <w:right w:w="15" w:type="dxa"/>
            </w:tcMar>
          </w:tcPr>
          <w:p w14:paraId="0A0874AD" w14:textId="77777777" w:rsidR="004E710F" w:rsidRDefault="0098408D">
            <w:r>
              <w:t>Biomedical Sciences</w:t>
            </w:r>
          </w:p>
        </w:tc>
      </w:tr>
    </w:tbl>
    <w:p w14:paraId="5F9E2503" w14:textId="77777777" w:rsidR="004E710F" w:rsidRDefault="0098408D">
      <w:pPr>
        <w:pStyle w:val="Heading3"/>
      </w:pPr>
      <w:r>
        <w:rPr>
          <w:rFonts w:ascii="Arial" w:eastAsia="Arial" w:hAnsi="Arial" w:cs="Arial"/>
          <w:sz w:val="26"/>
          <w:szCs w:val="26"/>
        </w:rPr>
        <w:t>A. Personal Statement</w:t>
      </w:r>
    </w:p>
    <w:p w14:paraId="50FEBED4" w14:textId="7FC7BB9E" w:rsidR="004E710F" w:rsidRDefault="00661553">
      <w:pPr>
        <w:spacing w:before="220" w:after="220"/>
      </w:pPr>
      <w:r>
        <w:t xml:space="preserve">Passion for scientific discovery has motivated me to pursue a career in biomedical research. My academic training and extensive research experience has provided me with background in cell biology, molecular biology, microbiology and immunology. With the guidance of my mentors at UNTHSC, I have been able to combine </w:t>
      </w:r>
      <w:r w:rsidR="007E051E">
        <w:t xml:space="preserve">several of </w:t>
      </w:r>
      <w:r>
        <w:t xml:space="preserve">these research disciplines into my research project. As a </w:t>
      </w:r>
      <w:proofErr w:type="spellStart"/>
      <w:r>
        <w:t>predoctoral</w:t>
      </w:r>
      <w:proofErr w:type="spellEnd"/>
      <w:r>
        <w:t xml:space="preserve"> student in Dr. Clark’s and Dr. McDowell’s lab, my current work is focused on the crosstalk between TGF-β2 and TLR4 in the trabecular meshwork, a novel mechanism contributing to ocular hypertension. </w:t>
      </w:r>
      <w:r w:rsidR="007E051E">
        <w:t xml:space="preserve">To </w:t>
      </w:r>
      <w:r w:rsidR="007E051E" w:rsidRPr="001A0A33">
        <w:rPr>
          <w:color w:val="000000" w:themeColor="text1"/>
        </w:rPr>
        <w:t>shed light into the molecular mechanisms involved in the fibrotic</w:t>
      </w:r>
      <w:r w:rsidR="007E051E">
        <w:rPr>
          <w:color w:val="000000" w:themeColor="text1"/>
        </w:rPr>
        <w:t xml:space="preserve"> events in glaucoma,</w:t>
      </w:r>
      <w:r w:rsidR="007E051E">
        <w:t xml:space="preserve"> we use </w:t>
      </w:r>
      <w:r w:rsidR="007E051E" w:rsidRPr="007E051E">
        <w:rPr>
          <w:i/>
        </w:rPr>
        <w:t>in</w:t>
      </w:r>
      <w:r w:rsidR="001F2274">
        <w:rPr>
          <w:i/>
        </w:rPr>
        <w:t xml:space="preserve"> vitro</w:t>
      </w:r>
      <w:r w:rsidR="007E051E">
        <w:t xml:space="preserve"> and </w:t>
      </w:r>
      <w:r w:rsidR="007E051E" w:rsidRPr="007E051E">
        <w:rPr>
          <w:i/>
        </w:rPr>
        <w:t>in</w:t>
      </w:r>
      <w:r w:rsidR="001F2274">
        <w:rPr>
          <w:i/>
        </w:rPr>
        <w:t xml:space="preserve"> vivo</w:t>
      </w:r>
      <w:bookmarkStart w:id="0" w:name="_GoBack"/>
      <w:bookmarkEnd w:id="0"/>
      <w:r w:rsidR="007E051E">
        <w:t xml:space="preserve"> models. </w:t>
      </w:r>
      <w:r w:rsidRPr="00490EBD">
        <w:rPr>
          <w:color w:val="000000" w:themeColor="text1"/>
        </w:rPr>
        <w:t xml:space="preserve">Our long-term goal is to determine the molecular mechanisms responsible for fibrosis in glaucoma and to develop therapeutics </w:t>
      </w:r>
      <w:r w:rsidR="007E051E">
        <w:rPr>
          <w:color w:val="000000" w:themeColor="text1"/>
        </w:rPr>
        <w:t>and</w:t>
      </w:r>
      <w:r w:rsidRPr="00490EBD">
        <w:rPr>
          <w:color w:val="000000" w:themeColor="text1"/>
        </w:rPr>
        <w:t xml:space="preserve"> inhibitors to the specific targets</w:t>
      </w:r>
      <w:r w:rsidR="0098408D">
        <w:t>.</w:t>
      </w:r>
    </w:p>
    <w:p w14:paraId="57EBAF0B" w14:textId="77777777" w:rsidR="004E710F" w:rsidRDefault="0098408D">
      <w:pPr>
        <w:pStyle w:val="citationUlliParagraph"/>
        <w:numPr>
          <w:ilvl w:val="0"/>
          <w:numId w:val="1"/>
        </w:numPr>
        <w:spacing w:before="220"/>
      </w:pPr>
      <w:r>
        <w:t xml:space="preserve">Hernandez H, Marceau C, Halliday H, </w:t>
      </w:r>
      <w:proofErr w:type="spellStart"/>
      <w:r>
        <w:t>Callison</w:t>
      </w:r>
      <w:proofErr w:type="spellEnd"/>
      <w:r>
        <w:t xml:space="preserve"> J, </w:t>
      </w:r>
      <w:proofErr w:type="spellStart"/>
      <w:r>
        <w:t>Borisevich</w:t>
      </w:r>
      <w:proofErr w:type="spellEnd"/>
      <w:r>
        <w:t xml:space="preserve"> V, </w:t>
      </w:r>
      <w:proofErr w:type="spellStart"/>
      <w:r>
        <w:t>Escaffre</w:t>
      </w:r>
      <w:proofErr w:type="spellEnd"/>
      <w:r>
        <w:t xml:space="preserve"> O, Creech J, </w:t>
      </w:r>
      <w:proofErr w:type="spellStart"/>
      <w:r>
        <w:t>Feldmann</w:t>
      </w:r>
      <w:proofErr w:type="spellEnd"/>
      <w:r>
        <w:t xml:space="preserve"> H, </w:t>
      </w:r>
      <w:proofErr w:type="spellStart"/>
      <w:r>
        <w:t>Rockx</w:t>
      </w:r>
      <w:proofErr w:type="spellEnd"/>
      <w:r>
        <w:t xml:space="preserve"> B. Development and Characterization of Broadly Cross-reactive Monoclonal Antibodies Against All Known </w:t>
      </w:r>
      <w:proofErr w:type="spellStart"/>
      <w:r>
        <w:t>Ebolavirus</w:t>
      </w:r>
      <w:proofErr w:type="spellEnd"/>
      <w:r>
        <w:t xml:space="preserve"> Species. J Infect Dis. 2015 Oct 1;212 </w:t>
      </w:r>
      <w:proofErr w:type="spellStart"/>
      <w:r>
        <w:t>Suppl</w:t>
      </w:r>
      <w:proofErr w:type="spellEnd"/>
      <w:r>
        <w:t xml:space="preserve"> </w:t>
      </w:r>
      <w:proofErr w:type="gramStart"/>
      <w:r>
        <w:t>2:S</w:t>
      </w:r>
      <w:proofErr w:type="gramEnd"/>
      <w:r>
        <w:t xml:space="preserve">410-3. PubMed PMID: </w:t>
      </w:r>
      <w:hyperlink r:id="rId5" w:history="1">
        <w:r>
          <w:rPr>
            <w:color w:val="0000EE"/>
            <w:u w:val="single"/>
          </w:rPr>
          <w:t>25999057</w:t>
        </w:r>
      </w:hyperlink>
      <w:r>
        <w:t xml:space="preserve">; PubMed Central PMCID: </w:t>
      </w:r>
      <w:hyperlink r:id="rId6" w:history="1">
        <w:r>
          <w:rPr>
            <w:color w:val="0000EE"/>
            <w:u w:val="single"/>
          </w:rPr>
          <w:t>PMC4564547</w:t>
        </w:r>
      </w:hyperlink>
      <w:r>
        <w:t xml:space="preserve">. </w:t>
      </w:r>
    </w:p>
    <w:p w14:paraId="07A725A5" w14:textId="77777777" w:rsidR="004E710F" w:rsidRDefault="0098408D">
      <w:pPr>
        <w:pStyle w:val="citationUlliParagraph"/>
        <w:numPr>
          <w:ilvl w:val="0"/>
          <w:numId w:val="1"/>
        </w:numPr>
      </w:pPr>
      <w:r>
        <w:t xml:space="preserve">McDowell CM, Hernandez H, Mao W, Clark AF. Gremlin Induces Ocular Hypertension in Mice Through Smad3-Dependent Signaling. Invest </w:t>
      </w:r>
      <w:proofErr w:type="spellStart"/>
      <w:r>
        <w:t>Ophthalmol</w:t>
      </w:r>
      <w:proofErr w:type="spellEnd"/>
      <w:r>
        <w:t xml:space="preserve"> Vis Sci. 2015 Aug;56(9):5485-92. PubMed PMID: </w:t>
      </w:r>
      <w:hyperlink r:id="rId7" w:history="1">
        <w:r>
          <w:rPr>
            <w:color w:val="0000EE"/>
            <w:u w:val="single"/>
          </w:rPr>
          <w:t>26284554</w:t>
        </w:r>
      </w:hyperlink>
      <w:r>
        <w:t xml:space="preserve">; PubMed Central PMCID: </w:t>
      </w:r>
      <w:hyperlink r:id="rId8" w:history="1">
        <w:r>
          <w:rPr>
            <w:color w:val="0000EE"/>
            <w:u w:val="single"/>
          </w:rPr>
          <w:t>PMC4544199</w:t>
        </w:r>
      </w:hyperlink>
      <w:r>
        <w:t xml:space="preserve">. </w:t>
      </w:r>
    </w:p>
    <w:p w14:paraId="325BECF4" w14:textId="77777777" w:rsidR="004E710F" w:rsidRDefault="0098408D">
      <w:pPr>
        <w:pStyle w:val="citationUlliParagraph"/>
        <w:numPr>
          <w:ilvl w:val="0"/>
          <w:numId w:val="1"/>
        </w:numPr>
        <w:spacing w:after="220"/>
      </w:pPr>
      <w:r>
        <w:t xml:space="preserve">Marceau CD, </w:t>
      </w:r>
      <w:proofErr w:type="spellStart"/>
      <w:r>
        <w:t>Negs</w:t>
      </w:r>
      <w:proofErr w:type="spellEnd"/>
      <w:r>
        <w:t xml:space="preserve"> SS, Hernandez H, </w:t>
      </w:r>
      <w:proofErr w:type="spellStart"/>
      <w:r>
        <w:t>Callision</w:t>
      </w:r>
      <w:proofErr w:type="spellEnd"/>
      <w:r>
        <w:t xml:space="preserve"> J, </w:t>
      </w:r>
      <w:proofErr w:type="spellStart"/>
      <w:r>
        <w:t>Marzi</w:t>
      </w:r>
      <w:proofErr w:type="spellEnd"/>
      <w:r>
        <w:t xml:space="preserve"> A, </w:t>
      </w:r>
      <w:proofErr w:type="spellStart"/>
      <w:r>
        <w:t>Borisevich</w:t>
      </w:r>
      <w:proofErr w:type="spellEnd"/>
      <w:r>
        <w:t xml:space="preserve"> V, Braun W, Berry J, </w:t>
      </w:r>
      <w:proofErr w:type="spellStart"/>
      <w:r>
        <w:t>Feldmann</w:t>
      </w:r>
      <w:proofErr w:type="spellEnd"/>
      <w:r>
        <w:t xml:space="preserve"> H, </w:t>
      </w:r>
      <w:proofErr w:type="spellStart"/>
      <w:r>
        <w:t>Rockx</w:t>
      </w:r>
      <w:proofErr w:type="spellEnd"/>
      <w:r>
        <w:t xml:space="preserve"> B. Novel neutralizing monoclonal antibodies protect rodents against lethal </w:t>
      </w:r>
      <w:proofErr w:type="spellStart"/>
      <w:r>
        <w:t>filovirus</w:t>
      </w:r>
      <w:proofErr w:type="spellEnd"/>
      <w:r>
        <w:t xml:space="preserve"> challenges. Trials in </w:t>
      </w:r>
      <w:proofErr w:type="spellStart"/>
      <w:r>
        <w:t>vaccinology</w:t>
      </w:r>
      <w:proofErr w:type="spellEnd"/>
      <w:r>
        <w:t>. 2014 April 16; 3:89-94.</w:t>
      </w:r>
    </w:p>
    <w:p w14:paraId="0B9E2775" w14:textId="77777777" w:rsidR="004E710F" w:rsidRDefault="0098408D">
      <w:pPr>
        <w:pStyle w:val="Heading3"/>
      </w:pPr>
      <w:r>
        <w:rPr>
          <w:rFonts w:ascii="Arial" w:eastAsia="Arial" w:hAnsi="Arial" w:cs="Arial"/>
          <w:sz w:val="26"/>
          <w:szCs w:val="26"/>
        </w:rPr>
        <w:t>B. Positions and Honors</w:t>
      </w:r>
    </w:p>
    <w:p w14:paraId="4D5C6CAC" w14:textId="77777777" w:rsidR="004E710F" w:rsidRDefault="0098408D">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4E710F" w14:paraId="28F825FD" w14:textId="77777777">
        <w:tc>
          <w:tcPr>
            <w:tcW w:w="1530" w:type="dxa"/>
            <w:tcMar>
              <w:top w:w="15" w:type="dxa"/>
              <w:left w:w="15" w:type="dxa"/>
              <w:bottom w:w="15" w:type="dxa"/>
              <w:right w:w="15" w:type="dxa"/>
            </w:tcMar>
          </w:tcPr>
          <w:p w14:paraId="6DC1F306" w14:textId="77777777" w:rsidR="004E710F" w:rsidRDefault="0098408D">
            <w:r>
              <w:t>2010 - 2012</w:t>
            </w:r>
          </w:p>
        </w:tc>
        <w:tc>
          <w:tcPr>
            <w:tcW w:w="0" w:type="auto"/>
            <w:tcMar>
              <w:top w:w="15" w:type="dxa"/>
              <w:left w:w="15" w:type="dxa"/>
              <w:bottom w:w="15" w:type="dxa"/>
              <w:right w:w="15" w:type="dxa"/>
            </w:tcMar>
          </w:tcPr>
          <w:p w14:paraId="449526A3" w14:textId="77777777" w:rsidR="004E710F" w:rsidRDefault="0098408D">
            <w:r>
              <w:t>Research Assistant, Lamar University, Beaumont, TX</w:t>
            </w:r>
          </w:p>
        </w:tc>
      </w:tr>
      <w:tr w:rsidR="004E710F" w14:paraId="5F6162B2" w14:textId="77777777">
        <w:tc>
          <w:tcPr>
            <w:tcW w:w="1530" w:type="dxa"/>
            <w:tcMar>
              <w:top w:w="15" w:type="dxa"/>
              <w:left w:w="15" w:type="dxa"/>
              <w:bottom w:w="15" w:type="dxa"/>
              <w:right w:w="15" w:type="dxa"/>
            </w:tcMar>
          </w:tcPr>
          <w:p w14:paraId="52D62E88" w14:textId="77777777" w:rsidR="004E710F" w:rsidRDefault="0098408D">
            <w:r>
              <w:t>2012 - 2013</w:t>
            </w:r>
          </w:p>
        </w:tc>
        <w:tc>
          <w:tcPr>
            <w:tcW w:w="0" w:type="auto"/>
            <w:tcMar>
              <w:top w:w="15" w:type="dxa"/>
              <w:left w:w="15" w:type="dxa"/>
              <w:bottom w:w="15" w:type="dxa"/>
              <w:right w:w="15" w:type="dxa"/>
            </w:tcMar>
          </w:tcPr>
          <w:p w14:paraId="7DC3E627" w14:textId="77777777" w:rsidR="004E710F" w:rsidRDefault="0098408D">
            <w:r>
              <w:t>Research Assistant I, The University of Texas Medical Branch (UTMB), Galveston, TX</w:t>
            </w:r>
          </w:p>
        </w:tc>
      </w:tr>
      <w:tr w:rsidR="004E710F" w14:paraId="5A4CED4D" w14:textId="77777777">
        <w:tc>
          <w:tcPr>
            <w:tcW w:w="1530" w:type="dxa"/>
            <w:tcMar>
              <w:top w:w="15" w:type="dxa"/>
              <w:left w:w="15" w:type="dxa"/>
              <w:bottom w:w="15" w:type="dxa"/>
              <w:right w:w="15" w:type="dxa"/>
            </w:tcMar>
          </w:tcPr>
          <w:p w14:paraId="361442AC" w14:textId="77777777" w:rsidR="004E710F" w:rsidRDefault="0098408D">
            <w:r>
              <w:t xml:space="preserve">2013 - </w:t>
            </w:r>
          </w:p>
        </w:tc>
        <w:tc>
          <w:tcPr>
            <w:tcW w:w="0" w:type="auto"/>
            <w:tcMar>
              <w:top w:w="15" w:type="dxa"/>
              <w:left w:w="15" w:type="dxa"/>
              <w:bottom w:w="15" w:type="dxa"/>
              <w:right w:w="15" w:type="dxa"/>
            </w:tcMar>
          </w:tcPr>
          <w:p w14:paraId="424E8B90" w14:textId="77777777" w:rsidR="004E710F" w:rsidRDefault="0098408D">
            <w:r>
              <w:t>Graduate Student, Ph.D., University of North Texas Health Science Center (UNTHSC), Fort Worth, TX</w:t>
            </w:r>
          </w:p>
        </w:tc>
      </w:tr>
    </w:tbl>
    <w:p w14:paraId="54388295" w14:textId="77777777" w:rsidR="004E710F" w:rsidRDefault="0098408D">
      <w:pPr>
        <w:pStyle w:val="h3underline"/>
      </w:pPr>
      <w:r>
        <w:rPr>
          <w:rFonts w:ascii="Arial" w:eastAsia="Arial" w:hAnsi="Arial" w:cs="Arial"/>
          <w:sz w:val="26"/>
          <w:szCs w:val="26"/>
        </w:rPr>
        <w:lastRenderedPageBreak/>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4E710F" w14:paraId="3A2E4B47" w14:textId="77777777">
        <w:tc>
          <w:tcPr>
            <w:tcW w:w="1530" w:type="dxa"/>
            <w:tcMar>
              <w:top w:w="15" w:type="dxa"/>
              <w:left w:w="15" w:type="dxa"/>
              <w:bottom w:w="15" w:type="dxa"/>
              <w:right w:w="15" w:type="dxa"/>
            </w:tcMar>
          </w:tcPr>
          <w:p w14:paraId="16F65F47" w14:textId="77777777" w:rsidR="004E710F" w:rsidRDefault="0098408D">
            <w:r>
              <w:t xml:space="preserve">2010 - </w:t>
            </w:r>
          </w:p>
        </w:tc>
        <w:tc>
          <w:tcPr>
            <w:tcW w:w="0" w:type="auto"/>
            <w:tcMar>
              <w:top w:w="15" w:type="dxa"/>
              <w:left w:w="15" w:type="dxa"/>
              <w:bottom w:w="15" w:type="dxa"/>
              <w:right w:w="15" w:type="dxa"/>
            </w:tcMar>
          </w:tcPr>
          <w:p w14:paraId="04B1F5C5" w14:textId="77777777" w:rsidR="004E710F" w:rsidRDefault="0098408D">
            <w:r>
              <w:t>Member, Advancing Hispanics/Chicanos &amp; Native Americans in Science (SACNAS)</w:t>
            </w:r>
          </w:p>
        </w:tc>
      </w:tr>
      <w:tr w:rsidR="004E710F" w14:paraId="680E0473" w14:textId="77777777">
        <w:tc>
          <w:tcPr>
            <w:tcW w:w="1530" w:type="dxa"/>
            <w:tcMar>
              <w:top w:w="15" w:type="dxa"/>
              <w:left w:w="15" w:type="dxa"/>
              <w:bottom w:w="15" w:type="dxa"/>
              <w:right w:w="15" w:type="dxa"/>
            </w:tcMar>
          </w:tcPr>
          <w:p w14:paraId="1D0AABED" w14:textId="77777777" w:rsidR="004E710F" w:rsidRDefault="0098408D">
            <w:r>
              <w:t xml:space="preserve">2010 - </w:t>
            </w:r>
          </w:p>
        </w:tc>
        <w:tc>
          <w:tcPr>
            <w:tcW w:w="0" w:type="auto"/>
            <w:tcMar>
              <w:top w:w="15" w:type="dxa"/>
              <w:left w:w="15" w:type="dxa"/>
              <w:bottom w:w="15" w:type="dxa"/>
              <w:right w:w="15" w:type="dxa"/>
            </w:tcMar>
          </w:tcPr>
          <w:p w14:paraId="3D72615D" w14:textId="77777777" w:rsidR="004E710F" w:rsidRDefault="0098408D">
            <w:r>
              <w:t>National Member, American Society for Microbiology (ASM)</w:t>
            </w:r>
          </w:p>
        </w:tc>
      </w:tr>
      <w:tr w:rsidR="004E710F" w14:paraId="69DB46D8" w14:textId="77777777">
        <w:tc>
          <w:tcPr>
            <w:tcW w:w="1530" w:type="dxa"/>
            <w:tcMar>
              <w:top w:w="15" w:type="dxa"/>
              <w:left w:w="15" w:type="dxa"/>
              <w:bottom w:w="15" w:type="dxa"/>
              <w:right w:w="15" w:type="dxa"/>
            </w:tcMar>
          </w:tcPr>
          <w:p w14:paraId="7CCD9D8B" w14:textId="77777777" w:rsidR="004E710F" w:rsidRDefault="0098408D">
            <w:r>
              <w:t xml:space="preserve">2010 - </w:t>
            </w:r>
          </w:p>
        </w:tc>
        <w:tc>
          <w:tcPr>
            <w:tcW w:w="0" w:type="auto"/>
            <w:tcMar>
              <w:top w:w="15" w:type="dxa"/>
              <w:left w:w="15" w:type="dxa"/>
              <w:bottom w:w="15" w:type="dxa"/>
              <w:right w:w="15" w:type="dxa"/>
            </w:tcMar>
          </w:tcPr>
          <w:p w14:paraId="7721E1AB" w14:textId="77777777" w:rsidR="004E710F" w:rsidRDefault="0098408D">
            <w:r>
              <w:t>Member, Texas Academy of Science (TAS)</w:t>
            </w:r>
          </w:p>
        </w:tc>
      </w:tr>
      <w:tr w:rsidR="004E710F" w14:paraId="28A05349" w14:textId="77777777">
        <w:tc>
          <w:tcPr>
            <w:tcW w:w="1530" w:type="dxa"/>
            <w:tcMar>
              <w:top w:w="15" w:type="dxa"/>
              <w:left w:w="15" w:type="dxa"/>
              <w:bottom w:w="15" w:type="dxa"/>
              <w:right w:w="15" w:type="dxa"/>
            </w:tcMar>
          </w:tcPr>
          <w:p w14:paraId="1C39B1B3" w14:textId="77777777" w:rsidR="004E710F" w:rsidRDefault="0098408D">
            <w:r>
              <w:t xml:space="preserve">2010 - </w:t>
            </w:r>
          </w:p>
        </w:tc>
        <w:tc>
          <w:tcPr>
            <w:tcW w:w="0" w:type="auto"/>
            <w:tcMar>
              <w:top w:w="15" w:type="dxa"/>
              <w:left w:w="15" w:type="dxa"/>
              <w:bottom w:w="15" w:type="dxa"/>
              <w:right w:w="15" w:type="dxa"/>
            </w:tcMar>
          </w:tcPr>
          <w:p w14:paraId="6C62E2B6" w14:textId="77777777" w:rsidR="004E710F" w:rsidRDefault="0098408D">
            <w:r>
              <w:t>Member, American Society for Microbiology Texas Branch</w:t>
            </w:r>
          </w:p>
        </w:tc>
      </w:tr>
      <w:tr w:rsidR="004E710F" w14:paraId="588D13CF" w14:textId="77777777">
        <w:tc>
          <w:tcPr>
            <w:tcW w:w="1530" w:type="dxa"/>
            <w:tcMar>
              <w:top w:w="15" w:type="dxa"/>
              <w:left w:w="15" w:type="dxa"/>
              <w:bottom w:w="15" w:type="dxa"/>
              <w:right w:w="15" w:type="dxa"/>
            </w:tcMar>
          </w:tcPr>
          <w:p w14:paraId="29A7D20A" w14:textId="77777777" w:rsidR="004E710F" w:rsidRDefault="0098408D">
            <w:r>
              <w:t xml:space="preserve">2011 - </w:t>
            </w:r>
          </w:p>
        </w:tc>
        <w:tc>
          <w:tcPr>
            <w:tcW w:w="0" w:type="auto"/>
            <w:tcMar>
              <w:top w:w="15" w:type="dxa"/>
              <w:left w:w="15" w:type="dxa"/>
              <w:bottom w:w="15" w:type="dxa"/>
              <w:right w:w="15" w:type="dxa"/>
            </w:tcMar>
          </w:tcPr>
          <w:p w14:paraId="26319E27" w14:textId="77777777" w:rsidR="004E710F" w:rsidRDefault="0098408D">
            <w:r>
              <w:t>Member, American Association for the Advancement of Science (AAAS)</w:t>
            </w:r>
          </w:p>
        </w:tc>
      </w:tr>
      <w:tr w:rsidR="004E710F" w14:paraId="74A4B848" w14:textId="77777777">
        <w:tc>
          <w:tcPr>
            <w:tcW w:w="1530" w:type="dxa"/>
            <w:tcMar>
              <w:top w:w="15" w:type="dxa"/>
              <w:left w:w="15" w:type="dxa"/>
              <w:bottom w:w="15" w:type="dxa"/>
              <w:right w:w="15" w:type="dxa"/>
            </w:tcMar>
          </w:tcPr>
          <w:p w14:paraId="373DDDA4" w14:textId="77777777" w:rsidR="004E710F" w:rsidRDefault="0098408D">
            <w:r>
              <w:t>2011 - 2012</w:t>
            </w:r>
          </w:p>
        </w:tc>
        <w:tc>
          <w:tcPr>
            <w:tcW w:w="0" w:type="auto"/>
            <w:tcMar>
              <w:top w:w="15" w:type="dxa"/>
              <w:left w:w="15" w:type="dxa"/>
              <w:bottom w:w="15" w:type="dxa"/>
              <w:right w:w="15" w:type="dxa"/>
            </w:tcMar>
          </w:tcPr>
          <w:p w14:paraId="5B6CB691" w14:textId="77777777" w:rsidR="004E710F" w:rsidRDefault="0098408D">
            <w:r>
              <w:t>Undergraduate Representative for Faculty Search in Cell, Molecular, and Microbiology, Lamar University</w:t>
            </w:r>
          </w:p>
        </w:tc>
      </w:tr>
      <w:tr w:rsidR="004E710F" w14:paraId="199ED7BD" w14:textId="77777777">
        <w:tc>
          <w:tcPr>
            <w:tcW w:w="1530" w:type="dxa"/>
            <w:tcMar>
              <w:top w:w="15" w:type="dxa"/>
              <w:left w:w="15" w:type="dxa"/>
              <w:bottom w:w="15" w:type="dxa"/>
              <w:right w:w="15" w:type="dxa"/>
            </w:tcMar>
          </w:tcPr>
          <w:p w14:paraId="6E3E99AA" w14:textId="77777777" w:rsidR="004E710F" w:rsidRDefault="0098408D">
            <w:r>
              <w:t xml:space="preserve">2012 - </w:t>
            </w:r>
          </w:p>
        </w:tc>
        <w:tc>
          <w:tcPr>
            <w:tcW w:w="0" w:type="auto"/>
            <w:tcMar>
              <w:top w:w="15" w:type="dxa"/>
              <w:left w:w="15" w:type="dxa"/>
              <w:bottom w:w="15" w:type="dxa"/>
              <w:right w:w="15" w:type="dxa"/>
            </w:tcMar>
          </w:tcPr>
          <w:p w14:paraId="729A042B" w14:textId="77777777" w:rsidR="004E710F" w:rsidRDefault="0098408D">
            <w:r>
              <w:t>Laboratory Biosafety Level 2 (BSL-2) Training Program Certification, The University of Texas Medical Branch (UTMB)</w:t>
            </w:r>
          </w:p>
        </w:tc>
      </w:tr>
      <w:tr w:rsidR="004E710F" w14:paraId="4CF914A4" w14:textId="77777777">
        <w:tc>
          <w:tcPr>
            <w:tcW w:w="1530" w:type="dxa"/>
            <w:tcMar>
              <w:top w:w="15" w:type="dxa"/>
              <w:left w:w="15" w:type="dxa"/>
              <w:bottom w:w="15" w:type="dxa"/>
              <w:right w:w="15" w:type="dxa"/>
            </w:tcMar>
          </w:tcPr>
          <w:p w14:paraId="7DC739B5" w14:textId="77777777" w:rsidR="004E710F" w:rsidRDefault="0098408D">
            <w:r>
              <w:t xml:space="preserve">2012 - </w:t>
            </w:r>
          </w:p>
        </w:tc>
        <w:tc>
          <w:tcPr>
            <w:tcW w:w="0" w:type="auto"/>
            <w:tcMar>
              <w:top w:w="15" w:type="dxa"/>
              <w:left w:w="15" w:type="dxa"/>
              <w:bottom w:w="15" w:type="dxa"/>
              <w:right w:w="15" w:type="dxa"/>
            </w:tcMar>
          </w:tcPr>
          <w:p w14:paraId="5EFDE2F7" w14:textId="77777777" w:rsidR="004E710F" w:rsidRDefault="0098408D">
            <w:r>
              <w:t>Elected Member, Sigma Xi "The Scientific Research Society"</w:t>
            </w:r>
          </w:p>
        </w:tc>
      </w:tr>
      <w:tr w:rsidR="004E710F" w14:paraId="3D73B020" w14:textId="77777777">
        <w:tc>
          <w:tcPr>
            <w:tcW w:w="1530" w:type="dxa"/>
            <w:tcMar>
              <w:top w:w="15" w:type="dxa"/>
              <w:left w:w="15" w:type="dxa"/>
              <w:bottom w:w="15" w:type="dxa"/>
              <w:right w:w="15" w:type="dxa"/>
            </w:tcMar>
          </w:tcPr>
          <w:p w14:paraId="0A99BB89" w14:textId="77777777" w:rsidR="004E710F" w:rsidRDefault="0098408D">
            <w:r>
              <w:t xml:space="preserve">2012 - </w:t>
            </w:r>
          </w:p>
        </w:tc>
        <w:tc>
          <w:tcPr>
            <w:tcW w:w="0" w:type="auto"/>
            <w:tcMar>
              <w:top w:w="15" w:type="dxa"/>
              <w:left w:w="15" w:type="dxa"/>
              <w:bottom w:w="15" w:type="dxa"/>
              <w:right w:w="15" w:type="dxa"/>
            </w:tcMar>
          </w:tcPr>
          <w:p w14:paraId="46BC3615" w14:textId="77777777" w:rsidR="004E710F" w:rsidRDefault="0098408D">
            <w:r>
              <w:t>Animal Laboratory Biosafety Level 2 (ABSL-2) Training Program Certification, The University of Texas Medical Branch (UTMB)</w:t>
            </w:r>
          </w:p>
        </w:tc>
      </w:tr>
      <w:tr w:rsidR="004E710F" w14:paraId="7B97116E" w14:textId="77777777">
        <w:tc>
          <w:tcPr>
            <w:tcW w:w="1530" w:type="dxa"/>
            <w:tcMar>
              <w:top w:w="15" w:type="dxa"/>
              <w:left w:w="15" w:type="dxa"/>
              <w:bottom w:w="15" w:type="dxa"/>
              <w:right w:w="15" w:type="dxa"/>
            </w:tcMar>
          </w:tcPr>
          <w:p w14:paraId="1A389611" w14:textId="77777777" w:rsidR="004E710F" w:rsidRDefault="0098408D">
            <w:r>
              <w:t>2013 - 2014</w:t>
            </w:r>
          </w:p>
        </w:tc>
        <w:tc>
          <w:tcPr>
            <w:tcW w:w="0" w:type="auto"/>
            <w:tcMar>
              <w:top w:w="15" w:type="dxa"/>
              <w:left w:w="15" w:type="dxa"/>
              <w:bottom w:w="15" w:type="dxa"/>
              <w:right w:w="15" w:type="dxa"/>
            </w:tcMar>
          </w:tcPr>
          <w:p w14:paraId="07E1C6DF" w14:textId="77777777" w:rsidR="004E710F" w:rsidRDefault="0098408D">
            <w:r>
              <w:t>Elected: Graduate School of Biomedical Sciences Core Representative For Graduate School Association (GSA), University of North Texas Health Science Center (UNTHSC)</w:t>
            </w:r>
          </w:p>
        </w:tc>
      </w:tr>
      <w:tr w:rsidR="004E710F" w14:paraId="4295CF80" w14:textId="77777777">
        <w:tc>
          <w:tcPr>
            <w:tcW w:w="1530" w:type="dxa"/>
            <w:tcMar>
              <w:top w:w="15" w:type="dxa"/>
              <w:left w:w="15" w:type="dxa"/>
              <w:bottom w:w="15" w:type="dxa"/>
              <w:right w:w="15" w:type="dxa"/>
            </w:tcMar>
          </w:tcPr>
          <w:p w14:paraId="6D84A08B" w14:textId="77777777" w:rsidR="004E710F" w:rsidRDefault="0098408D">
            <w:r>
              <w:t>2013 - 2014</w:t>
            </w:r>
          </w:p>
        </w:tc>
        <w:tc>
          <w:tcPr>
            <w:tcW w:w="0" w:type="auto"/>
            <w:tcMar>
              <w:top w:w="15" w:type="dxa"/>
              <w:left w:w="15" w:type="dxa"/>
              <w:bottom w:w="15" w:type="dxa"/>
              <w:right w:w="15" w:type="dxa"/>
            </w:tcMar>
          </w:tcPr>
          <w:p w14:paraId="140FF0CE" w14:textId="77777777" w:rsidR="004E710F" w:rsidRDefault="0098408D">
            <w:r>
              <w:t>Government Student Association Web Design Committee Member, University of North Texas Health Science Center (UNTHSC)</w:t>
            </w:r>
          </w:p>
        </w:tc>
      </w:tr>
    </w:tbl>
    <w:p w14:paraId="084631FA" w14:textId="77777777" w:rsidR="004E710F" w:rsidRDefault="0098408D">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4E710F" w14:paraId="3E5A32F4" w14:textId="77777777">
        <w:tc>
          <w:tcPr>
            <w:tcW w:w="1530" w:type="dxa"/>
            <w:tcMar>
              <w:top w:w="15" w:type="dxa"/>
              <w:left w:w="15" w:type="dxa"/>
              <w:bottom w:w="15" w:type="dxa"/>
              <w:right w:w="15" w:type="dxa"/>
            </w:tcMar>
          </w:tcPr>
          <w:p w14:paraId="07F7FA72" w14:textId="77777777" w:rsidR="004E710F" w:rsidRDefault="0098408D">
            <w:r>
              <w:t>2009</w:t>
            </w:r>
          </w:p>
        </w:tc>
        <w:tc>
          <w:tcPr>
            <w:tcW w:w="0" w:type="auto"/>
            <w:tcMar>
              <w:top w:w="15" w:type="dxa"/>
              <w:left w:w="15" w:type="dxa"/>
              <w:bottom w:w="15" w:type="dxa"/>
              <w:right w:w="15" w:type="dxa"/>
            </w:tcMar>
          </w:tcPr>
          <w:p w14:paraId="4F4FAAD9" w14:textId="77777777" w:rsidR="004E710F" w:rsidRDefault="0098408D">
            <w:r>
              <w:t>Phi Eta Sigma Honor Society, Lamar University</w:t>
            </w:r>
          </w:p>
        </w:tc>
      </w:tr>
      <w:tr w:rsidR="004E710F" w14:paraId="19F6B070" w14:textId="77777777">
        <w:tc>
          <w:tcPr>
            <w:tcW w:w="1530" w:type="dxa"/>
            <w:tcMar>
              <w:top w:w="15" w:type="dxa"/>
              <w:left w:w="15" w:type="dxa"/>
              <w:bottom w:w="15" w:type="dxa"/>
              <w:right w:w="15" w:type="dxa"/>
            </w:tcMar>
          </w:tcPr>
          <w:p w14:paraId="2561989A" w14:textId="77777777" w:rsidR="004E710F" w:rsidRDefault="0098408D">
            <w:r>
              <w:t>2009</w:t>
            </w:r>
          </w:p>
        </w:tc>
        <w:tc>
          <w:tcPr>
            <w:tcW w:w="0" w:type="auto"/>
            <w:tcMar>
              <w:top w:w="15" w:type="dxa"/>
              <w:left w:w="15" w:type="dxa"/>
              <w:bottom w:w="15" w:type="dxa"/>
              <w:right w:w="15" w:type="dxa"/>
            </w:tcMar>
          </w:tcPr>
          <w:p w14:paraId="2C281D3E" w14:textId="77777777" w:rsidR="004E710F" w:rsidRDefault="0098408D">
            <w:r>
              <w:t>Dean’s recognition award for academic achievement , Lamar University</w:t>
            </w:r>
          </w:p>
        </w:tc>
      </w:tr>
      <w:tr w:rsidR="004E710F" w14:paraId="564F1EBB" w14:textId="77777777">
        <w:tc>
          <w:tcPr>
            <w:tcW w:w="1530" w:type="dxa"/>
            <w:tcMar>
              <w:top w:w="15" w:type="dxa"/>
              <w:left w:w="15" w:type="dxa"/>
              <w:bottom w:w="15" w:type="dxa"/>
              <w:right w:w="15" w:type="dxa"/>
            </w:tcMar>
          </w:tcPr>
          <w:p w14:paraId="27DB7528" w14:textId="77777777" w:rsidR="004E710F" w:rsidRDefault="0098408D">
            <w:r>
              <w:t>2009</w:t>
            </w:r>
          </w:p>
        </w:tc>
        <w:tc>
          <w:tcPr>
            <w:tcW w:w="0" w:type="auto"/>
            <w:tcMar>
              <w:top w:w="15" w:type="dxa"/>
              <w:left w:w="15" w:type="dxa"/>
              <w:bottom w:w="15" w:type="dxa"/>
              <w:right w:w="15" w:type="dxa"/>
            </w:tcMar>
          </w:tcPr>
          <w:p w14:paraId="292A496A" w14:textId="77777777" w:rsidR="004E710F" w:rsidRDefault="0098408D">
            <w:r>
              <w:t>Alpha Lambda Delta Honor Society, Lamar University</w:t>
            </w:r>
          </w:p>
        </w:tc>
      </w:tr>
      <w:tr w:rsidR="004E710F" w14:paraId="05694CAA" w14:textId="77777777">
        <w:tc>
          <w:tcPr>
            <w:tcW w:w="1530" w:type="dxa"/>
            <w:tcMar>
              <w:top w:w="15" w:type="dxa"/>
              <w:left w:w="15" w:type="dxa"/>
              <w:bottom w:w="15" w:type="dxa"/>
              <w:right w:w="15" w:type="dxa"/>
            </w:tcMar>
          </w:tcPr>
          <w:p w14:paraId="345AC0C1" w14:textId="77777777" w:rsidR="004E710F" w:rsidRDefault="0098408D">
            <w:r>
              <w:t>2011</w:t>
            </w:r>
          </w:p>
        </w:tc>
        <w:tc>
          <w:tcPr>
            <w:tcW w:w="0" w:type="auto"/>
            <w:tcMar>
              <w:top w:w="15" w:type="dxa"/>
              <w:left w:w="15" w:type="dxa"/>
              <w:bottom w:w="15" w:type="dxa"/>
              <w:right w:w="15" w:type="dxa"/>
            </w:tcMar>
          </w:tcPr>
          <w:p w14:paraId="18A17745" w14:textId="77777777" w:rsidR="004E710F" w:rsidRDefault="0098408D">
            <w:r>
              <w:t>Microbiology Division – Best Poster and Presentation Award, Advancing Hispanics/Chicanos &amp; Native Americans in Science National Conference (SACNAS)</w:t>
            </w:r>
          </w:p>
        </w:tc>
      </w:tr>
      <w:tr w:rsidR="004E710F" w14:paraId="3E72F294" w14:textId="77777777">
        <w:tc>
          <w:tcPr>
            <w:tcW w:w="1530" w:type="dxa"/>
            <w:tcMar>
              <w:top w:w="15" w:type="dxa"/>
              <w:left w:w="15" w:type="dxa"/>
              <w:bottom w:w="15" w:type="dxa"/>
              <w:right w:w="15" w:type="dxa"/>
            </w:tcMar>
          </w:tcPr>
          <w:p w14:paraId="33AECAE2" w14:textId="77777777" w:rsidR="004E710F" w:rsidRDefault="0098408D">
            <w:r>
              <w:t>2011</w:t>
            </w:r>
          </w:p>
        </w:tc>
        <w:tc>
          <w:tcPr>
            <w:tcW w:w="0" w:type="auto"/>
            <w:tcMar>
              <w:top w:w="15" w:type="dxa"/>
              <w:left w:w="15" w:type="dxa"/>
              <w:bottom w:w="15" w:type="dxa"/>
              <w:right w:w="15" w:type="dxa"/>
            </w:tcMar>
          </w:tcPr>
          <w:p w14:paraId="53AA119F" w14:textId="77777777" w:rsidR="004E710F" w:rsidRDefault="0098408D">
            <w:r>
              <w:t>Sigma Delta Pi "Spanish" Honor Society, Lamar University</w:t>
            </w:r>
          </w:p>
        </w:tc>
      </w:tr>
      <w:tr w:rsidR="004E710F" w14:paraId="4D86117E" w14:textId="77777777">
        <w:tc>
          <w:tcPr>
            <w:tcW w:w="1530" w:type="dxa"/>
            <w:tcMar>
              <w:top w:w="15" w:type="dxa"/>
              <w:left w:w="15" w:type="dxa"/>
              <w:bottom w:w="15" w:type="dxa"/>
              <w:right w:w="15" w:type="dxa"/>
            </w:tcMar>
          </w:tcPr>
          <w:p w14:paraId="5AD0EE3B" w14:textId="77777777" w:rsidR="004E710F" w:rsidRDefault="0098408D">
            <w:r>
              <w:t>2011</w:t>
            </w:r>
          </w:p>
        </w:tc>
        <w:tc>
          <w:tcPr>
            <w:tcW w:w="0" w:type="auto"/>
            <w:tcMar>
              <w:top w:w="15" w:type="dxa"/>
              <w:left w:w="15" w:type="dxa"/>
              <w:bottom w:w="15" w:type="dxa"/>
              <w:right w:w="15" w:type="dxa"/>
            </w:tcMar>
          </w:tcPr>
          <w:p w14:paraId="1C503ECD" w14:textId="77777777" w:rsidR="004E710F" w:rsidRDefault="0098408D">
            <w:r>
              <w:t>Beta Beta Beta "Biological" Honor Society, Lamar University</w:t>
            </w:r>
          </w:p>
        </w:tc>
      </w:tr>
      <w:tr w:rsidR="004E710F" w14:paraId="3A99B2B6" w14:textId="77777777">
        <w:tc>
          <w:tcPr>
            <w:tcW w:w="1530" w:type="dxa"/>
            <w:tcMar>
              <w:top w:w="15" w:type="dxa"/>
              <w:left w:w="15" w:type="dxa"/>
              <w:bottom w:w="15" w:type="dxa"/>
              <w:right w:w="15" w:type="dxa"/>
            </w:tcMar>
          </w:tcPr>
          <w:p w14:paraId="2B59F281" w14:textId="77777777" w:rsidR="004E710F" w:rsidRDefault="0098408D">
            <w:r>
              <w:t>2011</w:t>
            </w:r>
          </w:p>
        </w:tc>
        <w:tc>
          <w:tcPr>
            <w:tcW w:w="0" w:type="auto"/>
            <w:tcMar>
              <w:top w:w="15" w:type="dxa"/>
              <w:left w:w="15" w:type="dxa"/>
              <w:bottom w:w="15" w:type="dxa"/>
              <w:right w:w="15" w:type="dxa"/>
            </w:tcMar>
          </w:tcPr>
          <w:p w14:paraId="34B90FA3" w14:textId="77777777" w:rsidR="004E710F" w:rsidRDefault="0098408D">
            <w:r>
              <w:t>Travel Scholarship Recipient, Advancing Hispanics/Chicanos &amp; Native Americans in Science National Conference (SACNAS)</w:t>
            </w:r>
          </w:p>
        </w:tc>
      </w:tr>
      <w:tr w:rsidR="004E710F" w14:paraId="52DC1A00" w14:textId="77777777">
        <w:tc>
          <w:tcPr>
            <w:tcW w:w="1530" w:type="dxa"/>
            <w:tcMar>
              <w:top w:w="15" w:type="dxa"/>
              <w:left w:w="15" w:type="dxa"/>
              <w:bottom w:w="15" w:type="dxa"/>
              <w:right w:w="15" w:type="dxa"/>
            </w:tcMar>
          </w:tcPr>
          <w:p w14:paraId="3569C96F" w14:textId="77777777" w:rsidR="004E710F" w:rsidRDefault="0098408D">
            <w:r>
              <w:t>2011</w:t>
            </w:r>
          </w:p>
        </w:tc>
        <w:tc>
          <w:tcPr>
            <w:tcW w:w="0" w:type="auto"/>
            <w:tcMar>
              <w:top w:w="15" w:type="dxa"/>
              <w:left w:w="15" w:type="dxa"/>
              <w:bottom w:w="15" w:type="dxa"/>
              <w:right w:w="15" w:type="dxa"/>
            </w:tcMar>
          </w:tcPr>
          <w:p w14:paraId="36616E95" w14:textId="77777777" w:rsidR="004E710F" w:rsidRDefault="0098408D">
            <w:r>
              <w:t>Division AA – Burroughs Welcome Fund Travel Award, American Society for Microbiology National Meeting (ASM)</w:t>
            </w:r>
          </w:p>
        </w:tc>
      </w:tr>
      <w:tr w:rsidR="004E710F" w14:paraId="7F560479" w14:textId="77777777">
        <w:tc>
          <w:tcPr>
            <w:tcW w:w="1530" w:type="dxa"/>
            <w:tcMar>
              <w:top w:w="15" w:type="dxa"/>
              <w:left w:w="15" w:type="dxa"/>
              <w:bottom w:w="15" w:type="dxa"/>
              <w:right w:w="15" w:type="dxa"/>
            </w:tcMar>
          </w:tcPr>
          <w:p w14:paraId="60DE63F7" w14:textId="77777777" w:rsidR="004E710F" w:rsidRDefault="0098408D">
            <w:r>
              <w:t>2011</w:t>
            </w:r>
          </w:p>
        </w:tc>
        <w:tc>
          <w:tcPr>
            <w:tcW w:w="0" w:type="auto"/>
            <w:tcMar>
              <w:top w:w="15" w:type="dxa"/>
              <w:left w:w="15" w:type="dxa"/>
              <w:bottom w:w="15" w:type="dxa"/>
              <w:right w:w="15" w:type="dxa"/>
            </w:tcMar>
          </w:tcPr>
          <w:p w14:paraId="4EADDF22" w14:textId="77777777" w:rsidR="004E710F" w:rsidRDefault="0098408D">
            <w:r>
              <w:t>Dr. Jed J. Ramsey Endowed Scholarship Recipient, Lamar University</w:t>
            </w:r>
          </w:p>
        </w:tc>
      </w:tr>
      <w:tr w:rsidR="004E710F" w14:paraId="7EA1F6A9" w14:textId="77777777">
        <w:tc>
          <w:tcPr>
            <w:tcW w:w="1530" w:type="dxa"/>
            <w:tcMar>
              <w:top w:w="15" w:type="dxa"/>
              <w:left w:w="15" w:type="dxa"/>
              <w:bottom w:w="15" w:type="dxa"/>
              <w:right w:w="15" w:type="dxa"/>
            </w:tcMar>
          </w:tcPr>
          <w:p w14:paraId="21F69018" w14:textId="77777777" w:rsidR="004E710F" w:rsidRDefault="0098408D">
            <w:r>
              <w:t>2013</w:t>
            </w:r>
          </w:p>
        </w:tc>
        <w:tc>
          <w:tcPr>
            <w:tcW w:w="0" w:type="auto"/>
            <w:tcMar>
              <w:top w:w="15" w:type="dxa"/>
              <w:left w:w="15" w:type="dxa"/>
              <w:bottom w:w="15" w:type="dxa"/>
              <w:right w:w="15" w:type="dxa"/>
            </w:tcMar>
          </w:tcPr>
          <w:p w14:paraId="0B029F32" w14:textId="77777777" w:rsidR="004E710F" w:rsidRDefault="0098408D">
            <w:r>
              <w:t>Microbiology Division – Best Poster and Presentation Award, Advancing Hispanics/Chicanos &amp; Native Americans in Science National Conference (SACNAS)</w:t>
            </w:r>
          </w:p>
        </w:tc>
      </w:tr>
      <w:tr w:rsidR="004E710F" w14:paraId="02B27827" w14:textId="77777777">
        <w:tc>
          <w:tcPr>
            <w:tcW w:w="1530" w:type="dxa"/>
            <w:tcMar>
              <w:top w:w="15" w:type="dxa"/>
              <w:left w:w="15" w:type="dxa"/>
              <w:bottom w:w="15" w:type="dxa"/>
              <w:right w:w="15" w:type="dxa"/>
            </w:tcMar>
          </w:tcPr>
          <w:p w14:paraId="2680A5C3" w14:textId="77777777" w:rsidR="004E710F" w:rsidRDefault="0098408D">
            <w:r>
              <w:t>2013</w:t>
            </w:r>
          </w:p>
        </w:tc>
        <w:tc>
          <w:tcPr>
            <w:tcW w:w="0" w:type="auto"/>
            <w:tcMar>
              <w:top w:w="15" w:type="dxa"/>
              <w:left w:w="15" w:type="dxa"/>
              <w:bottom w:w="15" w:type="dxa"/>
              <w:right w:w="15" w:type="dxa"/>
            </w:tcMar>
          </w:tcPr>
          <w:p w14:paraId="3063E0C3" w14:textId="77777777" w:rsidR="004E710F" w:rsidRDefault="0098408D">
            <w:r>
              <w:t>Institute for Human Infections and Immunity (IHII) / James W. McLaughlin Colloquium Travel Award Winner. Pre-doctoral Section: Best Poster Presentation, The University of Texas Medical Branch (UTMB)</w:t>
            </w:r>
          </w:p>
        </w:tc>
      </w:tr>
    </w:tbl>
    <w:p w14:paraId="13B82572" w14:textId="77777777" w:rsidR="004E710F" w:rsidRDefault="0098408D">
      <w:pPr>
        <w:pStyle w:val="Heading3"/>
      </w:pPr>
      <w:r>
        <w:rPr>
          <w:rFonts w:ascii="Arial" w:eastAsia="Arial" w:hAnsi="Arial" w:cs="Arial"/>
          <w:sz w:val="26"/>
          <w:szCs w:val="26"/>
        </w:rPr>
        <w:t>C. Contribution to Science</w:t>
      </w:r>
    </w:p>
    <w:p w14:paraId="1A813F84" w14:textId="634001A7" w:rsidR="004E710F" w:rsidRDefault="0098408D">
      <w:pPr>
        <w:numPr>
          <w:ilvl w:val="0"/>
          <w:numId w:val="2"/>
        </w:numPr>
        <w:spacing w:before="220" w:after="220"/>
        <w:ind w:left="375"/>
      </w:pPr>
      <w:r>
        <w:t xml:space="preserve">Recently, we developed cross-reactive and neutralizing antibodies to lethal hemorrhagic fever </w:t>
      </w:r>
      <w:proofErr w:type="spellStart"/>
      <w:r>
        <w:t>Filoviruses</w:t>
      </w:r>
      <w:proofErr w:type="spellEnd"/>
      <w:r>
        <w:t xml:space="preserve">. My contribution to science was the development and characterization of 2 novel neutralizing monoclonal antibodies against the Ebola and Marburg virus. We were able to show that both monoclonal antibodies protect against lethal Ebola and Marburg virus, when challenge in mice and/or guinea pigs, providing both a prophylactic and therapeutic protection (Marceau et al, 2014). Most importantly, these monoclonal antibodies can be considered candidates for inclusion in monoclonal antibody cocktails to provide broad protection against multiple EBOV species </w:t>
      </w:r>
      <w:r w:rsidR="005E246E">
        <w:t>and MARV strains. Further, we were</w:t>
      </w:r>
      <w:r>
        <w:t xml:space="preserve"> able to develop and characterized broadly cross-reactive monoclonal antibodies against all known </w:t>
      </w:r>
      <w:proofErr w:type="spellStart"/>
      <w:r>
        <w:t>Ebolavirus</w:t>
      </w:r>
      <w:proofErr w:type="spellEnd"/>
      <w:r>
        <w:t xml:space="preserve"> species (Hernandez et al., 2015). This contribution to the field is very important as these monoclonal antibodies will be crucial for the development of novel point-of-care diagnostic assays that can detect viral antigen during outbreaks of all known </w:t>
      </w:r>
      <w:proofErr w:type="spellStart"/>
      <w:r>
        <w:t>Ebolavirus</w:t>
      </w:r>
      <w:proofErr w:type="spellEnd"/>
      <w:r>
        <w:t xml:space="preserve"> species.</w:t>
      </w:r>
    </w:p>
    <w:p w14:paraId="6B6E5ECD" w14:textId="77777777" w:rsidR="004E710F" w:rsidRDefault="0098408D">
      <w:pPr>
        <w:pStyle w:val="citationUlliParagraph"/>
        <w:numPr>
          <w:ilvl w:val="1"/>
          <w:numId w:val="2"/>
        </w:numPr>
        <w:ind w:left="750"/>
      </w:pPr>
      <w:r>
        <w:t xml:space="preserve">Marceau CD, </w:t>
      </w:r>
      <w:proofErr w:type="spellStart"/>
      <w:r>
        <w:t>Negs</w:t>
      </w:r>
      <w:proofErr w:type="spellEnd"/>
      <w:r>
        <w:t xml:space="preserve"> SS, Hernandez H, </w:t>
      </w:r>
      <w:proofErr w:type="spellStart"/>
      <w:r>
        <w:t>Callision</w:t>
      </w:r>
      <w:proofErr w:type="spellEnd"/>
      <w:r>
        <w:t xml:space="preserve"> J, </w:t>
      </w:r>
      <w:proofErr w:type="spellStart"/>
      <w:r>
        <w:t>Marzi</w:t>
      </w:r>
      <w:proofErr w:type="spellEnd"/>
      <w:r>
        <w:t xml:space="preserve"> A, </w:t>
      </w:r>
      <w:proofErr w:type="spellStart"/>
      <w:r>
        <w:t>Borisevich</w:t>
      </w:r>
      <w:proofErr w:type="spellEnd"/>
      <w:r>
        <w:t xml:space="preserve"> V, Braun W, Berry J, </w:t>
      </w:r>
      <w:proofErr w:type="spellStart"/>
      <w:r>
        <w:t>Feldmann</w:t>
      </w:r>
      <w:proofErr w:type="spellEnd"/>
      <w:r>
        <w:t xml:space="preserve"> H, </w:t>
      </w:r>
      <w:proofErr w:type="spellStart"/>
      <w:r>
        <w:t>Rockx</w:t>
      </w:r>
      <w:proofErr w:type="spellEnd"/>
      <w:r>
        <w:t xml:space="preserve"> B. Novel neutralizing monoclonal antibodies protect rodents against lethal </w:t>
      </w:r>
      <w:proofErr w:type="spellStart"/>
      <w:r>
        <w:t>filovirus</w:t>
      </w:r>
      <w:proofErr w:type="spellEnd"/>
      <w:r>
        <w:t xml:space="preserve"> challenges. Trials in </w:t>
      </w:r>
      <w:proofErr w:type="spellStart"/>
      <w:r>
        <w:t>vaccinology</w:t>
      </w:r>
      <w:proofErr w:type="spellEnd"/>
      <w:r>
        <w:t>. 2014 April 16; 3:89-94.</w:t>
      </w:r>
    </w:p>
    <w:p w14:paraId="0437D2FD" w14:textId="77777777" w:rsidR="004E710F" w:rsidRDefault="0098408D">
      <w:pPr>
        <w:pStyle w:val="citationUlliParagraph"/>
        <w:numPr>
          <w:ilvl w:val="1"/>
          <w:numId w:val="2"/>
        </w:numPr>
        <w:ind w:left="750"/>
      </w:pPr>
      <w:r>
        <w:lastRenderedPageBreak/>
        <w:t xml:space="preserve">Hernandez H, Marceau C, Halliday H, </w:t>
      </w:r>
      <w:proofErr w:type="spellStart"/>
      <w:r>
        <w:t>Callison</w:t>
      </w:r>
      <w:proofErr w:type="spellEnd"/>
      <w:r>
        <w:t xml:space="preserve"> J, </w:t>
      </w:r>
      <w:proofErr w:type="spellStart"/>
      <w:r>
        <w:t>Borisevich</w:t>
      </w:r>
      <w:proofErr w:type="spellEnd"/>
      <w:r>
        <w:t xml:space="preserve"> V, </w:t>
      </w:r>
      <w:proofErr w:type="spellStart"/>
      <w:r>
        <w:t>Escaffre</w:t>
      </w:r>
      <w:proofErr w:type="spellEnd"/>
      <w:r>
        <w:t xml:space="preserve"> O, Creech J, </w:t>
      </w:r>
      <w:proofErr w:type="spellStart"/>
      <w:r>
        <w:t>Feldmann</w:t>
      </w:r>
      <w:proofErr w:type="spellEnd"/>
      <w:r>
        <w:t xml:space="preserve"> H, </w:t>
      </w:r>
      <w:proofErr w:type="spellStart"/>
      <w:r>
        <w:t>Rockx</w:t>
      </w:r>
      <w:proofErr w:type="spellEnd"/>
      <w:r>
        <w:t xml:space="preserve"> B. Development and Characterization of Broadly Cross-reactive Monoclonal Antibodies Against All Known </w:t>
      </w:r>
      <w:proofErr w:type="spellStart"/>
      <w:r>
        <w:t>Ebolavirus</w:t>
      </w:r>
      <w:proofErr w:type="spellEnd"/>
      <w:r>
        <w:t xml:space="preserve"> Species. J Infect Dis. 2015 Oct 1;212 </w:t>
      </w:r>
      <w:proofErr w:type="spellStart"/>
      <w:r>
        <w:t>Suppl</w:t>
      </w:r>
      <w:proofErr w:type="spellEnd"/>
      <w:r>
        <w:t xml:space="preserve"> </w:t>
      </w:r>
      <w:proofErr w:type="gramStart"/>
      <w:r>
        <w:t>2:S</w:t>
      </w:r>
      <w:proofErr w:type="gramEnd"/>
      <w:r>
        <w:t xml:space="preserve">410-3. PubMed PMID: </w:t>
      </w:r>
      <w:hyperlink r:id="rId9" w:history="1">
        <w:r>
          <w:rPr>
            <w:color w:val="0000EE"/>
            <w:u w:val="single"/>
          </w:rPr>
          <w:t>25999057</w:t>
        </w:r>
      </w:hyperlink>
      <w:r>
        <w:t xml:space="preserve">; PubMed Central PMCID: </w:t>
      </w:r>
      <w:hyperlink r:id="rId10" w:history="1">
        <w:r>
          <w:rPr>
            <w:color w:val="0000EE"/>
            <w:u w:val="single"/>
          </w:rPr>
          <w:t>PMC4564547</w:t>
        </w:r>
      </w:hyperlink>
      <w:r>
        <w:t xml:space="preserve">. </w:t>
      </w:r>
    </w:p>
    <w:p w14:paraId="6CA5F8C4" w14:textId="298C4F7E" w:rsidR="004E710F" w:rsidRDefault="0098408D">
      <w:pPr>
        <w:numPr>
          <w:ilvl w:val="0"/>
          <w:numId w:val="2"/>
        </w:numPr>
        <w:spacing w:before="220" w:after="220"/>
        <w:ind w:left="375"/>
      </w:pPr>
      <w:r>
        <w:t xml:space="preserve">Recently, we have been able to show that </w:t>
      </w:r>
      <w:proofErr w:type="spellStart"/>
      <w:r>
        <w:t>intravitreal</w:t>
      </w:r>
      <w:proofErr w:type="spellEnd"/>
      <w:r>
        <w:t xml:space="preserve"> injections of either Ad5.Gremlin or Ad5.TGFβ2 elevate IOP and </w:t>
      </w:r>
      <w:proofErr w:type="spellStart"/>
      <w:r>
        <w:t>upregulate</w:t>
      </w:r>
      <w:proofErr w:type="spellEnd"/>
      <w:r>
        <w:t xml:space="preserve"> the extracellular matrix (ECM) protein </w:t>
      </w:r>
      <w:proofErr w:type="spellStart"/>
      <w:r>
        <w:t>fibronectin</w:t>
      </w:r>
      <w:proofErr w:type="spellEnd"/>
      <w:r>
        <w:t xml:space="preserve"> in the trabecular meshwork (TM) of mice (McDowell at al, 2015). These data are very important as it showe</w:t>
      </w:r>
      <w:r w:rsidR="005E246E">
        <w:t>d</w:t>
      </w:r>
      <w:r>
        <w:t xml:space="preserve"> that gremlin signals through the Smad3-dependent pathway in the TM to elevate IOP. We also determined for the first time gremlin's role in inducing ocular hypertension in an in vivo model system.</w:t>
      </w:r>
    </w:p>
    <w:p w14:paraId="364574A2" w14:textId="77777777" w:rsidR="004E710F" w:rsidRDefault="0098408D">
      <w:pPr>
        <w:pStyle w:val="citationUlliParagraph"/>
        <w:numPr>
          <w:ilvl w:val="1"/>
          <w:numId w:val="3"/>
        </w:numPr>
        <w:spacing w:after="220"/>
        <w:ind w:left="750"/>
      </w:pPr>
      <w:r>
        <w:t xml:space="preserve">McDowell CM, Hernandez H, Mao W, Clark AF. Gremlin Induces Ocular Hypertension in Mice Through Smad3-Dependent Signaling. Invest </w:t>
      </w:r>
      <w:proofErr w:type="spellStart"/>
      <w:r>
        <w:t>Ophthalmol</w:t>
      </w:r>
      <w:proofErr w:type="spellEnd"/>
      <w:r>
        <w:t xml:space="preserve"> Vis Sci. 2015 Aug;56(9):5485-92. PubMed PMID: </w:t>
      </w:r>
      <w:hyperlink r:id="rId11" w:history="1">
        <w:r>
          <w:rPr>
            <w:color w:val="0000EE"/>
            <w:u w:val="single"/>
          </w:rPr>
          <w:t>26284554</w:t>
        </w:r>
      </w:hyperlink>
      <w:r>
        <w:t xml:space="preserve">; PubMed Central PMCID: </w:t>
      </w:r>
      <w:hyperlink r:id="rId12" w:history="1">
        <w:r>
          <w:rPr>
            <w:color w:val="0000EE"/>
            <w:u w:val="single"/>
          </w:rPr>
          <w:t>PMC4544199</w:t>
        </w:r>
      </w:hyperlink>
      <w:r>
        <w:t xml:space="preserve">. </w:t>
      </w:r>
    </w:p>
    <w:sectPr w:rsidR="004E710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F"/>
    <w:rsid w:val="001F2274"/>
    <w:rsid w:val="004E710F"/>
    <w:rsid w:val="005E246E"/>
    <w:rsid w:val="00661553"/>
    <w:rsid w:val="007E051E"/>
    <w:rsid w:val="0098408D"/>
    <w:rsid w:val="009D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F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6284554/" TargetMode="External"/><Relationship Id="rId12" Type="http://schemas.openxmlformats.org/officeDocument/2006/relationships/hyperlink" Target="http://www.ncbi.nlm.nih.gov/pmc/articles/PMC454419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5999057/" TargetMode="External"/><Relationship Id="rId6" Type="http://schemas.openxmlformats.org/officeDocument/2006/relationships/hyperlink" Target="http://www.ncbi.nlm.nih.gov/pmc/articles/PMC4564547/" TargetMode="External"/><Relationship Id="rId7" Type="http://schemas.openxmlformats.org/officeDocument/2006/relationships/hyperlink" Target="http://www.ncbi.nlm.nih.gov/pubmed/26284554/" TargetMode="External"/><Relationship Id="rId8" Type="http://schemas.openxmlformats.org/officeDocument/2006/relationships/hyperlink" Target="http://www.ncbi.nlm.nih.gov/pmc/articles/PMC4544199/" TargetMode="External"/><Relationship Id="rId9" Type="http://schemas.openxmlformats.org/officeDocument/2006/relationships/hyperlink" Target="http://www.ncbi.nlm.nih.gov/pubmed/25999057/" TargetMode="External"/><Relationship Id="rId10" Type="http://schemas.openxmlformats.org/officeDocument/2006/relationships/hyperlink" Target="http://www.ncbi.nlm.nih.gov/pmc/articles/PMC4564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1238</Words>
  <Characters>7058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Humberto Hernandez</cp:lastModifiedBy>
  <cp:revision>3</cp:revision>
  <dcterms:created xsi:type="dcterms:W3CDTF">2016-01-12T03:38:00Z</dcterms:created>
  <dcterms:modified xsi:type="dcterms:W3CDTF">2016-01-12T04:51:00Z</dcterms:modified>
</cp:coreProperties>
</file>