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E29B" w14:textId="54AFADFA" w:rsidR="0025369B" w:rsidRPr="00493404" w:rsidRDefault="00D73A35" w:rsidP="00264372">
      <w:pPr>
        <w:pStyle w:val="Title"/>
        <w:jc w:val="center"/>
        <w:rPr>
          <w:sz w:val="52"/>
        </w:rPr>
      </w:pPr>
      <w:r w:rsidRPr="00493404">
        <w:rPr>
          <w:caps w:val="0"/>
          <w:sz w:val="44"/>
        </w:rPr>
        <w:t xml:space="preserve">Instructions to Get </w:t>
      </w:r>
      <w:r>
        <w:rPr>
          <w:caps w:val="0"/>
          <w:sz w:val="44"/>
        </w:rPr>
        <w:t>Your</w:t>
      </w:r>
      <w:r w:rsidRPr="00493404">
        <w:rPr>
          <w:caps w:val="0"/>
          <w:sz w:val="44"/>
        </w:rPr>
        <w:t xml:space="preserve"> </w:t>
      </w:r>
      <w:r>
        <w:rPr>
          <w:caps w:val="0"/>
          <w:sz w:val="44"/>
        </w:rPr>
        <w:br/>
      </w:r>
      <w:r w:rsidRPr="00493404">
        <w:rPr>
          <w:caps w:val="0"/>
          <w:sz w:val="44"/>
        </w:rPr>
        <w:t xml:space="preserve">Certificate </w:t>
      </w:r>
      <w:r>
        <w:rPr>
          <w:caps w:val="0"/>
          <w:sz w:val="44"/>
        </w:rPr>
        <w:t>&amp;</w:t>
      </w:r>
      <w:r w:rsidRPr="00493404">
        <w:rPr>
          <w:caps w:val="0"/>
          <w:sz w:val="44"/>
        </w:rPr>
        <w:t xml:space="preserve"> Provide Feedback</w:t>
      </w:r>
    </w:p>
    <w:p w14:paraId="1C772D1A" w14:textId="29BA3F79" w:rsidR="00584F27" w:rsidRDefault="00D17B0D" w:rsidP="00584F27">
      <w:pPr>
        <w:pStyle w:val="Subtitle"/>
      </w:pPr>
      <w:r>
        <w:rPr>
          <w:noProof/>
          <w:lang w:eastAsia="en-US"/>
        </w:rPr>
        <w:drawing>
          <wp:anchor distT="0" distB="0" distL="114300" distR="114300" simplePos="0" relativeHeight="251695104" behindDoc="0" locked="0" layoutInCell="1" allowOverlap="1" wp14:anchorId="42D96CD2" wp14:editId="31E4FA02">
            <wp:simplePos x="0" y="0"/>
            <wp:positionH relativeFrom="column">
              <wp:posOffset>5438775</wp:posOffset>
            </wp:positionH>
            <wp:positionV relativeFrom="paragraph">
              <wp:posOffset>358775</wp:posOffset>
            </wp:positionV>
            <wp:extent cx="1024128" cy="1271016"/>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09.24.2021.png"/>
                    <pic:cNvPicPr/>
                  </pic:nvPicPr>
                  <pic:blipFill>
                    <a:blip r:embed="rId8">
                      <a:extLst>
                        <a:ext uri="{28A0092B-C50C-407E-A947-70E740481C1C}">
                          <a14:useLocalDpi xmlns:a14="http://schemas.microsoft.com/office/drawing/2010/main" val="0"/>
                        </a:ext>
                      </a:extLst>
                    </a:blip>
                    <a:stretch>
                      <a:fillRect/>
                    </a:stretch>
                  </pic:blipFill>
                  <pic:spPr>
                    <a:xfrm>
                      <a:off x="0" y="0"/>
                      <a:ext cx="1024128" cy="1271016"/>
                    </a:xfrm>
                    <a:prstGeom prst="rect">
                      <a:avLst/>
                    </a:prstGeom>
                  </pic:spPr>
                </pic:pic>
              </a:graphicData>
            </a:graphic>
            <wp14:sizeRelH relativeFrom="margin">
              <wp14:pctWidth>0</wp14:pctWidth>
            </wp14:sizeRelH>
            <wp14:sizeRelV relativeFrom="margin">
              <wp14:pctHeight>0</wp14:pctHeight>
            </wp14:sizeRelV>
          </wp:anchor>
        </w:drawing>
      </w:r>
      <w:r w:rsidR="00E52BE3">
        <w:rPr>
          <w:noProof/>
          <w:lang w:eastAsia="en-US"/>
        </w:rPr>
        <mc:AlternateContent>
          <mc:Choice Requires="wps">
            <w:drawing>
              <wp:anchor distT="0" distB="0" distL="114300" distR="114300" simplePos="0" relativeHeight="251694080" behindDoc="0" locked="0" layoutInCell="1" allowOverlap="1" wp14:anchorId="30AF7A06" wp14:editId="2C6D9ED5">
                <wp:simplePos x="0" y="0"/>
                <wp:positionH relativeFrom="column">
                  <wp:posOffset>228601</wp:posOffset>
                </wp:positionH>
                <wp:positionV relativeFrom="paragraph">
                  <wp:posOffset>358775</wp:posOffset>
                </wp:positionV>
                <wp:extent cx="4743450" cy="1213485"/>
                <wp:effectExtent l="0" t="0" r="19050" b="24765"/>
                <wp:wrapNone/>
                <wp:docPr id="3" name="Rectangle 3"/>
                <wp:cNvGraphicFramePr/>
                <a:graphic xmlns:a="http://schemas.openxmlformats.org/drawingml/2006/main">
                  <a:graphicData uri="http://schemas.microsoft.com/office/word/2010/wordprocessingShape">
                    <wps:wsp>
                      <wps:cNvSpPr/>
                      <wps:spPr>
                        <a:xfrm>
                          <a:off x="0" y="0"/>
                          <a:ext cx="4743450" cy="1213485"/>
                        </a:xfrm>
                        <a:prstGeom prst="rect">
                          <a:avLst/>
                        </a:prstGeom>
                      </wps:spPr>
                      <wps:style>
                        <a:lnRef idx="2">
                          <a:schemeClr val="dk1"/>
                        </a:lnRef>
                        <a:fillRef idx="1">
                          <a:schemeClr val="lt1"/>
                        </a:fillRef>
                        <a:effectRef idx="0">
                          <a:schemeClr val="dk1"/>
                        </a:effectRef>
                        <a:fontRef idx="minor">
                          <a:schemeClr val="dk1"/>
                        </a:fontRef>
                      </wps:style>
                      <wps:txbx>
                        <w:txbxContent>
                          <w:p w14:paraId="4F895CF1" w14:textId="086A5501" w:rsidR="00763F30" w:rsidRDefault="00264372" w:rsidP="00264372">
                            <w:pPr>
                              <w:jc w:val="center"/>
                              <w:rPr>
                                <w:rFonts w:asciiTheme="majorHAnsi" w:hAnsiTheme="majorHAnsi" w:cstheme="majorHAnsi"/>
                                <w:b/>
                                <w:color w:val="FF0000"/>
                                <w:sz w:val="32"/>
                              </w:rPr>
                            </w:pPr>
                            <w:r w:rsidRPr="003F49CA">
                              <w:rPr>
                                <w:rFonts w:asciiTheme="majorHAnsi" w:hAnsiTheme="majorHAnsi" w:cstheme="majorHAnsi"/>
                                <w:b/>
                                <w:color w:val="FF0000"/>
                                <w:sz w:val="32"/>
                              </w:rPr>
                              <w:t xml:space="preserve">DEADLINE: </w:t>
                            </w:r>
                            <w:r w:rsidR="007F255B">
                              <w:rPr>
                                <w:rFonts w:asciiTheme="majorHAnsi" w:hAnsiTheme="majorHAnsi" w:cstheme="majorHAnsi"/>
                                <w:b/>
                                <w:color w:val="FF0000"/>
                                <w:sz w:val="32"/>
                              </w:rPr>
                              <w:t>November 13</w:t>
                            </w:r>
                            <w:r w:rsidR="005D12F6">
                              <w:rPr>
                                <w:rFonts w:asciiTheme="majorHAnsi" w:hAnsiTheme="majorHAnsi" w:cstheme="majorHAnsi"/>
                                <w:b/>
                                <w:color w:val="FF0000"/>
                                <w:sz w:val="32"/>
                              </w:rPr>
                              <w:t>, 2021</w:t>
                            </w:r>
                          </w:p>
                          <w:p w14:paraId="63BF6E8D" w14:textId="77777777" w:rsidR="00264372" w:rsidRPr="00762D9A" w:rsidRDefault="00264372" w:rsidP="00264372">
                            <w:pPr>
                              <w:jc w:val="center"/>
                              <w:rPr>
                                <w:rFonts w:asciiTheme="majorHAnsi" w:hAnsiTheme="majorHAnsi" w:cstheme="majorHAnsi"/>
                                <w:sz w:val="22"/>
                              </w:rPr>
                            </w:pPr>
                            <w:r w:rsidRPr="00852783">
                              <w:rPr>
                                <w:rFonts w:asciiTheme="majorHAnsi" w:hAnsiTheme="majorHAnsi" w:cstheme="majorHAnsi"/>
                                <w:sz w:val="32"/>
                              </w:rPr>
                              <w:t>Visit</w:t>
                            </w:r>
                            <w:r w:rsidRPr="00852783">
                              <w:rPr>
                                <w:rFonts w:asciiTheme="majorHAnsi" w:hAnsiTheme="majorHAnsi" w:cstheme="majorHAnsi"/>
                                <w:b/>
                                <w:sz w:val="32"/>
                              </w:rPr>
                              <w:t xml:space="preserve"> </w:t>
                            </w:r>
                            <w:hyperlink r:id="rId9" w:history="1">
                              <w:r w:rsidR="004F758A" w:rsidRPr="00F25C25">
                                <w:rPr>
                                  <w:rStyle w:val="Hyperlink"/>
                                  <w:rFonts w:asciiTheme="majorHAnsi" w:hAnsiTheme="majorHAnsi" w:cstheme="majorHAnsi"/>
                                  <w:b/>
                                  <w:sz w:val="36"/>
                                </w:rPr>
                                <w:t>http://ce.unthsc.edu</w:t>
                              </w:r>
                            </w:hyperlink>
                            <w:r w:rsidRPr="00852783">
                              <w:rPr>
                                <w:rFonts w:asciiTheme="majorHAnsi" w:hAnsiTheme="majorHAnsi" w:cstheme="majorHAnsi"/>
                                <w:color w:val="auto"/>
                                <w:sz w:val="32"/>
                              </w:rPr>
                              <w:t xml:space="preserve"> </w:t>
                            </w:r>
                            <w:r w:rsidRPr="00852783">
                              <w:rPr>
                                <w:rFonts w:asciiTheme="majorHAnsi" w:hAnsiTheme="majorHAnsi" w:cstheme="majorHAnsi"/>
                                <w:sz w:val="32"/>
                              </w:rPr>
                              <w:br/>
                              <w:t xml:space="preserve">in any web browser </w:t>
                            </w:r>
                            <w:r w:rsidRPr="00852783">
                              <w:rPr>
                                <w:rFonts w:asciiTheme="majorHAnsi" w:hAnsiTheme="majorHAnsi" w:cstheme="majorHAnsi"/>
                                <w:sz w:val="28"/>
                              </w:rPr>
                              <w:t xml:space="preserve">(Chrome, </w:t>
                            </w:r>
                            <w:r w:rsidR="00130778">
                              <w:rPr>
                                <w:rFonts w:asciiTheme="majorHAnsi" w:hAnsiTheme="majorHAnsi" w:cstheme="majorHAnsi"/>
                                <w:sz w:val="28"/>
                              </w:rPr>
                              <w:t>Edge</w:t>
                            </w:r>
                            <w:r w:rsidRPr="00852783">
                              <w:rPr>
                                <w:rFonts w:asciiTheme="majorHAnsi" w:hAnsiTheme="majorHAnsi" w:cstheme="majorHAnsi"/>
                                <w:sz w:val="28"/>
                              </w:rPr>
                              <w:t>, Firefox</w:t>
                            </w:r>
                            <w:r w:rsidR="00852783">
                              <w:rPr>
                                <w:rFonts w:asciiTheme="majorHAnsi" w:hAnsiTheme="majorHAnsi" w:cstheme="majorHAnsi"/>
                                <w:sz w:val="28"/>
                              </w:rPr>
                              <w:t>, Safari</w:t>
                            </w:r>
                            <w:r w:rsidRPr="00852783">
                              <w:rPr>
                                <w:rFonts w:asciiTheme="majorHAnsi" w:hAnsiTheme="majorHAnsi" w:cstheme="majorHAnsi"/>
                                <w:sz w:val="28"/>
                              </w:rPr>
                              <w:t xml:space="preserve">) </w:t>
                            </w:r>
                            <w:r>
                              <w:rPr>
                                <w:rFonts w:asciiTheme="majorHAnsi" w:hAnsiTheme="majorHAnsi" w:cstheme="majorHAnsi"/>
                                <w:sz w:val="22"/>
                              </w:rPr>
                              <w:br/>
                            </w:r>
                          </w:p>
                          <w:p w14:paraId="420111BB" w14:textId="77777777" w:rsidR="00264372" w:rsidRDefault="00264372" w:rsidP="002643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F7A06" id="Rectangle 3" o:spid="_x0000_s1026" style="position:absolute;margin-left:18pt;margin-top:28.25pt;width:373.5pt;height:9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" fillcolor="white [3201]" strokecolor="black [3200]" strokeweight="1pt">
                <v:textbox>
                  <w:txbxContent>
                    <w:p w14:paraId="4F895CF1" w14:textId="086A5501" w:rsidR="00763F30" w:rsidRDefault="00264372" w:rsidP="00264372">
                      <w:pPr>
                        <w:jc w:val="center"/>
                        <w:rPr>
                          <w:rFonts w:asciiTheme="majorHAnsi" w:hAnsiTheme="majorHAnsi" w:cstheme="majorHAnsi"/>
                          <w:b/>
                          <w:color w:val="FF0000"/>
                          <w:sz w:val="32"/>
                        </w:rPr>
                      </w:pPr>
                      <w:r w:rsidRPr="003F49CA">
                        <w:rPr>
                          <w:rFonts w:asciiTheme="majorHAnsi" w:hAnsiTheme="majorHAnsi" w:cstheme="majorHAnsi"/>
                          <w:b/>
                          <w:color w:val="FF0000"/>
                          <w:sz w:val="32"/>
                        </w:rPr>
                        <w:t xml:space="preserve">DEADLINE: </w:t>
                      </w:r>
                      <w:r w:rsidR="007F255B">
                        <w:rPr>
                          <w:rFonts w:asciiTheme="majorHAnsi" w:hAnsiTheme="majorHAnsi" w:cstheme="majorHAnsi"/>
                          <w:b/>
                          <w:color w:val="FF0000"/>
                          <w:sz w:val="32"/>
                        </w:rPr>
                        <w:t>November 13</w:t>
                      </w:r>
                      <w:r w:rsidR="005D12F6">
                        <w:rPr>
                          <w:rFonts w:asciiTheme="majorHAnsi" w:hAnsiTheme="majorHAnsi" w:cstheme="majorHAnsi"/>
                          <w:b/>
                          <w:color w:val="FF0000"/>
                          <w:sz w:val="32"/>
                        </w:rPr>
                        <w:t>, 2021</w:t>
                      </w:r>
                    </w:p>
                    <w:p w14:paraId="63BF6E8D" w14:textId="77777777" w:rsidR="00264372" w:rsidRPr="00762D9A" w:rsidRDefault="00264372" w:rsidP="00264372">
                      <w:pPr>
                        <w:jc w:val="center"/>
                        <w:rPr>
                          <w:rFonts w:asciiTheme="majorHAnsi" w:hAnsiTheme="majorHAnsi" w:cstheme="majorHAnsi"/>
                          <w:sz w:val="22"/>
                        </w:rPr>
                      </w:pPr>
                      <w:r w:rsidRPr="00852783">
                        <w:rPr>
                          <w:rFonts w:asciiTheme="majorHAnsi" w:hAnsiTheme="majorHAnsi" w:cstheme="majorHAnsi"/>
                          <w:sz w:val="32"/>
                        </w:rPr>
                        <w:t>Visit</w:t>
                      </w:r>
                      <w:r w:rsidRPr="00852783">
                        <w:rPr>
                          <w:rFonts w:asciiTheme="majorHAnsi" w:hAnsiTheme="majorHAnsi" w:cstheme="majorHAnsi"/>
                          <w:b/>
                          <w:sz w:val="32"/>
                        </w:rPr>
                        <w:t xml:space="preserve"> </w:t>
                      </w:r>
                      <w:hyperlink r:id="rId10" w:history="1">
                        <w:r w:rsidR="004F758A" w:rsidRPr="00F25C25">
                          <w:rPr>
                            <w:rStyle w:val="Hyperlink"/>
                            <w:rFonts w:asciiTheme="majorHAnsi" w:hAnsiTheme="majorHAnsi" w:cstheme="majorHAnsi"/>
                            <w:b/>
                            <w:sz w:val="36"/>
                          </w:rPr>
                          <w:t>http://ce.unthsc.edu</w:t>
                        </w:r>
                      </w:hyperlink>
                      <w:r w:rsidRPr="00852783">
                        <w:rPr>
                          <w:rFonts w:asciiTheme="majorHAnsi" w:hAnsiTheme="majorHAnsi" w:cstheme="majorHAnsi"/>
                          <w:color w:val="auto"/>
                          <w:sz w:val="32"/>
                        </w:rPr>
                        <w:t xml:space="preserve"> </w:t>
                      </w:r>
                      <w:r w:rsidRPr="00852783">
                        <w:rPr>
                          <w:rFonts w:asciiTheme="majorHAnsi" w:hAnsiTheme="majorHAnsi" w:cstheme="majorHAnsi"/>
                          <w:sz w:val="32"/>
                        </w:rPr>
                        <w:br/>
                        <w:t xml:space="preserve">in any web browser </w:t>
                      </w:r>
                      <w:r w:rsidRPr="00852783">
                        <w:rPr>
                          <w:rFonts w:asciiTheme="majorHAnsi" w:hAnsiTheme="majorHAnsi" w:cstheme="majorHAnsi"/>
                          <w:sz w:val="28"/>
                        </w:rPr>
                        <w:t xml:space="preserve">(Chrome, </w:t>
                      </w:r>
                      <w:r w:rsidR="00130778">
                        <w:rPr>
                          <w:rFonts w:asciiTheme="majorHAnsi" w:hAnsiTheme="majorHAnsi" w:cstheme="majorHAnsi"/>
                          <w:sz w:val="28"/>
                        </w:rPr>
                        <w:t>Edge</w:t>
                      </w:r>
                      <w:r w:rsidRPr="00852783">
                        <w:rPr>
                          <w:rFonts w:asciiTheme="majorHAnsi" w:hAnsiTheme="majorHAnsi" w:cstheme="majorHAnsi"/>
                          <w:sz w:val="28"/>
                        </w:rPr>
                        <w:t>, Firefox</w:t>
                      </w:r>
                      <w:r w:rsidR="00852783">
                        <w:rPr>
                          <w:rFonts w:asciiTheme="majorHAnsi" w:hAnsiTheme="majorHAnsi" w:cstheme="majorHAnsi"/>
                          <w:sz w:val="28"/>
                        </w:rPr>
                        <w:t>, Safari</w:t>
                      </w:r>
                      <w:r w:rsidRPr="00852783">
                        <w:rPr>
                          <w:rFonts w:asciiTheme="majorHAnsi" w:hAnsiTheme="majorHAnsi" w:cstheme="majorHAnsi"/>
                          <w:sz w:val="28"/>
                        </w:rPr>
                        <w:t xml:space="preserve">) </w:t>
                      </w:r>
                      <w:r>
                        <w:rPr>
                          <w:rFonts w:asciiTheme="majorHAnsi" w:hAnsiTheme="majorHAnsi" w:cstheme="majorHAnsi"/>
                          <w:sz w:val="22"/>
                        </w:rPr>
                        <w:br/>
                      </w:r>
                    </w:p>
                    <w:p w14:paraId="420111BB" w14:textId="77777777" w:rsidR="00264372" w:rsidRDefault="00264372" w:rsidP="00264372">
                      <w:pPr>
                        <w:jc w:val="center"/>
                      </w:pPr>
                    </w:p>
                  </w:txbxContent>
                </v:textbox>
              </v:rect>
            </w:pict>
          </mc:Fallback>
        </mc:AlternateContent>
      </w:r>
    </w:p>
    <w:p w14:paraId="2309FB4A" w14:textId="70312DE3" w:rsidR="00584F27" w:rsidRDefault="00584F27" w:rsidP="00584F27">
      <w:pPr>
        <w:pStyle w:val="Subtitle"/>
      </w:pPr>
    </w:p>
    <w:p w14:paraId="50FA0C3D" w14:textId="186C00F4" w:rsidR="00264372" w:rsidRDefault="00264372"/>
    <w:p w14:paraId="23B46F81" w14:textId="7F72FDD1" w:rsidR="00DE7F00" w:rsidRDefault="00DE7F00"/>
    <w:p w14:paraId="5C267E8E" w14:textId="77777777" w:rsidR="00264372" w:rsidRPr="00F9444F" w:rsidRDefault="00264372" w:rsidP="00F9444F">
      <w:pPr>
        <w:pStyle w:val="ListParagraph"/>
        <w:numPr>
          <w:ilvl w:val="0"/>
          <w:numId w:val="6"/>
        </w:numPr>
        <w:ind w:left="360"/>
        <w:rPr>
          <w:rFonts w:asciiTheme="majorHAnsi" w:hAnsiTheme="majorHAnsi" w:cstheme="majorHAnsi"/>
          <w:sz w:val="22"/>
          <w:szCs w:val="22"/>
        </w:rPr>
      </w:pPr>
      <w:r w:rsidRPr="00F9444F">
        <w:rPr>
          <w:rFonts w:asciiTheme="majorHAnsi" w:hAnsiTheme="majorHAnsi" w:cstheme="majorHAnsi"/>
          <w:sz w:val="22"/>
          <w:szCs w:val="22"/>
        </w:rPr>
        <w:t>Using your web browser, visit</w:t>
      </w:r>
      <w:r w:rsidR="004F758A">
        <w:t xml:space="preserve"> </w:t>
      </w:r>
      <w:r w:rsidR="004F758A" w:rsidRPr="004F758A">
        <w:rPr>
          <w:rFonts w:ascii="Arial" w:hAnsi="Arial" w:cs="Arial"/>
          <w:sz w:val="24"/>
        </w:rPr>
        <w:t>http://ce.unthsc.edu</w:t>
      </w:r>
    </w:p>
    <w:p w14:paraId="4BD1ED7E" w14:textId="545B9EF7" w:rsidR="00264372" w:rsidRPr="00F9444F" w:rsidRDefault="00ED555B" w:rsidP="00F9444F">
      <w:pPr>
        <w:pStyle w:val="ListParagraph"/>
        <w:ind w:left="360"/>
        <w:rPr>
          <w:rFonts w:asciiTheme="majorHAnsi" w:hAnsiTheme="majorHAnsi" w:cstheme="majorHAnsi"/>
          <w:sz w:val="22"/>
          <w:szCs w:val="22"/>
        </w:rPr>
      </w:pPr>
      <w:r w:rsidRPr="00ED555B">
        <w:rPr>
          <w:rFonts w:asciiTheme="majorHAnsi" w:hAnsiTheme="majorHAnsi" w:cstheme="majorHAnsi"/>
          <w:noProof/>
          <w:sz w:val="22"/>
          <w:szCs w:val="22"/>
          <w:lang w:eastAsia="en-US"/>
        </w:rPr>
        <w:drawing>
          <wp:inline distT="0" distB="0" distL="0" distR="0" wp14:anchorId="59EE4A9D" wp14:editId="43584B94">
            <wp:extent cx="6858000" cy="943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943610"/>
                    </a:xfrm>
                    <a:prstGeom prst="rect">
                      <a:avLst/>
                    </a:prstGeom>
                  </pic:spPr>
                </pic:pic>
              </a:graphicData>
            </a:graphic>
          </wp:inline>
        </w:drawing>
      </w:r>
    </w:p>
    <w:p w14:paraId="4F90E7CB" w14:textId="4366D3E1" w:rsidR="00763F30" w:rsidRPr="00F9444F" w:rsidRDefault="00DE7F00" w:rsidP="00F9444F">
      <w:pPr>
        <w:pStyle w:val="ListParagraph"/>
        <w:numPr>
          <w:ilvl w:val="0"/>
          <w:numId w:val="6"/>
        </w:numPr>
        <w:ind w:left="360"/>
        <w:rPr>
          <w:rFonts w:asciiTheme="majorHAnsi" w:hAnsiTheme="majorHAnsi" w:cstheme="majorHAnsi"/>
          <w:sz w:val="22"/>
          <w:szCs w:val="22"/>
        </w:rPr>
      </w:pPr>
      <w:r w:rsidRPr="00F9444F">
        <w:rPr>
          <w:rFonts w:asciiTheme="majorHAnsi" w:hAnsiTheme="majorHAnsi" w:cstheme="majorHAnsi"/>
          <w:sz w:val="22"/>
          <w:szCs w:val="22"/>
        </w:rPr>
        <w:t xml:space="preserve">Click </w:t>
      </w:r>
      <w:r w:rsidR="00763F30" w:rsidRPr="00F9444F">
        <w:rPr>
          <w:rFonts w:asciiTheme="majorHAnsi" w:hAnsiTheme="majorHAnsi" w:cstheme="majorHAnsi"/>
          <w:sz w:val="22"/>
          <w:szCs w:val="22"/>
        </w:rPr>
        <w:t xml:space="preserve">“Claim Credit” and Enter </w:t>
      </w:r>
      <w:r w:rsidR="00901F38" w:rsidRPr="00901F38">
        <w:rPr>
          <w:rFonts w:asciiTheme="majorHAnsi" w:hAnsiTheme="majorHAnsi" w:cstheme="majorHAnsi"/>
          <w:sz w:val="22"/>
          <w:szCs w:val="22"/>
        </w:rPr>
        <w:t xml:space="preserve">Code </w:t>
      </w:r>
      <w:r w:rsidR="00901F38" w:rsidRPr="00901F38">
        <w:rPr>
          <w:rFonts w:asciiTheme="majorHAnsi" w:hAnsiTheme="majorHAnsi" w:cstheme="majorHAnsi"/>
          <w:b/>
          <w:bCs/>
          <w:color w:val="FF0000"/>
          <w:sz w:val="22"/>
          <w:szCs w:val="22"/>
        </w:rPr>
        <w:t>EKDIY</w:t>
      </w:r>
      <w:r w:rsidR="00763F30" w:rsidRPr="00901F38">
        <w:rPr>
          <w:rFonts w:asciiTheme="majorHAnsi" w:hAnsiTheme="majorHAnsi" w:cstheme="majorHAnsi"/>
          <w:sz w:val="22"/>
          <w:szCs w:val="22"/>
        </w:rPr>
        <w:t>. C</w:t>
      </w:r>
      <w:r w:rsidR="00763F30" w:rsidRPr="00F9444F">
        <w:rPr>
          <w:rFonts w:asciiTheme="majorHAnsi" w:hAnsiTheme="majorHAnsi" w:cstheme="majorHAnsi"/>
          <w:sz w:val="22"/>
          <w:szCs w:val="22"/>
        </w:rPr>
        <w:t>lick “Submit.”</w:t>
      </w:r>
    </w:p>
    <w:p w14:paraId="05193B9A" w14:textId="46211328" w:rsidR="00763F30" w:rsidRPr="00F9444F" w:rsidRDefault="00763F30" w:rsidP="00F9444F">
      <w:pPr>
        <w:pStyle w:val="ListParagraph"/>
        <w:numPr>
          <w:ilvl w:val="0"/>
          <w:numId w:val="6"/>
        </w:numPr>
        <w:ind w:left="360"/>
        <w:rPr>
          <w:rFonts w:asciiTheme="majorHAnsi" w:hAnsiTheme="majorHAnsi" w:cstheme="majorHAnsi"/>
          <w:sz w:val="22"/>
          <w:szCs w:val="22"/>
        </w:rPr>
      </w:pPr>
      <w:r w:rsidRPr="00F9444F">
        <w:rPr>
          <w:rFonts w:asciiTheme="majorHAnsi" w:hAnsiTheme="majorHAnsi" w:cstheme="majorHAnsi"/>
          <w:sz w:val="22"/>
          <w:szCs w:val="22"/>
        </w:rPr>
        <w:t>Sign in or create account by following prompts.</w:t>
      </w:r>
    </w:p>
    <w:p w14:paraId="34104927" w14:textId="77777777" w:rsidR="00763F30" w:rsidRPr="00F9444F" w:rsidRDefault="00763F30" w:rsidP="00F9444F">
      <w:pPr>
        <w:pStyle w:val="ListParagraph"/>
        <w:numPr>
          <w:ilvl w:val="0"/>
          <w:numId w:val="6"/>
        </w:numPr>
        <w:ind w:left="360"/>
        <w:rPr>
          <w:rFonts w:asciiTheme="majorHAnsi" w:hAnsiTheme="majorHAnsi" w:cstheme="majorHAnsi"/>
          <w:sz w:val="22"/>
          <w:szCs w:val="22"/>
        </w:rPr>
      </w:pPr>
      <w:r w:rsidRPr="00F9444F">
        <w:rPr>
          <w:rFonts w:asciiTheme="majorHAnsi" w:hAnsiTheme="majorHAnsi" w:cstheme="majorHAnsi"/>
          <w:sz w:val="22"/>
          <w:szCs w:val="22"/>
        </w:rPr>
        <w:t>Follow guide for claiming appropriate credit amount and type for the activity.</w:t>
      </w:r>
    </w:p>
    <w:p w14:paraId="16146C57" w14:textId="37579E13" w:rsidR="00763F30" w:rsidRPr="004479C5" w:rsidRDefault="00DE7F00" w:rsidP="004479C5">
      <w:pPr>
        <w:pStyle w:val="ListParagraph"/>
        <w:numPr>
          <w:ilvl w:val="0"/>
          <w:numId w:val="6"/>
        </w:numPr>
        <w:ind w:left="360"/>
        <w:rPr>
          <w:rFonts w:asciiTheme="majorHAnsi" w:hAnsiTheme="majorHAnsi" w:cstheme="majorHAnsi"/>
          <w:sz w:val="22"/>
          <w:szCs w:val="22"/>
        </w:rPr>
      </w:pPr>
      <w:r w:rsidRPr="00F9444F">
        <w:rPr>
          <w:rFonts w:asciiTheme="majorHAnsi" w:hAnsiTheme="majorHAnsi" w:cstheme="majorHAnsi"/>
          <w:sz w:val="22"/>
          <w:szCs w:val="22"/>
        </w:rPr>
        <w:t xml:space="preserve">View your certificate to print it now or return </w:t>
      </w:r>
      <w:r w:rsidR="00142985" w:rsidRPr="00F9444F">
        <w:rPr>
          <w:rFonts w:asciiTheme="majorHAnsi" w:hAnsiTheme="majorHAnsi" w:cstheme="majorHAnsi"/>
          <w:sz w:val="22"/>
          <w:szCs w:val="22"/>
        </w:rPr>
        <w:t>later</w:t>
      </w:r>
      <w:r w:rsidRPr="00F9444F">
        <w:rPr>
          <w:rFonts w:asciiTheme="majorHAnsi" w:hAnsiTheme="majorHAnsi" w:cstheme="majorHAnsi"/>
          <w:sz w:val="22"/>
          <w:szCs w:val="22"/>
        </w:rPr>
        <w:t xml:space="preserve"> to review your full transcript</w:t>
      </w:r>
      <w:r w:rsidR="003F49CA" w:rsidRPr="00F9444F">
        <w:rPr>
          <w:rFonts w:asciiTheme="majorHAnsi" w:hAnsiTheme="majorHAnsi" w:cstheme="majorHAnsi"/>
          <w:sz w:val="22"/>
          <w:szCs w:val="22"/>
        </w:rPr>
        <w:t>.</w:t>
      </w:r>
    </w:p>
    <w:p w14:paraId="288CFE7A" w14:textId="5B45702F" w:rsidR="00DE7F00" w:rsidRDefault="00DE7F00" w:rsidP="00F9444F">
      <w:pPr>
        <w:pBdr>
          <w:bottom w:val="single" w:sz="6" w:space="1" w:color="auto"/>
        </w:pBdr>
        <w:jc w:val="center"/>
        <w:rPr>
          <w:rFonts w:asciiTheme="majorHAnsi" w:hAnsiTheme="majorHAnsi" w:cstheme="majorHAnsi"/>
          <w:i/>
          <w:sz w:val="22"/>
          <w:szCs w:val="22"/>
        </w:rPr>
      </w:pPr>
      <w:r w:rsidRPr="00852783">
        <w:rPr>
          <w:rFonts w:asciiTheme="majorHAnsi" w:hAnsiTheme="majorHAnsi" w:cstheme="majorHAnsi"/>
          <w:i/>
          <w:sz w:val="22"/>
          <w:szCs w:val="22"/>
        </w:rPr>
        <w:t xml:space="preserve">If you have any questions, </w:t>
      </w:r>
      <w:r w:rsidR="00BE5A4C">
        <w:rPr>
          <w:rFonts w:asciiTheme="majorHAnsi" w:hAnsiTheme="majorHAnsi" w:cstheme="majorHAnsi"/>
          <w:i/>
          <w:sz w:val="22"/>
          <w:szCs w:val="22"/>
        </w:rPr>
        <w:br/>
      </w:r>
      <w:r w:rsidRPr="00852783">
        <w:rPr>
          <w:rFonts w:asciiTheme="majorHAnsi" w:hAnsiTheme="majorHAnsi" w:cstheme="majorHAnsi"/>
          <w:i/>
          <w:sz w:val="22"/>
          <w:szCs w:val="22"/>
        </w:rPr>
        <w:t xml:space="preserve">please call the office at (817) 735-2539 </w:t>
      </w:r>
      <w:r w:rsidR="00532363" w:rsidRPr="00852783">
        <w:rPr>
          <w:rFonts w:asciiTheme="majorHAnsi" w:hAnsiTheme="majorHAnsi" w:cstheme="majorHAnsi"/>
          <w:i/>
          <w:sz w:val="22"/>
          <w:szCs w:val="22"/>
        </w:rPr>
        <w:br/>
      </w:r>
      <w:r w:rsidRPr="00852783">
        <w:rPr>
          <w:rFonts w:asciiTheme="majorHAnsi" w:hAnsiTheme="majorHAnsi" w:cstheme="majorHAnsi"/>
          <w:i/>
          <w:sz w:val="22"/>
          <w:szCs w:val="22"/>
        </w:rPr>
        <w:t xml:space="preserve">between 8 AM – 5 PM CT Monday-Friday, or e-mail </w:t>
      </w:r>
      <w:hyperlink r:id="rId12" w:history="1">
        <w:r w:rsidR="00EC1C7A" w:rsidRPr="00912232">
          <w:rPr>
            <w:rStyle w:val="Hyperlink"/>
            <w:rFonts w:asciiTheme="majorHAnsi" w:hAnsiTheme="majorHAnsi" w:cstheme="majorHAnsi"/>
            <w:sz w:val="22"/>
            <w:szCs w:val="22"/>
          </w:rPr>
          <w:t>register@unthsc.edu</w:t>
        </w:r>
      </w:hyperlink>
      <w:r w:rsidRPr="00852783">
        <w:rPr>
          <w:rFonts w:asciiTheme="majorHAnsi" w:hAnsiTheme="majorHAnsi" w:cstheme="majorHAnsi"/>
          <w:i/>
          <w:sz w:val="22"/>
          <w:szCs w:val="22"/>
        </w:rPr>
        <w:t>.</w:t>
      </w:r>
    </w:p>
    <w:p w14:paraId="2E01AEDE" w14:textId="77777777" w:rsidR="007F255B" w:rsidRDefault="007F255B" w:rsidP="007F255B">
      <w:pPr>
        <w:pStyle w:val="Heading1"/>
        <w:spacing w:before="0" w:after="0" w:line="240" w:lineRule="auto"/>
        <w:jc w:val="center"/>
        <w:rPr>
          <w:rStyle w:val="Strong"/>
          <w:rFonts w:cstheme="majorHAnsi"/>
          <w:b/>
          <w:bCs/>
          <w:sz w:val="20"/>
        </w:rPr>
      </w:pPr>
      <w:r w:rsidRPr="007F255B">
        <w:rPr>
          <w:rStyle w:val="Strong"/>
          <w:rFonts w:cstheme="majorHAnsi"/>
          <w:b/>
          <w:bCs/>
          <w:sz w:val="20"/>
        </w:rPr>
        <w:t>Canvas Clinic Faculty Development</w:t>
      </w:r>
    </w:p>
    <w:p w14:paraId="4103E5C3" w14:textId="6ADB17D2" w:rsidR="007F255B" w:rsidRPr="00901F38" w:rsidRDefault="007F255B" w:rsidP="007F255B">
      <w:pPr>
        <w:pStyle w:val="Heading1"/>
        <w:spacing w:before="0" w:after="0" w:line="240" w:lineRule="auto"/>
        <w:jc w:val="center"/>
        <w:rPr>
          <w:rFonts w:cstheme="majorHAnsi"/>
          <w:color w:val="auto"/>
          <w:sz w:val="20"/>
        </w:rPr>
      </w:pPr>
      <w:r w:rsidRPr="00901F38">
        <w:rPr>
          <w:rStyle w:val="Strong"/>
          <w:rFonts w:cstheme="majorHAnsi"/>
          <w:color w:val="auto"/>
          <w:sz w:val="20"/>
        </w:rPr>
        <w:t>Date</w:t>
      </w:r>
      <w:r w:rsidRPr="00901F38">
        <w:rPr>
          <w:rStyle w:val="Strong"/>
          <w:rFonts w:cstheme="majorHAnsi"/>
          <w:b/>
          <w:bCs/>
          <w:color w:val="auto"/>
          <w:sz w:val="20"/>
        </w:rPr>
        <w:t>:</w:t>
      </w:r>
      <w:r w:rsidRPr="00901F38">
        <w:rPr>
          <w:rFonts w:cstheme="majorHAnsi"/>
          <w:b w:val="0"/>
          <w:bCs w:val="0"/>
          <w:color w:val="auto"/>
          <w:sz w:val="20"/>
        </w:rPr>
        <w:t xml:space="preserve"> 10/14/2021</w:t>
      </w:r>
      <w:r w:rsidRPr="00901F38">
        <w:rPr>
          <w:rFonts w:cstheme="majorHAnsi"/>
          <w:color w:val="auto"/>
          <w:sz w:val="20"/>
        </w:rPr>
        <w:br/>
      </w:r>
      <w:r w:rsidRPr="00901F38">
        <w:rPr>
          <w:rStyle w:val="Strong"/>
          <w:rFonts w:cstheme="majorHAnsi"/>
          <w:color w:val="auto"/>
          <w:sz w:val="20"/>
        </w:rPr>
        <w:t xml:space="preserve">Format: </w:t>
      </w:r>
      <w:r w:rsidRPr="00901F38">
        <w:rPr>
          <w:rFonts w:cstheme="majorHAnsi"/>
          <w:b w:val="0"/>
          <w:bCs w:val="0"/>
          <w:color w:val="auto"/>
          <w:sz w:val="20"/>
        </w:rPr>
        <w:t>Regularly Scheduled Series</w:t>
      </w:r>
    </w:p>
    <w:p w14:paraId="205B4AF7" w14:textId="77777777" w:rsidR="005140A3" w:rsidRPr="004479C5" w:rsidRDefault="005140A3" w:rsidP="00D17B0D">
      <w:pPr>
        <w:spacing w:after="0" w:line="240" w:lineRule="auto"/>
        <w:rPr>
          <w:rFonts w:asciiTheme="majorHAnsi" w:hAnsiTheme="majorHAnsi" w:cstheme="majorHAnsi"/>
          <w:b/>
          <w:color w:val="002060"/>
          <w:sz w:val="24"/>
          <w:szCs w:val="22"/>
        </w:rPr>
      </w:pPr>
      <w:r w:rsidRPr="004479C5">
        <w:rPr>
          <w:rFonts w:asciiTheme="majorHAnsi" w:hAnsiTheme="majorHAnsi" w:cstheme="majorHAnsi"/>
          <w:b/>
          <w:color w:val="002060"/>
          <w:sz w:val="24"/>
          <w:szCs w:val="22"/>
        </w:rPr>
        <w:t>Target Audience:</w:t>
      </w:r>
    </w:p>
    <w:p w14:paraId="6BC59850" w14:textId="77777777" w:rsidR="007F255B" w:rsidRPr="007F255B" w:rsidRDefault="007F255B" w:rsidP="007F255B">
      <w:pPr>
        <w:pStyle w:val="NormalWeb"/>
        <w:spacing w:before="0" w:beforeAutospacing="0" w:after="0" w:afterAutospacing="0"/>
        <w:rPr>
          <w:rFonts w:asciiTheme="majorHAnsi" w:hAnsiTheme="majorHAnsi" w:cstheme="majorHAnsi"/>
          <w:sz w:val="20"/>
          <w:szCs w:val="20"/>
        </w:rPr>
      </w:pPr>
      <w:r w:rsidRPr="007F255B">
        <w:rPr>
          <w:rFonts w:asciiTheme="majorHAnsi" w:hAnsiTheme="majorHAnsi" w:cstheme="majorHAnsi"/>
          <w:sz w:val="20"/>
          <w:szCs w:val="20"/>
        </w:rPr>
        <w:t>This activity is intended for faculty involved in graduate health professions education. Continuing education credits are available for: physicians, pharmacists, nurses, licensed professional counselors, and certified public health professionals. Others may claim participant credit.</w:t>
      </w:r>
    </w:p>
    <w:p w14:paraId="242CDEBB" w14:textId="77777777" w:rsidR="00D17B0D" w:rsidRPr="007F255B" w:rsidRDefault="00D17B0D" w:rsidP="007F255B">
      <w:pPr>
        <w:spacing w:after="0" w:line="240" w:lineRule="auto"/>
        <w:rPr>
          <w:rFonts w:asciiTheme="majorHAnsi" w:hAnsiTheme="majorHAnsi" w:cstheme="majorHAnsi"/>
          <w:b/>
          <w:color w:val="002060"/>
        </w:rPr>
      </w:pPr>
    </w:p>
    <w:p w14:paraId="6D22F83F" w14:textId="35E819A7" w:rsidR="00AB723D" w:rsidRPr="004479C5" w:rsidRDefault="00AB723D" w:rsidP="00D17B0D">
      <w:pPr>
        <w:spacing w:after="0" w:line="240" w:lineRule="auto"/>
        <w:rPr>
          <w:rFonts w:asciiTheme="majorHAnsi" w:hAnsiTheme="majorHAnsi" w:cstheme="majorHAnsi"/>
          <w:b/>
          <w:color w:val="002060"/>
          <w:sz w:val="24"/>
          <w:szCs w:val="22"/>
        </w:rPr>
      </w:pPr>
      <w:r w:rsidRPr="004479C5">
        <w:rPr>
          <w:rFonts w:asciiTheme="majorHAnsi" w:hAnsiTheme="majorHAnsi" w:cstheme="majorHAnsi"/>
          <w:b/>
          <w:color w:val="002060"/>
          <w:sz w:val="24"/>
          <w:szCs w:val="22"/>
        </w:rPr>
        <w:t>Needs Assessment:</w:t>
      </w:r>
    </w:p>
    <w:p w14:paraId="6C5E304C" w14:textId="77777777" w:rsidR="007F255B" w:rsidRPr="007F255B" w:rsidRDefault="0053661A" w:rsidP="007F255B">
      <w:pPr>
        <w:pStyle w:val="NormalWeb"/>
        <w:spacing w:before="0" w:beforeAutospacing="0" w:after="0" w:afterAutospacing="0"/>
        <w:rPr>
          <w:rFonts w:asciiTheme="majorHAnsi" w:hAnsiTheme="majorHAnsi" w:cstheme="majorHAnsi"/>
          <w:sz w:val="20"/>
          <w:szCs w:val="20"/>
        </w:rPr>
      </w:pPr>
      <w:r w:rsidRPr="007F255B">
        <w:rPr>
          <w:rFonts w:asciiTheme="majorHAnsi" w:eastAsia="Arial" w:hAnsiTheme="majorHAnsi" w:cstheme="majorHAnsi"/>
          <w:color w:val="000000" w:themeColor="text1"/>
          <w:sz w:val="20"/>
          <w:szCs w:val="20"/>
        </w:rPr>
        <w:t xml:space="preserve"> </w:t>
      </w:r>
      <w:r w:rsidR="007F255B" w:rsidRPr="007F255B">
        <w:rPr>
          <w:rFonts w:asciiTheme="majorHAnsi" w:hAnsiTheme="majorHAnsi" w:cstheme="majorHAnsi"/>
          <w:sz w:val="20"/>
          <w:szCs w:val="20"/>
        </w:rPr>
        <w:t xml:space="preserve">Canvas is the UNTHSC LMS for all for-credit courses. UNTHSC faculty and staff have minimum skills in Canvas. With more and more online courses, programs, certificates, and degrees offered online, the technical skills in online course development have fallen behind. Hence, competent e-Instructors are key to successful e-Learning </w:t>
      </w:r>
      <w:proofErr w:type="gramStart"/>
      <w:r w:rsidR="007F255B" w:rsidRPr="007F255B">
        <w:rPr>
          <w:rFonts w:asciiTheme="majorHAnsi" w:hAnsiTheme="majorHAnsi" w:cstheme="majorHAnsi"/>
          <w:sz w:val="20"/>
          <w:szCs w:val="20"/>
        </w:rPr>
        <w:t>implementations</w:t>
      </w:r>
      <w:proofErr w:type="gramEnd"/>
      <w:r w:rsidR="007F255B" w:rsidRPr="007F255B">
        <w:rPr>
          <w:rFonts w:asciiTheme="majorHAnsi" w:hAnsiTheme="majorHAnsi" w:cstheme="majorHAnsi"/>
          <w:sz w:val="20"/>
          <w:szCs w:val="20"/>
        </w:rPr>
        <w:t xml:space="preserve"> and they should have the appropriate skills and experience for the effective implementation of e-Learning and blended learning (Gulbahar and </w:t>
      </w:r>
      <w:proofErr w:type="spellStart"/>
      <w:r w:rsidR="007F255B" w:rsidRPr="007F255B">
        <w:rPr>
          <w:rFonts w:asciiTheme="majorHAnsi" w:hAnsiTheme="majorHAnsi" w:cstheme="majorHAnsi"/>
          <w:sz w:val="20"/>
          <w:szCs w:val="20"/>
        </w:rPr>
        <w:t>Kalelioglu</w:t>
      </w:r>
      <w:proofErr w:type="spellEnd"/>
      <w:r w:rsidR="007F255B" w:rsidRPr="007F255B">
        <w:rPr>
          <w:rFonts w:asciiTheme="majorHAnsi" w:hAnsiTheme="majorHAnsi" w:cstheme="majorHAnsi"/>
          <w:sz w:val="20"/>
          <w:szCs w:val="20"/>
        </w:rPr>
        <w:t xml:space="preserve">, 2015). Along with new programs and transitioning programs, UNTHSC has seen an increase in adjunct professors. These professors often need extra training on our LMS due to a lack of exposure or experience. Many of these professors also have a minimal Canvas skill set. Adjuncts are often hired very close to the start of classes, teach for multiple colleges in the same semester, and hold full-time jobs that keep them from being able to attend tech trainings during the day (Street, </w:t>
      </w:r>
      <w:proofErr w:type="spellStart"/>
      <w:r w:rsidR="007F255B" w:rsidRPr="007F255B">
        <w:rPr>
          <w:rFonts w:asciiTheme="majorHAnsi" w:hAnsiTheme="majorHAnsi" w:cstheme="majorHAnsi"/>
          <w:sz w:val="20"/>
          <w:szCs w:val="20"/>
        </w:rPr>
        <w:t>Maisto</w:t>
      </w:r>
      <w:proofErr w:type="spellEnd"/>
      <w:r w:rsidR="007F255B" w:rsidRPr="007F255B">
        <w:rPr>
          <w:rFonts w:asciiTheme="majorHAnsi" w:hAnsiTheme="majorHAnsi" w:cstheme="majorHAnsi"/>
          <w:sz w:val="20"/>
          <w:szCs w:val="20"/>
        </w:rPr>
        <w:t xml:space="preserve">, </w:t>
      </w:r>
      <w:proofErr w:type="spellStart"/>
      <w:r w:rsidR="007F255B" w:rsidRPr="007F255B">
        <w:rPr>
          <w:rFonts w:asciiTheme="majorHAnsi" w:hAnsiTheme="majorHAnsi" w:cstheme="majorHAnsi"/>
          <w:sz w:val="20"/>
          <w:szCs w:val="20"/>
        </w:rPr>
        <w:t>Merves</w:t>
      </w:r>
      <w:proofErr w:type="spellEnd"/>
      <w:r w:rsidR="007F255B" w:rsidRPr="007F255B">
        <w:rPr>
          <w:rFonts w:asciiTheme="majorHAnsi" w:hAnsiTheme="majorHAnsi" w:cstheme="majorHAnsi"/>
          <w:sz w:val="20"/>
          <w:szCs w:val="20"/>
        </w:rPr>
        <w:t>, &amp; Rhoades, 2012)</w:t>
      </w:r>
    </w:p>
    <w:p w14:paraId="30C28B2F" w14:textId="746FCE90" w:rsidR="00D17B0D" w:rsidRPr="00B95330" w:rsidRDefault="00D17B0D" w:rsidP="00D17B0D">
      <w:pPr>
        <w:spacing w:after="0" w:line="240" w:lineRule="auto"/>
        <w:rPr>
          <w:rFonts w:asciiTheme="majorHAnsi" w:hAnsiTheme="majorHAnsi" w:cstheme="majorHAnsi"/>
          <w:b/>
          <w:color w:val="002060"/>
          <w:sz w:val="16"/>
          <w:szCs w:val="16"/>
        </w:rPr>
      </w:pPr>
    </w:p>
    <w:p w14:paraId="661F6C4D" w14:textId="379672FD" w:rsidR="00F21256" w:rsidRPr="004479C5" w:rsidRDefault="0053661A" w:rsidP="00D17B0D">
      <w:pPr>
        <w:spacing w:after="0" w:line="240" w:lineRule="auto"/>
        <w:rPr>
          <w:rFonts w:asciiTheme="majorHAnsi" w:hAnsiTheme="majorHAnsi" w:cstheme="majorHAnsi"/>
          <w:b/>
          <w:color w:val="002060"/>
          <w:sz w:val="24"/>
          <w:szCs w:val="22"/>
        </w:rPr>
      </w:pPr>
      <w:r w:rsidRPr="004479C5">
        <w:rPr>
          <w:rFonts w:asciiTheme="majorHAnsi" w:hAnsiTheme="majorHAnsi" w:cstheme="majorHAnsi"/>
          <w:b/>
          <w:color w:val="002060"/>
          <w:sz w:val="24"/>
          <w:szCs w:val="22"/>
        </w:rPr>
        <w:lastRenderedPageBreak/>
        <w:t>Objectives</w:t>
      </w:r>
      <w:r w:rsidR="005140A3" w:rsidRPr="004479C5">
        <w:rPr>
          <w:rFonts w:asciiTheme="majorHAnsi" w:hAnsiTheme="majorHAnsi" w:cstheme="majorHAnsi"/>
          <w:b/>
          <w:color w:val="002060"/>
          <w:sz w:val="24"/>
          <w:szCs w:val="22"/>
        </w:rPr>
        <w:t xml:space="preserve">: </w:t>
      </w:r>
    </w:p>
    <w:p w14:paraId="3D368389" w14:textId="23BF5AB9" w:rsidR="00D17B0D" w:rsidRPr="007F255B" w:rsidRDefault="0053661A" w:rsidP="007F255B">
      <w:pPr>
        <w:pStyle w:val="NormalWeb"/>
        <w:shd w:val="clear" w:color="auto" w:fill="FFFFFF"/>
        <w:spacing w:before="0" w:beforeAutospacing="0" w:after="0" w:afterAutospacing="0"/>
        <w:rPr>
          <w:rFonts w:ascii="Arial" w:hAnsi="Arial" w:cs="Arial"/>
          <w:color w:val="000000"/>
          <w:sz w:val="16"/>
          <w:szCs w:val="16"/>
        </w:rPr>
      </w:pPr>
      <w:r w:rsidRPr="007F255B">
        <w:rPr>
          <w:rFonts w:asciiTheme="majorHAnsi" w:hAnsiTheme="majorHAnsi" w:cstheme="majorHAnsi"/>
          <w:sz w:val="20"/>
          <w:szCs w:val="20"/>
        </w:rPr>
        <w:t xml:space="preserve"> </w:t>
      </w:r>
      <w:r w:rsidR="00D17B0D" w:rsidRPr="007F255B">
        <w:rPr>
          <w:rFonts w:ascii="Arial" w:hAnsi="Arial" w:cs="Arial"/>
          <w:color w:val="000000"/>
          <w:sz w:val="16"/>
          <w:szCs w:val="16"/>
        </w:rPr>
        <w:t>Upon completion of this activity, learners should be able to:</w:t>
      </w:r>
    </w:p>
    <w:p w14:paraId="58141931" w14:textId="77777777"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Enhance course design. </w:t>
      </w:r>
    </w:p>
    <w:p w14:paraId="194DCD1A" w14:textId="77777777"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Demonstrate basic knowledge of Canvas LMS. </w:t>
      </w:r>
    </w:p>
    <w:p w14:paraId="29EE289F" w14:textId="77777777"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Implement various Canvas tools. </w:t>
      </w:r>
    </w:p>
    <w:p w14:paraId="7E17E43B" w14:textId="77777777"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Apply Canvas assessment options. </w:t>
      </w:r>
    </w:p>
    <w:p w14:paraId="6DB5D92C" w14:textId="77777777"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Establish a Canvas presence. </w:t>
      </w:r>
    </w:p>
    <w:p w14:paraId="28A08ABE" w14:textId="74595FFF" w:rsidR="007F255B" w:rsidRPr="007F255B" w:rsidRDefault="007F255B" w:rsidP="007F255B">
      <w:pPr>
        <w:numPr>
          <w:ilvl w:val="0"/>
          <w:numId w:val="10"/>
        </w:numPr>
        <w:spacing w:after="0" w:line="240" w:lineRule="auto"/>
        <w:rPr>
          <w:rFonts w:asciiTheme="majorHAnsi" w:hAnsiTheme="majorHAnsi" w:cstheme="majorHAnsi"/>
          <w:sz w:val="16"/>
          <w:szCs w:val="16"/>
        </w:rPr>
      </w:pPr>
      <w:r w:rsidRPr="007F255B">
        <w:rPr>
          <w:rFonts w:asciiTheme="majorHAnsi" w:hAnsiTheme="majorHAnsi" w:cstheme="majorHAnsi"/>
          <w:sz w:val="16"/>
          <w:szCs w:val="16"/>
        </w:rPr>
        <w:t xml:space="preserve">Create a </w:t>
      </w:r>
      <w:proofErr w:type="gramStart"/>
      <w:r w:rsidRPr="007F255B">
        <w:rPr>
          <w:rFonts w:asciiTheme="majorHAnsi" w:hAnsiTheme="majorHAnsi" w:cstheme="majorHAnsi"/>
          <w:sz w:val="16"/>
          <w:szCs w:val="16"/>
        </w:rPr>
        <w:t>full-spectrum</w:t>
      </w:r>
      <w:proofErr w:type="gramEnd"/>
      <w:r w:rsidRPr="007F255B">
        <w:rPr>
          <w:rFonts w:asciiTheme="majorHAnsi" w:hAnsiTheme="majorHAnsi" w:cstheme="majorHAnsi"/>
          <w:sz w:val="16"/>
          <w:szCs w:val="16"/>
        </w:rPr>
        <w:t xml:space="preserve"> engaging course for delivery to students.</w:t>
      </w:r>
    </w:p>
    <w:p w14:paraId="23C4B2F3" w14:textId="77777777" w:rsidR="007F255B" w:rsidRPr="007F255B" w:rsidRDefault="007F255B" w:rsidP="007F255B">
      <w:pPr>
        <w:spacing w:after="0" w:line="240" w:lineRule="auto"/>
        <w:ind w:left="720"/>
        <w:rPr>
          <w:rFonts w:asciiTheme="majorHAnsi" w:hAnsiTheme="majorHAnsi" w:cstheme="majorHAnsi"/>
        </w:rPr>
      </w:pPr>
    </w:p>
    <w:p w14:paraId="649F89C1" w14:textId="014B6D98" w:rsidR="005140A3" w:rsidRPr="004479C5" w:rsidRDefault="005140A3" w:rsidP="004479C5">
      <w:pPr>
        <w:spacing w:after="0" w:line="240" w:lineRule="auto"/>
        <w:rPr>
          <w:rFonts w:asciiTheme="majorHAnsi" w:hAnsiTheme="majorHAnsi" w:cstheme="majorHAnsi"/>
          <w:b/>
          <w:color w:val="002060"/>
          <w:sz w:val="24"/>
          <w:szCs w:val="22"/>
        </w:rPr>
      </w:pPr>
      <w:r w:rsidRPr="004479C5">
        <w:rPr>
          <w:rFonts w:asciiTheme="majorHAnsi" w:hAnsiTheme="majorHAnsi" w:cstheme="majorHAnsi"/>
          <w:b/>
          <w:color w:val="002060"/>
          <w:sz w:val="24"/>
          <w:szCs w:val="22"/>
        </w:rPr>
        <w:t>Disclosures:</w:t>
      </w:r>
    </w:p>
    <w:p w14:paraId="430B0412" w14:textId="4B86641F" w:rsidR="004479C5" w:rsidRPr="00D17B0D" w:rsidRDefault="004479C5" w:rsidP="004479C5">
      <w:pPr>
        <w:pStyle w:val="NormalWeb"/>
        <w:rPr>
          <w:rFonts w:asciiTheme="majorHAnsi" w:hAnsiTheme="majorHAnsi" w:cstheme="majorHAnsi"/>
          <w:sz w:val="16"/>
          <w:szCs w:val="16"/>
        </w:rPr>
      </w:pPr>
      <w:r w:rsidRPr="00D17B0D">
        <w:rPr>
          <w:rFonts w:asciiTheme="majorHAnsi" w:hAnsiTheme="majorHAnsi" w:cstheme="majorHAnsi"/>
          <w:sz w:val="16"/>
          <w:szCs w:val="16"/>
        </w:rPr>
        <w:t xml:space="preserve">In accordance with the appropriate accrediting bodies, all planners, teachers, and authors with control over activity content are required to disclose to the provider any relevant financial relationships (those held by the planner or significant other, currently or within the last </w:t>
      </w:r>
      <w:r w:rsidR="00D17B0D" w:rsidRPr="00D17B0D">
        <w:rPr>
          <w:rFonts w:asciiTheme="majorHAnsi" w:hAnsiTheme="majorHAnsi" w:cstheme="majorHAnsi"/>
          <w:sz w:val="16"/>
          <w:szCs w:val="16"/>
        </w:rPr>
        <w:t>24</w:t>
      </w:r>
      <w:r w:rsidRPr="00D17B0D">
        <w:rPr>
          <w:rFonts w:asciiTheme="majorHAnsi" w:hAnsiTheme="majorHAnsi" w:cstheme="majorHAnsi"/>
          <w:sz w:val="16"/>
          <w:szCs w:val="16"/>
        </w:rPr>
        <w:t xml:space="preserve"> months) with commercial interests. Accredited providers are required to provide this information to learners before the start of an activity.</w:t>
      </w:r>
    </w:p>
    <w:p w14:paraId="73A613A8" w14:textId="09C05CC9" w:rsidR="0053661A" w:rsidRPr="00D17B0D" w:rsidRDefault="00D17B0D" w:rsidP="00D17B0D">
      <w:pPr>
        <w:pStyle w:val="NormalWeb"/>
        <w:rPr>
          <w:rFonts w:asciiTheme="majorHAnsi" w:hAnsiTheme="majorHAnsi" w:cstheme="majorHAnsi"/>
          <w:sz w:val="16"/>
          <w:szCs w:val="16"/>
        </w:rPr>
      </w:pPr>
      <w:r w:rsidRPr="00D17B0D">
        <w:rPr>
          <w:rFonts w:asciiTheme="majorHAnsi" w:hAnsiTheme="majorHAnsi" w:cstheme="majorHAnsi"/>
          <w:sz w:val="16"/>
          <w:szCs w:val="16"/>
        </w:rPr>
        <w:t>No planning committee member or faculty have any relevant ineligible financial or leadership relationships to disclosure</w:t>
      </w:r>
    </w:p>
    <w:p w14:paraId="16CDC6C1" w14:textId="511418F4" w:rsidR="001A6C03" w:rsidRPr="007F255B" w:rsidRDefault="005140A3" w:rsidP="004479C5">
      <w:pPr>
        <w:spacing w:after="0" w:line="240" w:lineRule="auto"/>
        <w:rPr>
          <w:rFonts w:ascii="Arial" w:hAnsi="Arial" w:cs="Arial"/>
          <w:b/>
          <w:bCs/>
          <w:color w:val="000000"/>
          <w:sz w:val="16"/>
          <w:szCs w:val="16"/>
          <w:shd w:val="clear" w:color="auto" w:fill="FFFFFF"/>
        </w:rPr>
      </w:pPr>
      <w:r w:rsidRPr="004479C5">
        <w:rPr>
          <w:rFonts w:asciiTheme="majorHAnsi" w:hAnsiTheme="majorHAnsi" w:cstheme="majorHAnsi"/>
          <w:b/>
          <w:color w:val="002060"/>
          <w:sz w:val="24"/>
          <w:szCs w:val="22"/>
        </w:rPr>
        <w:t>Accreditation Statement</w:t>
      </w:r>
      <w:r w:rsidR="00901F38">
        <w:rPr>
          <w:rFonts w:asciiTheme="majorHAnsi" w:hAnsiTheme="majorHAnsi" w:cstheme="majorHAnsi"/>
          <w:b/>
          <w:color w:val="002060"/>
          <w:sz w:val="24"/>
          <w:szCs w:val="22"/>
        </w:rPr>
        <w:t xml:space="preserve"> </w:t>
      </w:r>
      <w:r w:rsidR="00901F38" w:rsidRPr="00901F38">
        <w:rPr>
          <w:rFonts w:asciiTheme="majorHAnsi" w:hAnsiTheme="majorHAnsi" w:cstheme="majorHAnsi"/>
          <w:bCs/>
          <w:color w:val="002060"/>
        </w:rPr>
        <w:t>(statements are for the series through 12/31/2021)</w:t>
      </w:r>
      <w:r w:rsidRPr="004479C5">
        <w:rPr>
          <w:rFonts w:asciiTheme="majorHAnsi" w:hAnsiTheme="majorHAnsi" w:cstheme="majorHAnsi"/>
          <w:b/>
          <w:color w:val="002060"/>
          <w:sz w:val="24"/>
          <w:szCs w:val="22"/>
        </w:rPr>
        <w:t>:</w:t>
      </w:r>
      <w:r w:rsidR="00D17B0D" w:rsidRPr="00D17B0D">
        <w:rPr>
          <w:noProof/>
          <w:sz w:val="16"/>
          <w:szCs w:val="16"/>
          <w:lang w:eastAsia="en-US"/>
        </w:rPr>
        <w:drawing>
          <wp:anchor distT="0" distB="0" distL="114300" distR="114300" simplePos="0" relativeHeight="251696128" behindDoc="1" locked="0" layoutInCell="1" allowOverlap="1" wp14:anchorId="1886D7BA" wp14:editId="3B31D13C">
            <wp:simplePos x="0" y="0"/>
            <wp:positionH relativeFrom="column">
              <wp:posOffset>0</wp:posOffset>
            </wp:positionH>
            <wp:positionV relativeFrom="paragraph">
              <wp:posOffset>2162175</wp:posOffset>
            </wp:positionV>
            <wp:extent cx="630936" cy="585216"/>
            <wp:effectExtent l="0" t="0" r="0" b="5715"/>
            <wp:wrapTight wrapText="bothSides">
              <wp:wrapPolygon edited="0">
                <wp:start x="0" y="0"/>
                <wp:lineTo x="0" y="21107"/>
                <wp:lineTo x="20882" y="21107"/>
                <wp:lineTo x="20882" y="0"/>
                <wp:lineTo x="0" y="0"/>
              </wp:wrapPolygon>
            </wp:wrapTight>
            <wp:docPr id="6" name="Picture 6" descr="Logo for Accreditation Council for Pharmac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Accreditation Council for Pharmacy Educ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9C5" w:rsidRPr="00D17B0D">
        <w:rPr>
          <w:rFonts w:asciiTheme="majorHAnsi" w:hAnsiTheme="majorHAnsi" w:cstheme="majorHAnsi"/>
          <w:sz w:val="16"/>
          <w:szCs w:val="16"/>
        </w:rPr>
        <w:br/>
      </w:r>
      <w:r w:rsidR="004479C5" w:rsidRPr="00D17B0D">
        <w:rPr>
          <w:rFonts w:asciiTheme="majorHAnsi" w:hAnsiTheme="majorHAnsi" w:cstheme="majorHAnsi"/>
          <w:sz w:val="16"/>
          <w:szCs w:val="16"/>
        </w:rPr>
        <w:br/>
      </w:r>
      <w:r w:rsidR="007F255B" w:rsidRPr="007F255B">
        <w:rPr>
          <w:rStyle w:val="Strong"/>
          <w:rFonts w:asciiTheme="majorHAnsi" w:hAnsiTheme="majorHAnsi" w:cstheme="majorHAnsi"/>
        </w:rPr>
        <w:t>Physicians</w:t>
      </w:r>
      <w:r w:rsidR="007F255B" w:rsidRPr="007F255B">
        <w:rPr>
          <w:rFonts w:asciiTheme="majorHAnsi" w:hAnsiTheme="majorHAnsi" w:cstheme="majorHAnsi"/>
        </w:rPr>
        <w:br/>
      </w:r>
      <w:r w:rsidR="007F255B" w:rsidRPr="007F255B">
        <w:rPr>
          <w:rFonts w:asciiTheme="majorHAnsi" w:hAnsiTheme="majorHAnsi" w:cstheme="majorHAnsi"/>
          <w:sz w:val="16"/>
          <w:szCs w:val="16"/>
        </w:rPr>
        <w:t xml:space="preserve">This activity has been planned and implemented in accordance with the accreditation requirements and policies of the Accreditation Council for Continuing Medical Education (ACCME). The University of North Texas Health Science Center is accredited by the ACCME to provide continuing medical education for physicians. The University of North Texas Health Science Center designates this live activity for a maximum of 5 </w:t>
      </w:r>
      <w:r w:rsidR="007F255B" w:rsidRPr="007F255B">
        <w:rPr>
          <w:rStyle w:val="Emphasis"/>
          <w:rFonts w:asciiTheme="majorHAnsi" w:hAnsiTheme="majorHAnsi" w:cstheme="majorHAnsi"/>
          <w:sz w:val="16"/>
          <w:szCs w:val="16"/>
        </w:rPr>
        <w:t>AMA PRA Category 1 Credit(s)</w:t>
      </w:r>
      <w:r w:rsidR="007F255B" w:rsidRPr="007F255B">
        <w:rPr>
          <w:rFonts w:asciiTheme="majorHAnsi" w:hAnsiTheme="majorHAnsi" w:cstheme="majorHAnsi"/>
          <w:sz w:val="16"/>
          <w:szCs w:val="16"/>
          <w:vertAlign w:val="superscript"/>
        </w:rPr>
        <w:t>TM.</w:t>
      </w:r>
      <w:r w:rsidR="007F255B" w:rsidRPr="007F255B">
        <w:rPr>
          <w:rFonts w:asciiTheme="majorHAnsi" w:hAnsiTheme="majorHAnsi" w:cstheme="majorHAnsi"/>
          <w:sz w:val="16"/>
          <w:szCs w:val="16"/>
        </w:rPr>
        <w:t xml:space="preserve"> Physicians should only claim credit commensurate with the extent of their participation in the activity.</w:t>
      </w:r>
      <w:r w:rsidR="007F255B" w:rsidRPr="007F255B">
        <w:rPr>
          <w:rFonts w:asciiTheme="majorHAnsi" w:hAnsiTheme="majorHAnsi" w:cstheme="majorHAnsi"/>
          <w:sz w:val="16"/>
          <w:szCs w:val="16"/>
        </w:rPr>
        <w:br/>
      </w:r>
      <w:r w:rsidR="007F255B" w:rsidRPr="007F255B">
        <w:rPr>
          <w:rFonts w:asciiTheme="majorHAnsi" w:hAnsiTheme="majorHAnsi" w:cstheme="majorHAnsi"/>
          <w:sz w:val="16"/>
          <w:szCs w:val="16"/>
        </w:rPr>
        <w:br/>
        <w:t>The University of North Texas Health Science Center is accredited by the American Osteopathic Association to award continuing medical education to physicians. The University of North Texas Health Science Center at Fort Worth designates this program for a maximum of 5 AOA Category 2-A credits and will report CME and specialty credits commensurate with the extent of the physician's participation in this activity.</w:t>
      </w:r>
      <w:r w:rsidR="007F255B" w:rsidRPr="007F255B">
        <w:rPr>
          <w:rFonts w:asciiTheme="majorHAnsi" w:hAnsiTheme="majorHAnsi" w:cstheme="majorHAnsi"/>
          <w:sz w:val="16"/>
          <w:szCs w:val="16"/>
        </w:rPr>
        <w:br/>
      </w:r>
      <w:r w:rsidR="007F255B" w:rsidRPr="007F255B">
        <w:rPr>
          <w:rFonts w:asciiTheme="majorHAnsi" w:hAnsiTheme="majorHAnsi" w:cstheme="majorHAnsi"/>
          <w:sz w:val="16"/>
          <w:szCs w:val="16"/>
        </w:rPr>
        <w:br/>
      </w:r>
      <w:r w:rsidR="007F255B" w:rsidRPr="007F255B">
        <w:rPr>
          <w:rStyle w:val="Strong"/>
          <w:rFonts w:asciiTheme="majorHAnsi" w:hAnsiTheme="majorHAnsi" w:cstheme="majorHAnsi"/>
          <w:sz w:val="16"/>
          <w:szCs w:val="16"/>
        </w:rPr>
        <w:t>Nurses</w:t>
      </w:r>
      <w:r w:rsidR="007F255B" w:rsidRPr="007F255B">
        <w:rPr>
          <w:rFonts w:asciiTheme="majorHAnsi" w:hAnsiTheme="majorHAnsi" w:cstheme="majorHAnsi"/>
          <w:sz w:val="16"/>
          <w:szCs w:val="16"/>
        </w:rPr>
        <w:br/>
        <w:t>The University of North Texas Health Science Center at Fort Worth is accredited as a provider of nursing continuing professional development by the American Nurses Credentialing Center's Commission on Accreditation. This activity provides up to 5 contact hour(s). </w:t>
      </w:r>
      <w:r w:rsidR="007F255B" w:rsidRPr="007F255B">
        <w:rPr>
          <w:rFonts w:asciiTheme="majorHAnsi" w:hAnsiTheme="majorHAnsi" w:cstheme="majorHAnsi"/>
          <w:sz w:val="16"/>
          <w:szCs w:val="16"/>
        </w:rPr>
        <w:br/>
      </w:r>
      <w:r w:rsidR="007F255B" w:rsidRPr="007F255B">
        <w:rPr>
          <w:rFonts w:asciiTheme="majorHAnsi" w:hAnsiTheme="majorHAnsi" w:cstheme="majorHAnsi"/>
          <w:sz w:val="16"/>
          <w:szCs w:val="16"/>
        </w:rPr>
        <w:br/>
      </w:r>
      <w:r w:rsidR="007F255B" w:rsidRPr="007F255B">
        <w:rPr>
          <w:rStyle w:val="Strong"/>
          <w:rFonts w:asciiTheme="majorHAnsi" w:hAnsiTheme="majorHAnsi" w:cstheme="majorHAnsi"/>
          <w:sz w:val="16"/>
          <w:szCs w:val="16"/>
        </w:rPr>
        <w:t>Pharmacists</w:t>
      </w:r>
      <w:r w:rsidR="007F255B" w:rsidRPr="007F255B">
        <w:rPr>
          <w:rFonts w:asciiTheme="majorHAnsi" w:hAnsiTheme="majorHAnsi" w:cstheme="majorHAnsi"/>
        </w:rPr>
        <w:br/>
      </w:r>
      <w:r w:rsidR="00D17B0D" w:rsidRPr="00D17B0D">
        <w:rPr>
          <w:rFonts w:ascii="Arial" w:hAnsi="Arial" w:cs="Arial"/>
          <w:color w:val="000000"/>
          <w:sz w:val="16"/>
          <w:szCs w:val="16"/>
        </w:rPr>
        <w:br/>
      </w:r>
      <w:r w:rsidR="007F255B" w:rsidRPr="007F255B">
        <w:rPr>
          <w:rFonts w:asciiTheme="majorHAnsi" w:hAnsiTheme="majorHAnsi" w:cstheme="majorHAnsi"/>
          <w:sz w:val="16"/>
          <w:szCs w:val="16"/>
        </w:rPr>
        <w:t>The University of North Texas Health Science Center is accredited by the Accreditation Council for Pharmacy Education as a provider of continuing pharmacy education. This knowledge-based activity has been assigned UAN #0845-0000-21-037-L04-P and will award up to 5 contact hours of continuing pharmacy education credit in states that recognize ACPE Providers.</w:t>
      </w:r>
      <w:r w:rsidR="007F255B" w:rsidRPr="007F255B">
        <w:rPr>
          <w:rFonts w:asciiTheme="majorHAnsi" w:hAnsiTheme="majorHAnsi" w:cstheme="majorHAnsi"/>
          <w:sz w:val="16"/>
          <w:szCs w:val="16"/>
        </w:rPr>
        <w:br/>
      </w:r>
      <w:r w:rsidR="007F255B" w:rsidRPr="007F255B">
        <w:rPr>
          <w:rFonts w:asciiTheme="majorHAnsi" w:hAnsiTheme="majorHAnsi" w:cstheme="majorHAnsi"/>
          <w:sz w:val="16"/>
          <w:szCs w:val="16"/>
        </w:rPr>
        <w:br/>
        <w:t>Statements of participation will indicate hours and CEUs based on participation and will be issued online at the conclusion of the activity. Successful completion includes completing the activity and requesting credit online at the conclusion of the activity.</w:t>
      </w:r>
      <w:r w:rsidR="007F255B" w:rsidRPr="007F255B">
        <w:rPr>
          <w:rFonts w:asciiTheme="majorHAnsi" w:hAnsiTheme="majorHAnsi" w:cstheme="majorHAnsi"/>
          <w:sz w:val="16"/>
          <w:szCs w:val="16"/>
        </w:rPr>
        <w:br/>
      </w:r>
      <w:r w:rsidR="007F255B" w:rsidRPr="007F255B">
        <w:rPr>
          <w:rFonts w:asciiTheme="majorHAnsi" w:hAnsiTheme="majorHAnsi" w:cstheme="majorHAnsi"/>
          <w:sz w:val="16"/>
          <w:szCs w:val="16"/>
        </w:rPr>
        <w:br/>
        <w:t xml:space="preserve">Credit will be uploaded to </w:t>
      </w:r>
      <w:proofErr w:type="spellStart"/>
      <w:r w:rsidR="007F255B" w:rsidRPr="007F255B">
        <w:rPr>
          <w:rFonts w:asciiTheme="majorHAnsi" w:hAnsiTheme="majorHAnsi" w:cstheme="majorHAnsi"/>
          <w:sz w:val="16"/>
          <w:szCs w:val="16"/>
        </w:rPr>
        <w:t>CPEMonitor</w:t>
      </w:r>
      <w:proofErr w:type="spellEnd"/>
      <w:r w:rsidR="007F255B" w:rsidRPr="007F255B">
        <w:rPr>
          <w:rFonts w:asciiTheme="majorHAnsi" w:hAnsiTheme="majorHAnsi" w:cstheme="majorHAnsi"/>
          <w:sz w:val="16"/>
          <w:szCs w:val="16"/>
        </w:rPr>
        <w:t xml:space="preserve">, and participants may print a statement of credit or transcript from their NABP </w:t>
      </w:r>
      <w:proofErr w:type="spellStart"/>
      <w:r w:rsidR="007F255B" w:rsidRPr="007F255B">
        <w:rPr>
          <w:rFonts w:asciiTheme="majorHAnsi" w:hAnsiTheme="majorHAnsi" w:cstheme="majorHAnsi"/>
          <w:sz w:val="16"/>
          <w:szCs w:val="16"/>
        </w:rPr>
        <w:t>eprofile</w:t>
      </w:r>
      <w:proofErr w:type="spellEnd"/>
      <w:r w:rsidR="007F255B" w:rsidRPr="007F255B">
        <w:rPr>
          <w:rFonts w:asciiTheme="majorHAnsi" w:hAnsiTheme="majorHAnsi" w:cstheme="majorHAnsi"/>
          <w:sz w:val="16"/>
          <w:szCs w:val="16"/>
        </w:rPr>
        <w:t>. UNTHSC complies with the Accreditation Standards for Continuing Pharmacy Education.</w:t>
      </w:r>
      <w:r w:rsidR="007F255B" w:rsidRPr="007F255B">
        <w:rPr>
          <w:rFonts w:asciiTheme="majorHAnsi" w:hAnsiTheme="majorHAnsi" w:cstheme="majorHAnsi"/>
        </w:rPr>
        <w:br/>
      </w:r>
      <w:r w:rsidR="00D17B0D" w:rsidRPr="00D17B0D">
        <w:rPr>
          <w:rFonts w:ascii="Arial" w:hAnsi="Arial" w:cs="Arial"/>
          <w:color w:val="000000"/>
          <w:sz w:val="16"/>
          <w:szCs w:val="16"/>
        </w:rPr>
        <w:br/>
      </w:r>
      <w:r w:rsidR="007F255B" w:rsidRPr="007F255B">
        <w:rPr>
          <w:rStyle w:val="Strong"/>
          <w:rFonts w:asciiTheme="majorHAnsi" w:hAnsiTheme="majorHAnsi" w:cstheme="majorHAnsi"/>
          <w:sz w:val="16"/>
          <w:szCs w:val="16"/>
        </w:rPr>
        <w:t>Public Health Professionals</w:t>
      </w:r>
      <w:r w:rsidR="007F255B" w:rsidRPr="007F255B">
        <w:rPr>
          <w:rFonts w:asciiTheme="majorHAnsi" w:hAnsiTheme="majorHAnsi" w:cstheme="majorHAnsi"/>
          <w:sz w:val="16"/>
          <w:szCs w:val="16"/>
        </w:rPr>
        <w:br/>
        <w:t>This activity is approved for 5 credit(s) accepted by the National Board of Public Health Examiners' Certified Public Health (CPH) recertification program.</w:t>
      </w:r>
      <w:r w:rsidR="007F255B" w:rsidRPr="007F255B">
        <w:rPr>
          <w:rFonts w:asciiTheme="majorHAnsi" w:hAnsiTheme="majorHAnsi" w:cstheme="majorHAnsi"/>
          <w:sz w:val="16"/>
          <w:szCs w:val="16"/>
        </w:rPr>
        <w:br/>
      </w:r>
      <w:r w:rsidR="007F255B" w:rsidRPr="007F255B">
        <w:rPr>
          <w:rFonts w:asciiTheme="majorHAnsi" w:hAnsiTheme="majorHAnsi" w:cstheme="majorHAnsi"/>
        </w:rPr>
        <w:br/>
      </w:r>
      <w:r w:rsidR="00D17B0D" w:rsidRPr="00D17B0D">
        <w:rPr>
          <w:rFonts w:ascii="Arial" w:hAnsi="Arial" w:cs="Arial"/>
          <w:b/>
          <w:bCs/>
          <w:color w:val="000000"/>
          <w:sz w:val="16"/>
          <w:szCs w:val="16"/>
          <w:shd w:val="clear" w:color="auto" w:fill="FFFFFF"/>
        </w:rPr>
        <w:t>UNTHSC Participation Credit</w:t>
      </w:r>
      <w:r w:rsidR="00D17B0D" w:rsidRPr="00D17B0D">
        <w:rPr>
          <w:rFonts w:ascii="Arial" w:hAnsi="Arial" w:cs="Arial"/>
          <w:color w:val="000000"/>
          <w:sz w:val="16"/>
          <w:szCs w:val="16"/>
        </w:rPr>
        <w:br/>
      </w:r>
      <w:r w:rsidR="00D17B0D" w:rsidRPr="00D17B0D">
        <w:rPr>
          <w:rFonts w:ascii="Arial" w:hAnsi="Arial" w:cs="Arial"/>
          <w:color w:val="000000"/>
          <w:sz w:val="16"/>
          <w:szCs w:val="16"/>
          <w:shd w:val="clear" w:color="auto" w:fill="FFFFFF"/>
        </w:rPr>
        <w:t xml:space="preserve">The University of North Texas Health Science Center certifies this activity for </w:t>
      </w:r>
      <w:r w:rsidR="007F255B">
        <w:rPr>
          <w:rFonts w:ascii="Arial" w:hAnsi="Arial" w:cs="Arial"/>
          <w:color w:val="000000"/>
          <w:sz w:val="16"/>
          <w:szCs w:val="16"/>
          <w:shd w:val="clear" w:color="auto" w:fill="FFFFFF"/>
        </w:rPr>
        <w:t>5</w:t>
      </w:r>
      <w:r w:rsidR="00D17B0D" w:rsidRPr="00D17B0D">
        <w:rPr>
          <w:rFonts w:ascii="Arial" w:hAnsi="Arial" w:cs="Arial"/>
          <w:color w:val="000000"/>
          <w:sz w:val="16"/>
          <w:szCs w:val="16"/>
          <w:shd w:val="clear" w:color="auto" w:fill="FFFFFF"/>
        </w:rPr>
        <w:t xml:space="preserve"> hours of participation</w:t>
      </w:r>
    </w:p>
    <w:p w14:paraId="5BCD787C" w14:textId="749426F4" w:rsidR="007F255B" w:rsidRDefault="007F255B" w:rsidP="004479C5">
      <w:pPr>
        <w:spacing w:after="0" w:line="240" w:lineRule="auto"/>
        <w:rPr>
          <w:rFonts w:ascii="Arial" w:hAnsi="Arial" w:cs="Arial"/>
          <w:color w:val="000000"/>
          <w:sz w:val="16"/>
          <w:szCs w:val="16"/>
          <w:shd w:val="clear" w:color="auto" w:fill="FFFFFF"/>
        </w:rPr>
      </w:pPr>
    </w:p>
    <w:p w14:paraId="25A071FE" w14:textId="089FE89D" w:rsidR="007F255B" w:rsidRDefault="007F255B" w:rsidP="007F255B">
      <w:pPr>
        <w:pStyle w:val="NormalWeb"/>
        <w:spacing w:before="0" w:beforeAutospacing="0" w:after="0" w:afterAutospacing="0"/>
        <w:rPr>
          <w:rFonts w:asciiTheme="majorHAnsi" w:hAnsiTheme="majorHAnsi" w:cstheme="majorHAnsi"/>
          <w:b/>
          <w:color w:val="002060"/>
          <w:szCs w:val="22"/>
        </w:rPr>
      </w:pPr>
      <w:r>
        <w:rPr>
          <w:rFonts w:asciiTheme="majorHAnsi" w:hAnsiTheme="majorHAnsi" w:cstheme="majorHAnsi"/>
          <w:b/>
          <w:color w:val="002060"/>
          <w:szCs w:val="22"/>
        </w:rPr>
        <w:t>Conflict of Interest Disclosures</w:t>
      </w:r>
      <w:r w:rsidRPr="004479C5">
        <w:rPr>
          <w:rFonts w:asciiTheme="majorHAnsi" w:hAnsiTheme="majorHAnsi" w:cstheme="majorHAnsi"/>
          <w:b/>
          <w:color w:val="002060"/>
          <w:szCs w:val="22"/>
        </w:rPr>
        <w:t>:</w:t>
      </w:r>
    </w:p>
    <w:p w14:paraId="40D972E9" w14:textId="77777777" w:rsidR="007F255B" w:rsidRDefault="007F255B" w:rsidP="007F255B">
      <w:pPr>
        <w:pStyle w:val="NormalWeb"/>
        <w:spacing w:before="0" w:beforeAutospacing="0" w:after="0" w:afterAutospacing="0"/>
        <w:rPr>
          <w:rFonts w:asciiTheme="majorHAnsi" w:hAnsiTheme="majorHAnsi" w:cstheme="majorHAnsi"/>
          <w:sz w:val="16"/>
          <w:szCs w:val="16"/>
        </w:rPr>
      </w:pPr>
    </w:p>
    <w:p w14:paraId="79556DA5" w14:textId="711A2963" w:rsidR="007F255B" w:rsidRDefault="007F255B" w:rsidP="007F255B">
      <w:pPr>
        <w:pStyle w:val="NormalWeb"/>
        <w:spacing w:before="0" w:beforeAutospacing="0" w:after="0" w:afterAutospacing="0"/>
        <w:rPr>
          <w:rFonts w:asciiTheme="majorHAnsi" w:hAnsiTheme="majorHAnsi" w:cstheme="majorHAnsi"/>
          <w:sz w:val="16"/>
          <w:szCs w:val="16"/>
        </w:rPr>
      </w:pPr>
      <w:r w:rsidRPr="007F255B">
        <w:rPr>
          <w:rFonts w:asciiTheme="majorHAnsi" w:hAnsiTheme="majorHAnsi" w:cstheme="majorHAnsi"/>
          <w:sz w:val="16"/>
          <w:szCs w:val="16"/>
        </w:rPr>
        <w:t>In accordance with the appropriate accrediting bodies, all planners, teachers, and authors with control over activity content are required to disclose to the provider any relevant financial relationships (those held by the planner, currently or within the last 24 months) with ineligible interests. Accredited providers are required to provide this information to learners before the start of an activity.</w:t>
      </w:r>
    </w:p>
    <w:p w14:paraId="13B2A584" w14:textId="77777777" w:rsidR="007F255B" w:rsidRPr="007F255B" w:rsidRDefault="007F255B" w:rsidP="007F255B">
      <w:pPr>
        <w:pStyle w:val="NormalWeb"/>
        <w:spacing w:before="0" w:beforeAutospacing="0" w:after="0" w:afterAutospacing="0"/>
        <w:rPr>
          <w:rFonts w:asciiTheme="majorHAnsi" w:hAnsiTheme="majorHAnsi" w:cstheme="majorHAnsi"/>
          <w:sz w:val="16"/>
          <w:szCs w:val="16"/>
        </w:rPr>
      </w:pPr>
    </w:p>
    <w:p w14:paraId="5D5C4D00" w14:textId="77777777" w:rsidR="007F255B" w:rsidRPr="007F255B" w:rsidRDefault="007F255B" w:rsidP="007F255B">
      <w:pPr>
        <w:pStyle w:val="NormalWeb"/>
        <w:spacing w:before="0" w:beforeAutospacing="0" w:after="0" w:afterAutospacing="0"/>
        <w:rPr>
          <w:rFonts w:asciiTheme="majorHAnsi" w:hAnsiTheme="majorHAnsi" w:cstheme="majorHAnsi"/>
          <w:sz w:val="16"/>
          <w:szCs w:val="16"/>
        </w:rPr>
      </w:pPr>
      <w:r w:rsidRPr="007F255B">
        <w:rPr>
          <w:rFonts w:asciiTheme="majorHAnsi" w:hAnsiTheme="majorHAnsi" w:cstheme="majorHAnsi"/>
          <w:sz w:val="16"/>
          <w:szCs w:val="16"/>
        </w:rPr>
        <w:t>The faculty and planner have no relevant financial relationships to disclose.</w:t>
      </w:r>
    </w:p>
    <w:p w14:paraId="72A74CC8" w14:textId="77777777" w:rsidR="007F255B" w:rsidRPr="007F255B" w:rsidRDefault="007F255B" w:rsidP="004479C5">
      <w:pPr>
        <w:spacing w:after="0" w:line="240" w:lineRule="auto"/>
        <w:rPr>
          <w:rFonts w:asciiTheme="majorHAnsi" w:hAnsiTheme="majorHAnsi" w:cstheme="majorHAnsi"/>
          <w:sz w:val="24"/>
          <w:szCs w:val="22"/>
        </w:rPr>
      </w:pPr>
    </w:p>
    <w:sectPr w:rsidR="007F255B" w:rsidRPr="007F255B" w:rsidSect="00514E99">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3D6C" w14:textId="77777777" w:rsidR="00DD70A1" w:rsidRDefault="00DD70A1" w:rsidP="00DD70A1">
      <w:pPr>
        <w:spacing w:after="0" w:line="240" w:lineRule="auto"/>
      </w:pPr>
      <w:r>
        <w:separator/>
      </w:r>
    </w:p>
  </w:endnote>
  <w:endnote w:type="continuationSeparator" w:id="0">
    <w:p w14:paraId="522D3725" w14:textId="77777777" w:rsidR="00DD70A1" w:rsidRDefault="00DD70A1" w:rsidP="00DD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DE4A" w14:textId="55F732BA" w:rsidR="00DD70A1" w:rsidRDefault="004479C5" w:rsidP="004479C5">
    <w:pPr>
      <w:pStyle w:val="Footer"/>
      <w:jc w:val="center"/>
    </w:pPr>
    <w:r>
      <w:rPr>
        <w:noProof/>
        <w:lang w:eastAsia="en-US"/>
      </w:rPr>
      <w:drawing>
        <wp:inline distT="0" distB="0" distL="0" distR="0" wp14:anchorId="0761FDCA" wp14:editId="3250AD77">
          <wp:extent cx="4019550" cy="62489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_now_DAI_LOGO.png"/>
                  <pic:cNvPicPr/>
                </pic:nvPicPr>
                <pic:blipFill>
                  <a:blip r:embed="rId1">
                    <a:extLst>
                      <a:ext uri="{28A0092B-C50C-407E-A947-70E740481C1C}">
                        <a14:useLocalDpi xmlns:a14="http://schemas.microsoft.com/office/drawing/2010/main" val="0"/>
                      </a:ext>
                    </a:extLst>
                  </a:blip>
                  <a:stretch>
                    <a:fillRect/>
                  </a:stretch>
                </pic:blipFill>
                <pic:spPr>
                  <a:xfrm>
                    <a:off x="0" y="0"/>
                    <a:ext cx="4182483" cy="650221"/>
                  </a:xfrm>
                  <a:prstGeom prst="rect">
                    <a:avLst/>
                  </a:prstGeom>
                </pic:spPr>
              </pic:pic>
            </a:graphicData>
          </a:graphic>
        </wp:inline>
      </w:drawing>
    </w:r>
  </w:p>
  <w:p w14:paraId="3864717C" w14:textId="77777777" w:rsidR="00DD70A1" w:rsidRDefault="00DD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3F4D" w14:textId="77777777" w:rsidR="00DD70A1" w:rsidRDefault="00DD70A1" w:rsidP="00DD70A1">
      <w:pPr>
        <w:spacing w:after="0" w:line="240" w:lineRule="auto"/>
      </w:pPr>
      <w:r>
        <w:separator/>
      </w:r>
    </w:p>
  </w:footnote>
  <w:footnote w:type="continuationSeparator" w:id="0">
    <w:p w14:paraId="6C66C146" w14:textId="77777777" w:rsidR="00DD70A1" w:rsidRDefault="00DD70A1" w:rsidP="00DD7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583B"/>
    <w:multiLevelType w:val="multilevel"/>
    <w:tmpl w:val="406E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D2172F"/>
    <w:multiLevelType w:val="hybridMultilevel"/>
    <w:tmpl w:val="3D4A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812BA"/>
    <w:multiLevelType w:val="hybridMultilevel"/>
    <w:tmpl w:val="37562DE8"/>
    <w:lvl w:ilvl="0" w:tplc="F8905588">
      <w:start w:val="3"/>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B0775"/>
    <w:multiLevelType w:val="multilevel"/>
    <w:tmpl w:val="819A8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1A2F2C"/>
    <w:multiLevelType w:val="hybridMultilevel"/>
    <w:tmpl w:val="C608B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35BCF"/>
    <w:multiLevelType w:val="multilevel"/>
    <w:tmpl w:val="DF0E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4A5095"/>
    <w:multiLevelType w:val="multilevel"/>
    <w:tmpl w:val="461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31674"/>
    <w:multiLevelType w:val="hybridMultilevel"/>
    <w:tmpl w:val="999A4E66"/>
    <w:lvl w:ilvl="0" w:tplc="174AB2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66340"/>
    <w:multiLevelType w:val="hybridMultilevel"/>
    <w:tmpl w:val="6A721440"/>
    <w:lvl w:ilvl="0" w:tplc="28DCFCC8">
      <w:start w:val="1"/>
      <w:numFmt w:val="decimal"/>
      <w:lvlText w:val="%1."/>
      <w:lvlJc w:val="left"/>
      <w:pPr>
        <w:ind w:left="630" w:hanging="360"/>
      </w:pPr>
      <w:rPr>
        <w:rFonts w:ascii="Arial" w:hAnsi="Arial" w:cs="Arial"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F270503"/>
    <w:multiLevelType w:val="hybridMultilevel"/>
    <w:tmpl w:val="F2FA1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8"/>
  </w:num>
  <w:num w:numId="3">
    <w:abstractNumId w:val="7"/>
  </w:num>
  <w:num w:numId="4">
    <w:abstractNumId w:val="2"/>
  </w:num>
  <w:num w:numId="5">
    <w:abstractNumId w:val="1"/>
  </w:num>
  <w:num w:numId="6">
    <w:abstractNumId w:val="9"/>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sLAwNbI0NDWyMDBQ0lEKTi0uzszPAykwqgUABB2bNiwAAAA="/>
  </w:docVars>
  <w:rsids>
    <w:rsidRoot w:val="00584F27"/>
    <w:rsid w:val="0002148C"/>
    <w:rsid w:val="00054980"/>
    <w:rsid w:val="000F28CF"/>
    <w:rsid w:val="00106B20"/>
    <w:rsid w:val="00130778"/>
    <w:rsid w:val="001339F5"/>
    <w:rsid w:val="00142985"/>
    <w:rsid w:val="001A2BF7"/>
    <w:rsid w:val="001A6C03"/>
    <w:rsid w:val="001B11AD"/>
    <w:rsid w:val="001D634A"/>
    <w:rsid w:val="0025369B"/>
    <w:rsid w:val="00253E33"/>
    <w:rsid w:val="00264372"/>
    <w:rsid w:val="002E3209"/>
    <w:rsid w:val="00325A60"/>
    <w:rsid w:val="003324FC"/>
    <w:rsid w:val="003A5C7A"/>
    <w:rsid w:val="003F49CA"/>
    <w:rsid w:val="004479C5"/>
    <w:rsid w:val="00472DC4"/>
    <w:rsid w:val="00493404"/>
    <w:rsid w:val="004F758A"/>
    <w:rsid w:val="00512E49"/>
    <w:rsid w:val="005140A3"/>
    <w:rsid w:val="00514E99"/>
    <w:rsid w:val="00524514"/>
    <w:rsid w:val="00532363"/>
    <w:rsid w:val="0053661A"/>
    <w:rsid w:val="00584F27"/>
    <w:rsid w:val="00596FF4"/>
    <w:rsid w:val="005D058E"/>
    <w:rsid w:val="005D12F6"/>
    <w:rsid w:val="0061555C"/>
    <w:rsid w:val="00690807"/>
    <w:rsid w:val="00762D9A"/>
    <w:rsid w:val="00763F30"/>
    <w:rsid w:val="00796A7E"/>
    <w:rsid w:val="0079761C"/>
    <w:rsid w:val="007B3D4B"/>
    <w:rsid w:val="007D0B5B"/>
    <w:rsid w:val="007F255B"/>
    <w:rsid w:val="007F707E"/>
    <w:rsid w:val="00852783"/>
    <w:rsid w:val="008A731C"/>
    <w:rsid w:val="00901F38"/>
    <w:rsid w:val="00925BE5"/>
    <w:rsid w:val="00992351"/>
    <w:rsid w:val="00A42112"/>
    <w:rsid w:val="00A815BC"/>
    <w:rsid w:val="00AB723D"/>
    <w:rsid w:val="00AC52BF"/>
    <w:rsid w:val="00B33B76"/>
    <w:rsid w:val="00B95330"/>
    <w:rsid w:val="00BA4F05"/>
    <w:rsid w:val="00BB67A2"/>
    <w:rsid w:val="00BE5A4C"/>
    <w:rsid w:val="00C14FDB"/>
    <w:rsid w:val="00C73D43"/>
    <w:rsid w:val="00CA198D"/>
    <w:rsid w:val="00CD11D8"/>
    <w:rsid w:val="00D141D1"/>
    <w:rsid w:val="00D17B0D"/>
    <w:rsid w:val="00D219AA"/>
    <w:rsid w:val="00D277FD"/>
    <w:rsid w:val="00D32FE9"/>
    <w:rsid w:val="00D73A35"/>
    <w:rsid w:val="00DD70A1"/>
    <w:rsid w:val="00DE7F00"/>
    <w:rsid w:val="00E01049"/>
    <w:rsid w:val="00E26A50"/>
    <w:rsid w:val="00E52BE3"/>
    <w:rsid w:val="00E60D47"/>
    <w:rsid w:val="00EC1C7A"/>
    <w:rsid w:val="00ED555B"/>
    <w:rsid w:val="00F21256"/>
    <w:rsid w:val="00F37FE4"/>
    <w:rsid w:val="00F551F0"/>
    <w:rsid w:val="00F8618B"/>
    <w:rsid w:val="00F9444F"/>
    <w:rsid w:val="00FD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0559A4"/>
  <w15:docId w15:val="{CC30C3B4-8E5E-4DA9-9DB6-FF2A4116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next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E76A1D" w:themeColor="accent1"/>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4"/>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E76A1D" w:themeColor="accent1"/>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QuoteChar">
    <w:name w:val="Quote Char"/>
    <w:basedOn w:val="DefaultParagraphFont"/>
    <w:link w:val="Quote"/>
    <w:uiPriority w:val="3"/>
    <w:rPr>
      <w:i/>
      <w:iCs/>
      <w:color w:val="404040" w:themeColor="text1" w:themeTint="BF"/>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styleId="NoSpacing">
    <w:name w:val="No Spacing"/>
    <w:link w:val="NoSpacingChar"/>
    <w:uiPriority w:val="1"/>
    <w:qFormat/>
    <w:pPr>
      <w:spacing w:after="0" w:line="240" w:lineRule="auto"/>
    </w:pPr>
  </w:style>
  <w:style w:type="paragraph" w:customStyle="1" w:styleId="ContactInfo">
    <w:name w:val="Contact Info"/>
    <w:basedOn w:val="Normal"/>
    <w:uiPriority w:val="4"/>
    <w:qFormat/>
    <w:pPr>
      <w:spacing w:after="0"/>
    </w:pPr>
  </w:style>
  <w:style w:type="character" w:styleId="Strong">
    <w:name w:val="Strong"/>
    <w:basedOn w:val="DefaultParagraphFont"/>
    <w:uiPriority w:val="22"/>
    <w:unhideWhenUsed/>
    <w:qFormat/>
    <w:rPr>
      <w:b/>
      <w:bCs/>
      <w:color w:val="5A5A5A" w:themeColor="text1" w:themeTint="A5"/>
    </w:r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Organization">
    <w:name w:val="Organization"/>
    <w:basedOn w:val="Normal"/>
    <w:uiPriority w:val="3"/>
    <w:qFormat/>
    <w:pPr>
      <w:spacing w:after="0"/>
    </w:pPr>
    <w:rPr>
      <w:rFonts w:asciiTheme="majorHAnsi" w:eastAsiaTheme="majorEastAsia" w:hAnsiTheme="majorHAnsi" w:cstheme="majorBidi"/>
      <w:b/>
      <w:bCs/>
      <w:caps/>
      <w:color w:val="E76A1D" w:themeColor="accent1"/>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styleId="Hyperlink">
    <w:name w:val="Hyperlink"/>
    <w:basedOn w:val="DefaultParagraphFont"/>
    <w:uiPriority w:val="99"/>
    <w:unhideWhenUsed/>
    <w:rsid w:val="00762D9A"/>
    <w:rPr>
      <w:color w:val="3E84A3" w:themeColor="hyperlink"/>
      <w:u w:val="single"/>
    </w:rPr>
  </w:style>
  <w:style w:type="paragraph" w:styleId="ListParagraph">
    <w:name w:val="List Paragraph"/>
    <w:basedOn w:val="Normal"/>
    <w:uiPriority w:val="34"/>
    <w:qFormat/>
    <w:rsid w:val="00264372"/>
    <w:pPr>
      <w:ind w:left="720"/>
      <w:contextualSpacing/>
    </w:pPr>
  </w:style>
  <w:style w:type="paragraph" w:styleId="NormalWeb">
    <w:name w:val="Normal (Web)"/>
    <w:basedOn w:val="Normal"/>
    <w:uiPriority w:val="99"/>
    <w:unhideWhenUsed/>
    <w:rsid w:val="00EC1C7A"/>
    <w:pPr>
      <w:spacing w:before="100" w:beforeAutospacing="1" w:after="100" w:afterAutospacing="1" w:line="240" w:lineRule="auto"/>
    </w:pPr>
    <w:rPr>
      <w:rFonts w:ascii="Times New Roman" w:eastAsia="Times New Roman" w:hAnsi="Times New Roman" w:cs="Times New Roman"/>
      <w:color w:val="auto"/>
      <w:kern w:val="0"/>
      <w:sz w:val="24"/>
      <w:szCs w:val="24"/>
      <w:lang w:eastAsia="en-US"/>
      <w14:ligatures w14:val="none"/>
    </w:rPr>
  </w:style>
  <w:style w:type="character" w:customStyle="1" w:styleId="apple-converted-space">
    <w:name w:val="apple-converted-space"/>
    <w:basedOn w:val="DefaultParagraphFont"/>
    <w:rsid w:val="00EC1C7A"/>
  </w:style>
  <w:style w:type="character" w:styleId="Emphasis">
    <w:name w:val="Emphasis"/>
    <w:basedOn w:val="DefaultParagraphFont"/>
    <w:uiPriority w:val="20"/>
    <w:qFormat/>
    <w:rsid w:val="00472DC4"/>
    <w:rPr>
      <w:i/>
      <w:iCs/>
    </w:rPr>
  </w:style>
  <w:style w:type="character" w:customStyle="1" w:styleId="NoSpacingChar">
    <w:name w:val="No Spacing Char"/>
    <w:basedOn w:val="DefaultParagraphFont"/>
    <w:link w:val="NoSpacing"/>
    <w:uiPriority w:val="1"/>
    <w:rsid w:val="00763F30"/>
  </w:style>
  <w:style w:type="paragraph" w:styleId="Header">
    <w:name w:val="header"/>
    <w:basedOn w:val="Normal"/>
    <w:link w:val="HeaderChar"/>
    <w:uiPriority w:val="99"/>
    <w:unhideWhenUsed/>
    <w:rsid w:val="00DD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0A1"/>
  </w:style>
  <w:style w:type="paragraph" w:styleId="Footer">
    <w:name w:val="footer"/>
    <w:basedOn w:val="Normal"/>
    <w:link w:val="FooterChar"/>
    <w:uiPriority w:val="99"/>
    <w:unhideWhenUsed/>
    <w:rsid w:val="00DD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0A1"/>
  </w:style>
  <w:style w:type="character" w:styleId="CommentReference">
    <w:name w:val="annotation reference"/>
    <w:semiHidden/>
    <w:rsid w:val="00AB723D"/>
    <w:rPr>
      <w:sz w:val="16"/>
      <w:szCs w:val="16"/>
    </w:rPr>
  </w:style>
  <w:style w:type="paragraph" w:styleId="CommentText">
    <w:name w:val="annotation text"/>
    <w:basedOn w:val="Normal"/>
    <w:link w:val="CommentTextChar"/>
    <w:semiHidden/>
    <w:rsid w:val="00AB723D"/>
    <w:pPr>
      <w:spacing w:after="0" w:line="240" w:lineRule="auto"/>
    </w:pPr>
    <w:rPr>
      <w:rFonts w:ascii="Times New Roman" w:eastAsia="Times New Roman" w:hAnsi="Times New Roman" w:cs="Times New Roman"/>
      <w:color w:val="auto"/>
      <w:kern w:val="0"/>
      <w:lang w:eastAsia="en-US"/>
      <w14:ligatures w14:val="none"/>
    </w:rPr>
  </w:style>
  <w:style w:type="character" w:customStyle="1" w:styleId="CommentTextChar">
    <w:name w:val="Comment Text Char"/>
    <w:basedOn w:val="DefaultParagraphFont"/>
    <w:link w:val="CommentText"/>
    <w:semiHidden/>
    <w:rsid w:val="00AB723D"/>
    <w:rPr>
      <w:rFonts w:ascii="Times New Roman" w:eastAsia="Times New Roman" w:hAnsi="Times New Roman" w:cs="Times New Roman"/>
      <w:color w:val="auto"/>
      <w:kern w:val="0"/>
      <w:lang w:eastAsia="en-US"/>
      <w14:ligatures w14:val="none"/>
    </w:rPr>
  </w:style>
  <w:style w:type="paragraph" w:styleId="HTMLPreformatted">
    <w:name w:val="HTML Preformatted"/>
    <w:basedOn w:val="Normal"/>
    <w:link w:val="HTMLPreformattedChar"/>
    <w:uiPriority w:val="99"/>
    <w:unhideWhenUsed/>
    <w:rsid w:val="00D1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kern w:val="0"/>
      <w:lang w:eastAsia="en-US"/>
      <w14:ligatures w14:val="none"/>
    </w:rPr>
  </w:style>
  <w:style w:type="character" w:customStyle="1" w:styleId="HTMLPreformattedChar">
    <w:name w:val="HTML Preformatted Char"/>
    <w:basedOn w:val="DefaultParagraphFont"/>
    <w:link w:val="HTMLPreformatted"/>
    <w:uiPriority w:val="99"/>
    <w:rsid w:val="00D17B0D"/>
    <w:rPr>
      <w:rFonts w:ascii="Courier New" w:eastAsia="Times New Roman" w:hAnsi="Courier New" w:cs="Courier New"/>
      <w:color w:val="auto"/>
      <w:kern w:val="0"/>
      <w:lang w:eastAsia="en-US"/>
      <w14:ligatures w14:val="none"/>
    </w:rPr>
  </w:style>
  <w:style w:type="character" w:styleId="HTMLSample">
    <w:name w:val="HTML Sample"/>
    <w:basedOn w:val="DefaultParagraphFont"/>
    <w:uiPriority w:val="99"/>
    <w:semiHidden/>
    <w:unhideWhenUsed/>
    <w:rsid w:val="00D17B0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372">
      <w:bodyDiv w:val="1"/>
      <w:marLeft w:val="0"/>
      <w:marRight w:val="0"/>
      <w:marTop w:val="0"/>
      <w:marBottom w:val="0"/>
      <w:divBdr>
        <w:top w:val="none" w:sz="0" w:space="0" w:color="auto"/>
        <w:left w:val="none" w:sz="0" w:space="0" w:color="auto"/>
        <w:bottom w:val="none" w:sz="0" w:space="0" w:color="auto"/>
        <w:right w:val="none" w:sz="0" w:space="0" w:color="auto"/>
      </w:divBdr>
    </w:div>
    <w:div w:id="67774269">
      <w:bodyDiv w:val="1"/>
      <w:marLeft w:val="0"/>
      <w:marRight w:val="0"/>
      <w:marTop w:val="0"/>
      <w:marBottom w:val="0"/>
      <w:divBdr>
        <w:top w:val="none" w:sz="0" w:space="0" w:color="auto"/>
        <w:left w:val="none" w:sz="0" w:space="0" w:color="auto"/>
        <w:bottom w:val="none" w:sz="0" w:space="0" w:color="auto"/>
        <w:right w:val="none" w:sz="0" w:space="0" w:color="auto"/>
      </w:divBdr>
    </w:div>
    <w:div w:id="200554328">
      <w:bodyDiv w:val="1"/>
      <w:marLeft w:val="0"/>
      <w:marRight w:val="0"/>
      <w:marTop w:val="0"/>
      <w:marBottom w:val="0"/>
      <w:divBdr>
        <w:top w:val="none" w:sz="0" w:space="0" w:color="auto"/>
        <w:left w:val="none" w:sz="0" w:space="0" w:color="auto"/>
        <w:bottom w:val="none" w:sz="0" w:space="0" w:color="auto"/>
        <w:right w:val="none" w:sz="0" w:space="0" w:color="auto"/>
      </w:divBdr>
    </w:div>
    <w:div w:id="609703149">
      <w:bodyDiv w:val="1"/>
      <w:marLeft w:val="0"/>
      <w:marRight w:val="0"/>
      <w:marTop w:val="0"/>
      <w:marBottom w:val="0"/>
      <w:divBdr>
        <w:top w:val="none" w:sz="0" w:space="0" w:color="auto"/>
        <w:left w:val="none" w:sz="0" w:space="0" w:color="auto"/>
        <w:bottom w:val="none" w:sz="0" w:space="0" w:color="auto"/>
        <w:right w:val="none" w:sz="0" w:space="0" w:color="auto"/>
      </w:divBdr>
    </w:div>
    <w:div w:id="947734063">
      <w:bodyDiv w:val="1"/>
      <w:marLeft w:val="0"/>
      <w:marRight w:val="0"/>
      <w:marTop w:val="0"/>
      <w:marBottom w:val="0"/>
      <w:divBdr>
        <w:top w:val="none" w:sz="0" w:space="0" w:color="auto"/>
        <w:left w:val="none" w:sz="0" w:space="0" w:color="auto"/>
        <w:bottom w:val="none" w:sz="0" w:space="0" w:color="auto"/>
        <w:right w:val="none" w:sz="0" w:space="0" w:color="auto"/>
      </w:divBdr>
    </w:div>
    <w:div w:id="1348673685">
      <w:bodyDiv w:val="1"/>
      <w:marLeft w:val="0"/>
      <w:marRight w:val="0"/>
      <w:marTop w:val="0"/>
      <w:marBottom w:val="0"/>
      <w:divBdr>
        <w:top w:val="none" w:sz="0" w:space="0" w:color="auto"/>
        <w:left w:val="none" w:sz="0" w:space="0" w:color="auto"/>
        <w:bottom w:val="none" w:sz="0" w:space="0" w:color="auto"/>
        <w:right w:val="none" w:sz="0" w:space="0" w:color="auto"/>
      </w:divBdr>
    </w:div>
    <w:div w:id="1405031741">
      <w:bodyDiv w:val="1"/>
      <w:marLeft w:val="0"/>
      <w:marRight w:val="0"/>
      <w:marTop w:val="0"/>
      <w:marBottom w:val="0"/>
      <w:divBdr>
        <w:top w:val="none" w:sz="0" w:space="0" w:color="auto"/>
        <w:left w:val="none" w:sz="0" w:space="0" w:color="auto"/>
        <w:bottom w:val="none" w:sz="0" w:space="0" w:color="auto"/>
        <w:right w:val="none" w:sz="0" w:space="0" w:color="auto"/>
      </w:divBdr>
    </w:div>
    <w:div w:id="1438254025">
      <w:bodyDiv w:val="1"/>
      <w:marLeft w:val="0"/>
      <w:marRight w:val="0"/>
      <w:marTop w:val="0"/>
      <w:marBottom w:val="0"/>
      <w:divBdr>
        <w:top w:val="none" w:sz="0" w:space="0" w:color="auto"/>
        <w:left w:val="none" w:sz="0" w:space="0" w:color="auto"/>
        <w:bottom w:val="none" w:sz="0" w:space="0" w:color="auto"/>
        <w:right w:val="none" w:sz="0" w:space="0" w:color="auto"/>
      </w:divBdr>
    </w:div>
    <w:div w:id="1491631009">
      <w:bodyDiv w:val="1"/>
      <w:marLeft w:val="0"/>
      <w:marRight w:val="0"/>
      <w:marTop w:val="0"/>
      <w:marBottom w:val="0"/>
      <w:divBdr>
        <w:top w:val="none" w:sz="0" w:space="0" w:color="auto"/>
        <w:left w:val="none" w:sz="0" w:space="0" w:color="auto"/>
        <w:bottom w:val="none" w:sz="0" w:space="0" w:color="auto"/>
        <w:right w:val="none" w:sz="0" w:space="0" w:color="auto"/>
      </w:divBdr>
    </w:div>
    <w:div w:id="1706249499">
      <w:bodyDiv w:val="1"/>
      <w:marLeft w:val="0"/>
      <w:marRight w:val="0"/>
      <w:marTop w:val="0"/>
      <w:marBottom w:val="0"/>
      <w:divBdr>
        <w:top w:val="none" w:sz="0" w:space="0" w:color="auto"/>
        <w:left w:val="none" w:sz="0" w:space="0" w:color="auto"/>
        <w:bottom w:val="none" w:sz="0" w:space="0" w:color="auto"/>
        <w:right w:val="none" w:sz="0" w:space="0" w:color="auto"/>
      </w:divBdr>
      <w:divsChild>
        <w:div w:id="643580778">
          <w:marLeft w:val="0"/>
          <w:marRight w:val="0"/>
          <w:marTop w:val="0"/>
          <w:marBottom w:val="0"/>
          <w:divBdr>
            <w:top w:val="none" w:sz="0" w:space="0" w:color="auto"/>
            <w:left w:val="none" w:sz="0" w:space="0" w:color="auto"/>
            <w:bottom w:val="none" w:sz="0" w:space="0" w:color="auto"/>
            <w:right w:val="none" w:sz="0" w:space="0" w:color="auto"/>
          </w:divBdr>
        </w:div>
      </w:divsChild>
    </w:div>
    <w:div w:id="20891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er@unth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e.unthsc.edu" TargetMode="External"/><Relationship Id="rId4" Type="http://schemas.openxmlformats.org/officeDocument/2006/relationships/settings" Target="settings.xml"/><Relationship Id="rId9" Type="http://schemas.openxmlformats.org/officeDocument/2006/relationships/hyperlink" Target="http://ce.unthsc.ed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h0018\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Newsletter</Template>
  <TotalTime>72</TotalTime>
  <Pages>2</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Dena</dc:creator>
  <cp:lastModifiedBy>Wilson, Brenda</cp:lastModifiedBy>
  <cp:revision>9</cp:revision>
  <cp:lastPrinted>2021-06-04T15:07:00Z</cp:lastPrinted>
  <dcterms:created xsi:type="dcterms:W3CDTF">2021-06-04T17:06:00Z</dcterms:created>
  <dcterms:modified xsi:type="dcterms:W3CDTF">2021-10-06T15:45:00Z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