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B2AA4" w14:textId="77777777" w:rsidR="00C61F95" w:rsidRPr="008364A0" w:rsidRDefault="00C61F95" w:rsidP="008364A0">
      <w:pPr>
        <w:pStyle w:val="Heading1"/>
        <w:rPr>
          <w:rFonts w:asciiTheme="minorHAnsi" w:hAnsiTheme="minorHAnsi"/>
        </w:rPr>
      </w:pPr>
      <w:r w:rsidRPr="008364A0">
        <w:rPr>
          <w:rFonts w:asciiTheme="minorHAnsi" w:hAnsiTheme="minorHAnsi"/>
        </w:rPr>
        <w:t xml:space="preserve">You can </w:t>
      </w:r>
      <w:hyperlink r:id="rId5" w:tgtFrame="_blank" w:history="1">
        <w:r w:rsidRPr="008364A0">
          <w:rPr>
            <w:rFonts w:asciiTheme="minorHAnsi" w:hAnsiTheme="minorHAnsi"/>
            <w:color w:val="0000FF"/>
            <w:u w:val="single"/>
          </w:rPr>
          <w:t>take attendance</w:t>
        </w:r>
      </w:hyperlink>
      <w:r w:rsidRPr="008364A0">
        <w:rPr>
          <w:rFonts w:asciiTheme="minorHAnsi" w:hAnsiTheme="minorHAnsi"/>
        </w:rPr>
        <w:t xml:space="preserve"> with Poll Everywhere using these four steps.</w:t>
      </w:r>
    </w:p>
    <w:p w14:paraId="055FD3FC" w14:textId="46A845E7" w:rsidR="00C61F95" w:rsidRDefault="003E3579" w:rsidP="00C61F95">
      <w:pPr>
        <w:numPr>
          <w:ilvl w:val="0"/>
          <w:numId w:val="1"/>
        </w:numPr>
        <w:spacing w:before="100" w:beforeAutospacing="1" w:after="100" w:afterAutospacing="1"/>
        <w:rPr>
          <w:rFonts w:eastAsia="Times New Roman" w:cs="Times New Roman"/>
        </w:rPr>
      </w:pPr>
      <w:r>
        <w:rPr>
          <w:rFonts w:eastAsia="Times New Roman" w:cs="Times New Roman"/>
        </w:rPr>
        <w:t xml:space="preserve">Have your students follow the steps on the </w:t>
      </w:r>
      <w:hyperlink r:id="rId6" w:history="1">
        <w:r w:rsidR="001911BC" w:rsidRPr="001911BC">
          <w:rPr>
            <w:rStyle w:val="Hyperlink"/>
            <w:rFonts w:eastAsia="Times New Roman" w:cs="Times New Roman"/>
          </w:rPr>
          <w:t>Registering with Poll Everywhere</w:t>
        </w:r>
      </w:hyperlink>
      <w:bookmarkStart w:id="0" w:name="_GoBack"/>
      <w:bookmarkEnd w:id="0"/>
      <w:r w:rsidR="001911BC">
        <w:rPr>
          <w:rFonts w:eastAsia="Times New Roman" w:cs="Times New Roman"/>
        </w:rPr>
        <w:t xml:space="preserve"> document.</w:t>
      </w:r>
    </w:p>
    <w:p w14:paraId="1CB9C677" w14:textId="704B2374" w:rsidR="00370D4D" w:rsidRPr="00C61F95" w:rsidRDefault="00370D4D" w:rsidP="00C61F95">
      <w:pPr>
        <w:numPr>
          <w:ilvl w:val="0"/>
          <w:numId w:val="1"/>
        </w:numPr>
        <w:spacing w:before="100" w:beforeAutospacing="1" w:after="100" w:afterAutospacing="1"/>
        <w:rPr>
          <w:rFonts w:eastAsia="Times New Roman" w:cs="Times New Roman"/>
        </w:rPr>
      </w:pPr>
      <w:r>
        <w:rPr>
          <w:rFonts w:eastAsia="Times New Roman" w:cs="Times New Roman"/>
        </w:rPr>
        <w:t xml:space="preserve">Receive your account information and log in to </w:t>
      </w:r>
      <w:proofErr w:type="spellStart"/>
      <w:r>
        <w:rPr>
          <w:rFonts w:eastAsia="Times New Roman" w:cs="Times New Roman"/>
        </w:rPr>
        <w:t>PollEverywhere</w:t>
      </w:r>
      <w:proofErr w:type="spellEnd"/>
      <w:r>
        <w:rPr>
          <w:rFonts w:eastAsia="Times New Roman" w:cs="Times New Roman"/>
        </w:rPr>
        <w:t>.</w:t>
      </w:r>
    </w:p>
    <w:p w14:paraId="60890166" w14:textId="5D67F4CC" w:rsidR="00C61F95" w:rsidRPr="00C61F95" w:rsidRDefault="00C61F95" w:rsidP="00C61F95">
      <w:pPr>
        <w:numPr>
          <w:ilvl w:val="0"/>
          <w:numId w:val="1"/>
        </w:numPr>
        <w:spacing w:before="100" w:beforeAutospacing="1" w:after="100" w:afterAutospacing="1"/>
        <w:rPr>
          <w:rFonts w:eastAsia="Times New Roman" w:cs="Times New Roman"/>
        </w:rPr>
      </w:pPr>
      <w:r w:rsidRPr="00C61F95">
        <w:rPr>
          <w:rFonts w:eastAsia="Times New Roman" w:cs="Times New Roman"/>
        </w:rPr>
        <w:t>Create a simple multiple choice question with no obvious answer. In the class tell students what answer they must choose as the correct answer. This helps circumvent clever students who try and feign attendance. You can also set a timer to automatically lock the poll.</w:t>
      </w:r>
      <w:r w:rsidR="00370D4D">
        <w:rPr>
          <w:rFonts w:eastAsia="Times New Roman" w:cs="Times New Roman"/>
        </w:rPr>
        <w:t xml:space="preserve"> See instructions below.</w:t>
      </w:r>
    </w:p>
    <w:p w14:paraId="03078D89" w14:textId="77777777" w:rsidR="00C61F95" w:rsidRPr="00C61F95" w:rsidRDefault="00C61F95" w:rsidP="00C61F95">
      <w:pPr>
        <w:numPr>
          <w:ilvl w:val="0"/>
          <w:numId w:val="1"/>
        </w:numPr>
        <w:spacing w:before="100" w:beforeAutospacing="1" w:after="100" w:afterAutospacing="1"/>
        <w:rPr>
          <w:rFonts w:eastAsia="Times New Roman" w:cs="Times New Roman"/>
        </w:rPr>
      </w:pPr>
      <w:r w:rsidRPr="00C61F95">
        <w:rPr>
          <w:rFonts w:eastAsia="Times New Roman" w:cs="Times New Roman"/>
        </w:rPr>
        <w:t>Check the results of the poll by running the Gradebook report. Select the Gradebook as the report. You can download, print, or export this data to the Canvas gradebook.</w:t>
      </w:r>
    </w:p>
    <w:p w14:paraId="53CD6E53" w14:textId="77777777" w:rsidR="00C61F95" w:rsidRPr="008364A0" w:rsidRDefault="001911BC" w:rsidP="00C61F95">
      <w:pPr>
        <w:numPr>
          <w:ilvl w:val="0"/>
          <w:numId w:val="1"/>
        </w:numPr>
        <w:spacing w:before="100" w:beforeAutospacing="1" w:after="100" w:afterAutospacing="1"/>
        <w:rPr>
          <w:rFonts w:eastAsia="Times New Roman" w:cs="Times New Roman"/>
        </w:rPr>
      </w:pPr>
      <w:hyperlink r:id="rId7" w:tgtFrame="_blank" w:history="1">
        <w:r w:rsidR="00C61F95" w:rsidRPr="008364A0">
          <w:rPr>
            <w:rFonts w:eastAsia="Times New Roman" w:cs="Times New Roman"/>
            <w:color w:val="0000FF"/>
            <w:u w:val="single"/>
          </w:rPr>
          <w:t>Attendance Best Practices</w:t>
        </w:r>
      </w:hyperlink>
    </w:p>
    <w:p w14:paraId="0B0E50C8" w14:textId="77777777" w:rsidR="008364A0" w:rsidRPr="008364A0" w:rsidRDefault="008364A0" w:rsidP="008364A0">
      <w:pPr>
        <w:spacing w:before="100" w:beforeAutospacing="1" w:after="100" w:afterAutospacing="1"/>
        <w:rPr>
          <w:rFonts w:eastAsia="Times New Roman" w:cs="Times New Roman"/>
        </w:rPr>
      </w:pPr>
    </w:p>
    <w:p w14:paraId="347946A1" w14:textId="32BDD59B" w:rsidR="00370D4D" w:rsidRDefault="00370D4D" w:rsidP="00370D4D">
      <w:pPr>
        <w:pStyle w:val="Heading1"/>
        <w:rPr>
          <w:rFonts w:eastAsia="Times New Roman" w:cs="Times New Roman"/>
          <w:b/>
          <w:bCs/>
          <w:sz w:val="36"/>
          <w:szCs w:val="36"/>
        </w:rPr>
      </w:pPr>
      <w:r w:rsidRPr="00370D4D">
        <w:rPr>
          <w:rStyle w:val="Heading4Char"/>
        </w:rPr>
        <w:t>Taking Attendance</w:t>
      </w:r>
    </w:p>
    <w:p w14:paraId="3ED4711C" w14:textId="686B4D7D" w:rsidR="008364A0" w:rsidRPr="008364A0" w:rsidRDefault="00370D4D" w:rsidP="008364A0">
      <w:pPr>
        <w:spacing w:before="100" w:beforeAutospacing="1" w:after="100" w:afterAutospacing="1"/>
        <w:outlineLvl w:val="1"/>
        <w:rPr>
          <w:rFonts w:eastAsia="Times New Roman" w:cs="Times New Roman"/>
          <w:b/>
          <w:bCs/>
          <w:sz w:val="36"/>
          <w:szCs w:val="36"/>
        </w:rPr>
      </w:pPr>
      <w:r>
        <w:rPr>
          <w:rFonts w:eastAsia="Times New Roman" w:cs="Times New Roman"/>
          <w:b/>
          <w:bCs/>
          <w:sz w:val="36"/>
          <w:szCs w:val="36"/>
        </w:rPr>
        <w:t xml:space="preserve">3. A. </w:t>
      </w:r>
      <w:r w:rsidR="008364A0" w:rsidRPr="008364A0">
        <w:rPr>
          <w:rFonts w:eastAsia="Times New Roman" w:cs="Times New Roman"/>
          <w:b/>
          <w:bCs/>
          <w:sz w:val="36"/>
          <w:szCs w:val="36"/>
        </w:rPr>
        <w:t>Ask your attendance question</w:t>
      </w:r>
    </w:p>
    <w:p w14:paraId="77041569" w14:textId="77777777" w:rsidR="008364A0" w:rsidRPr="008364A0" w:rsidRDefault="008364A0" w:rsidP="008364A0">
      <w:pPr>
        <w:spacing w:before="100" w:beforeAutospacing="1" w:after="100" w:afterAutospacing="1"/>
        <w:rPr>
          <w:rFonts w:cs="Times New Roman"/>
        </w:rPr>
      </w:pPr>
      <w:r w:rsidRPr="008364A0">
        <w:rPr>
          <w:rFonts w:cs="Times New Roman"/>
        </w:rPr>
        <w:t>Taking attendance is as simple as asking a question. Any question will do, but here’s an example that helps circumvent clever students who try and feign attendance.</w:t>
      </w:r>
    </w:p>
    <w:p w14:paraId="72B65FF7" w14:textId="77777777" w:rsidR="008364A0" w:rsidRPr="008364A0" w:rsidRDefault="008364A0" w:rsidP="008364A0">
      <w:pPr>
        <w:spacing w:before="100" w:beforeAutospacing="1" w:after="100" w:afterAutospacing="1"/>
        <w:outlineLvl w:val="2"/>
        <w:rPr>
          <w:rFonts w:eastAsia="Times New Roman" w:cs="Times New Roman"/>
          <w:b/>
          <w:bCs/>
          <w:sz w:val="27"/>
          <w:szCs w:val="27"/>
        </w:rPr>
      </w:pPr>
      <w:r w:rsidRPr="008364A0">
        <w:rPr>
          <w:rFonts w:eastAsia="Times New Roman" w:cs="Times New Roman"/>
          <w:b/>
          <w:bCs/>
          <w:sz w:val="27"/>
          <w:szCs w:val="27"/>
        </w:rPr>
        <w:t>Creating your attendance question</w:t>
      </w:r>
    </w:p>
    <w:p w14:paraId="598C8CA0" w14:textId="77777777" w:rsidR="008364A0" w:rsidRPr="008364A0" w:rsidRDefault="001911BC" w:rsidP="008364A0">
      <w:pPr>
        <w:numPr>
          <w:ilvl w:val="0"/>
          <w:numId w:val="2"/>
        </w:numPr>
        <w:spacing w:before="100" w:beforeAutospacing="1" w:after="100" w:afterAutospacing="1"/>
        <w:rPr>
          <w:rFonts w:eastAsia="Times New Roman" w:cs="Times New Roman"/>
        </w:rPr>
      </w:pPr>
      <w:hyperlink r:id="rId8" w:tgtFrame="_blank" w:history="1">
        <w:r w:rsidR="008364A0" w:rsidRPr="008364A0">
          <w:rPr>
            <w:rFonts w:eastAsia="Times New Roman" w:cs="Times New Roman"/>
            <w:b/>
            <w:bCs/>
            <w:color w:val="0000FF"/>
            <w:u w:val="single"/>
          </w:rPr>
          <w:t>Sign in to Poll Everywhere</w:t>
        </w:r>
      </w:hyperlink>
    </w:p>
    <w:p w14:paraId="7FFBC6BD" w14:textId="77777777" w:rsidR="008364A0" w:rsidRPr="008364A0" w:rsidRDefault="008364A0" w:rsidP="008364A0">
      <w:pPr>
        <w:numPr>
          <w:ilvl w:val="0"/>
          <w:numId w:val="2"/>
        </w:numPr>
        <w:spacing w:before="100" w:beforeAutospacing="1" w:after="100" w:afterAutospacing="1"/>
        <w:rPr>
          <w:rFonts w:eastAsia="Times New Roman" w:cs="Times New Roman"/>
        </w:rPr>
      </w:pPr>
      <w:r w:rsidRPr="008364A0">
        <w:rPr>
          <w:rFonts w:eastAsia="Times New Roman" w:cs="Times New Roman"/>
        </w:rPr>
        <w:t xml:space="preserve">Click </w:t>
      </w:r>
      <w:r w:rsidRPr="008364A0">
        <w:rPr>
          <w:rFonts w:eastAsia="Times New Roman" w:cs="Times New Roman"/>
          <w:b/>
          <w:bCs/>
        </w:rPr>
        <w:t>‘Create’</w:t>
      </w:r>
      <w:r w:rsidRPr="008364A0">
        <w:rPr>
          <w:rFonts w:eastAsia="Times New Roman" w:cs="Times New Roman"/>
        </w:rPr>
        <w:t xml:space="preserve"> and enter ‘What’s the Word of the Day?’</w:t>
      </w:r>
    </w:p>
    <w:p w14:paraId="79044116" w14:textId="77777777" w:rsidR="008364A0" w:rsidRPr="008364A0" w:rsidRDefault="008364A0" w:rsidP="008364A0">
      <w:pPr>
        <w:numPr>
          <w:ilvl w:val="0"/>
          <w:numId w:val="2"/>
        </w:numPr>
        <w:spacing w:before="100" w:beforeAutospacing="1" w:after="100" w:afterAutospacing="1"/>
        <w:rPr>
          <w:rFonts w:eastAsia="Times New Roman" w:cs="Times New Roman"/>
        </w:rPr>
      </w:pPr>
      <w:r w:rsidRPr="008364A0">
        <w:rPr>
          <w:rFonts w:eastAsia="Times New Roman" w:cs="Times New Roman"/>
        </w:rPr>
        <w:t>Type in some responses, click check mark to set one as correct</w:t>
      </w:r>
    </w:p>
    <w:p w14:paraId="3341CFB8" w14:textId="77777777" w:rsidR="008364A0" w:rsidRPr="008364A0" w:rsidRDefault="008364A0" w:rsidP="008364A0">
      <w:pPr>
        <w:numPr>
          <w:ilvl w:val="0"/>
          <w:numId w:val="2"/>
        </w:numPr>
        <w:spacing w:before="100" w:beforeAutospacing="1" w:after="100" w:afterAutospacing="1"/>
        <w:rPr>
          <w:rFonts w:eastAsia="Times New Roman" w:cs="Times New Roman"/>
        </w:rPr>
      </w:pPr>
      <w:r w:rsidRPr="008364A0">
        <w:rPr>
          <w:rFonts w:eastAsia="Times New Roman" w:cs="Times New Roman"/>
        </w:rPr>
        <w:t xml:space="preserve">Click </w:t>
      </w:r>
      <w:r w:rsidRPr="008364A0">
        <w:rPr>
          <w:rFonts w:eastAsia="Times New Roman" w:cs="Times New Roman"/>
          <w:b/>
          <w:bCs/>
        </w:rPr>
        <w:t>‘Create’</w:t>
      </w:r>
      <w:r w:rsidRPr="008364A0">
        <w:rPr>
          <w:rFonts w:eastAsia="Times New Roman" w:cs="Times New Roman"/>
        </w:rPr>
        <w:t xml:space="preserve"> to create your poll</w:t>
      </w:r>
    </w:p>
    <w:p w14:paraId="7ECAA0E1" w14:textId="77777777" w:rsidR="008364A0" w:rsidRPr="008364A0" w:rsidRDefault="008364A0" w:rsidP="008364A0">
      <w:pPr>
        <w:numPr>
          <w:ilvl w:val="0"/>
          <w:numId w:val="2"/>
        </w:numPr>
        <w:spacing w:before="100" w:beforeAutospacing="1" w:after="100" w:afterAutospacing="1"/>
        <w:rPr>
          <w:rFonts w:eastAsia="Times New Roman" w:cs="Times New Roman"/>
        </w:rPr>
      </w:pPr>
      <w:r w:rsidRPr="008364A0">
        <w:rPr>
          <w:rFonts w:eastAsia="Times New Roman" w:cs="Times New Roman"/>
        </w:rPr>
        <w:t xml:space="preserve">Select </w:t>
      </w:r>
      <w:r w:rsidRPr="008364A0">
        <w:rPr>
          <w:rFonts w:eastAsia="Times New Roman" w:cs="Times New Roman"/>
          <w:b/>
          <w:bCs/>
        </w:rPr>
        <w:t>‘Response Settings’</w:t>
      </w:r>
      <w:r w:rsidRPr="008364A0">
        <w:rPr>
          <w:rFonts w:eastAsia="Times New Roman" w:cs="Times New Roman"/>
        </w:rPr>
        <w:t xml:space="preserve"> then </w:t>
      </w:r>
      <w:r w:rsidRPr="008364A0">
        <w:rPr>
          <w:rFonts w:eastAsia="Times New Roman" w:cs="Times New Roman"/>
          <w:b/>
          <w:bCs/>
        </w:rPr>
        <w:t>‘Registered Participants Only’</w:t>
      </w:r>
    </w:p>
    <w:p w14:paraId="3E8ACC2D" w14:textId="77777777" w:rsidR="008364A0" w:rsidRPr="008364A0" w:rsidRDefault="008364A0" w:rsidP="008364A0">
      <w:pPr>
        <w:spacing w:before="100" w:beforeAutospacing="1" w:after="100" w:afterAutospacing="1"/>
        <w:rPr>
          <w:rFonts w:cs="Times New Roman"/>
        </w:rPr>
      </w:pPr>
      <w:r w:rsidRPr="008364A0">
        <w:rPr>
          <w:rFonts w:cs="Times New Roman"/>
        </w:rPr>
        <w:t>What you’ve done is create a multiple-choice question (‘What’s the Word of the Day?’) with no obvious answer. This question can be presented straight from the web, or embedded into any presentation. So, how do students know which answer to pick? You tell them. Simply tell your students which is the correct choice (or write it on the board). This way only students who are attending class will know the answer.</w:t>
      </w:r>
    </w:p>
    <w:p w14:paraId="6DC7BEAD" w14:textId="77777777" w:rsidR="008364A0" w:rsidRPr="008364A0" w:rsidRDefault="008364A0" w:rsidP="008364A0">
      <w:pPr>
        <w:spacing w:before="100" w:beforeAutospacing="1" w:after="100" w:afterAutospacing="1"/>
        <w:rPr>
          <w:rFonts w:cs="Times New Roman"/>
        </w:rPr>
      </w:pPr>
      <w:r w:rsidRPr="008364A0">
        <w:rPr>
          <w:rFonts w:cs="Times New Roman"/>
          <w:noProof/>
        </w:rPr>
        <w:lastRenderedPageBreak/>
        <w:drawing>
          <wp:inline distT="0" distB="0" distL="0" distR="0" wp14:anchorId="11A9CEFC" wp14:editId="3A766154">
            <wp:extent cx="6294684" cy="3540760"/>
            <wp:effectExtent l="0" t="0" r="5080" b="0"/>
            <wp:docPr id="2" name="Picture 2" descr="aking Attendance Poll Exam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ing Attendance Poll Exampl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8384" cy="3554091"/>
                    </a:xfrm>
                    <a:prstGeom prst="rect">
                      <a:avLst/>
                    </a:prstGeom>
                    <a:noFill/>
                    <a:ln>
                      <a:noFill/>
                    </a:ln>
                  </pic:spPr>
                </pic:pic>
              </a:graphicData>
            </a:graphic>
          </wp:inline>
        </w:drawing>
      </w:r>
    </w:p>
    <w:p w14:paraId="22EAD501" w14:textId="77777777" w:rsidR="008364A0" w:rsidRPr="008364A0" w:rsidRDefault="008364A0" w:rsidP="008364A0">
      <w:pPr>
        <w:spacing w:before="100" w:beforeAutospacing="1" w:after="100" w:afterAutospacing="1"/>
        <w:rPr>
          <w:rFonts w:cs="Times New Roman"/>
        </w:rPr>
      </w:pPr>
      <w:r w:rsidRPr="008364A0">
        <w:rPr>
          <w:rFonts w:cs="Times New Roman"/>
          <w:b/>
          <w:bCs/>
        </w:rPr>
        <w:t>Tip:</w:t>
      </w:r>
      <w:r w:rsidRPr="008364A0">
        <w:rPr>
          <w:rFonts w:cs="Times New Roman"/>
        </w:rPr>
        <w:t xml:space="preserve"> If you wanted added security against texting, enable a timer for your attendance question. Setting a short timer that automatically locks the poll will help prevent students from both entering their answer and swinging over to a messenger and texting their absent friends.</w:t>
      </w:r>
    </w:p>
    <w:p w14:paraId="25FA5F68" w14:textId="77777777" w:rsidR="008364A0" w:rsidRPr="008364A0" w:rsidRDefault="001911BC" w:rsidP="008364A0">
      <w:pPr>
        <w:rPr>
          <w:rFonts w:eastAsia="Times New Roman" w:cs="Times New Roman"/>
        </w:rPr>
      </w:pPr>
      <w:r>
        <w:rPr>
          <w:rFonts w:eastAsia="Times New Roman" w:cs="Times New Roman"/>
        </w:rPr>
        <w:pict w14:anchorId="2884608C">
          <v:rect id="_x0000_i1025" style="width:0;height:1.5pt" o:hralign="center" o:hrstd="t" o:hr="t" fillcolor="#aaa" stroked="f"/>
        </w:pict>
      </w:r>
    </w:p>
    <w:p w14:paraId="112ADCAB" w14:textId="51AB4689" w:rsidR="008364A0" w:rsidRPr="008364A0" w:rsidRDefault="00370D4D" w:rsidP="008364A0">
      <w:pPr>
        <w:spacing w:before="100" w:beforeAutospacing="1" w:after="100" w:afterAutospacing="1"/>
        <w:outlineLvl w:val="1"/>
        <w:rPr>
          <w:rFonts w:eastAsia="Times New Roman" w:cs="Times New Roman"/>
          <w:b/>
          <w:bCs/>
          <w:sz w:val="36"/>
          <w:szCs w:val="36"/>
        </w:rPr>
      </w:pPr>
      <w:r>
        <w:rPr>
          <w:rFonts w:eastAsia="Times New Roman" w:cs="Times New Roman"/>
          <w:b/>
          <w:bCs/>
          <w:sz w:val="36"/>
          <w:szCs w:val="36"/>
        </w:rPr>
        <w:t>3.B.</w:t>
      </w:r>
      <w:r w:rsidR="008364A0" w:rsidRPr="008364A0">
        <w:rPr>
          <w:rFonts w:eastAsia="Times New Roman" w:cs="Times New Roman"/>
          <w:b/>
          <w:bCs/>
          <w:sz w:val="36"/>
          <w:szCs w:val="36"/>
        </w:rPr>
        <w:t xml:space="preserve"> Check the results</w:t>
      </w:r>
    </w:p>
    <w:p w14:paraId="34605554" w14:textId="77777777" w:rsidR="008364A0" w:rsidRPr="008364A0" w:rsidRDefault="008364A0" w:rsidP="008364A0">
      <w:pPr>
        <w:spacing w:before="100" w:beforeAutospacing="1" w:after="100" w:afterAutospacing="1"/>
        <w:rPr>
          <w:rFonts w:cs="Times New Roman"/>
        </w:rPr>
      </w:pPr>
      <w:r w:rsidRPr="008364A0">
        <w:rPr>
          <w:rFonts w:cs="Times New Roman"/>
        </w:rPr>
        <w:t>This is where all that registering and grouping back in step one pays off. Once students have responded to your attendance question, you can create a report that shows exactly how each person answered. Poll Everywhere supports six different reporting types, but for this purpose let’s use a Gradebook report.</w:t>
      </w:r>
    </w:p>
    <w:p w14:paraId="6EB63CBF" w14:textId="77777777" w:rsidR="008364A0" w:rsidRPr="008364A0" w:rsidRDefault="008364A0" w:rsidP="008364A0">
      <w:pPr>
        <w:spacing w:before="100" w:beforeAutospacing="1" w:after="100" w:afterAutospacing="1"/>
        <w:outlineLvl w:val="2"/>
        <w:rPr>
          <w:rFonts w:eastAsia="Times New Roman" w:cs="Times New Roman"/>
          <w:b/>
          <w:bCs/>
          <w:sz w:val="27"/>
          <w:szCs w:val="27"/>
        </w:rPr>
      </w:pPr>
      <w:r w:rsidRPr="008364A0">
        <w:rPr>
          <w:rFonts w:eastAsia="Times New Roman" w:cs="Times New Roman"/>
          <w:b/>
          <w:bCs/>
          <w:sz w:val="27"/>
          <w:szCs w:val="27"/>
        </w:rPr>
        <w:t>Running a Gradebook report</w:t>
      </w:r>
    </w:p>
    <w:p w14:paraId="6045654B" w14:textId="77777777" w:rsidR="008364A0" w:rsidRPr="008364A0" w:rsidRDefault="001911BC" w:rsidP="008364A0">
      <w:pPr>
        <w:numPr>
          <w:ilvl w:val="0"/>
          <w:numId w:val="3"/>
        </w:numPr>
        <w:spacing w:before="100" w:beforeAutospacing="1" w:after="100" w:afterAutospacing="1"/>
        <w:rPr>
          <w:rFonts w:eastAsia="Times New Roman" w:cs="Times New Roman"/>
        </w:rPr>
      </w:pPr>
      <w:hyperlink r:id="rId10" w:tgtFrame="_blank" w:history="1">
        <w:r w:rsidR="008364A0" w:rsidRPr="008364A0">
          <w:rPr>
            <w:rFonts w:eastAsia="Times New Roman" w:cs="Times New Roman"/>
            <w:b/>
            <w:bCs/>
            <w:color w:val="0000FF"/>
            <w:u w:val="single"/>
          </w:rPr>
          <w:t>Sign in to Poll Everywhere</w:t>
        </w:r>
      </w:hyperlink>
    </w:p>
    <w:p w14:paraId="614BDC77" w14:textId="77777777" w:rsidR="008364A0" w:rsidRPr="008364A0" w:rsidRDefault="008364A0" w:rsidP="008364A0">
      <w:pPr>
        <w:numPr>
          <w:ilvl w:val="0"/>
          <w:numId w:val="3"/>
        </w:numPr>
        <w:spacing w:before="100" w:beforeAutospacing="1" w:after="100" w:afterAutospacing="1"/>
        <w:rPr>
          <w:rFonts w:eastAsia="Times New Roman" w:cs="Times New Roman"/>
        </w:rPr>
      </w:pPr>
      <w:r w:rsidRPr="008364A0">
        <w:rPr>
          <w:rFonts w:eastAsia="Times New Roman" w:cs="Times New Roman"/>
        </w:rPr>
        <w:t xml:space="preserve">Click </w:t>
      </w:r>
      <w:r w:rsidRPr="008364A0">
        <w:rPr>
          <w:rFonts w:eastAsia="Times New Roman" w:cs="Times New Roman"/>
          <w:b/>
          <w:bCs/>
        </w:rPr>
        <w:t>‘Reports’</w:t>
      </w:r>
      <w:r w:rsidRPr="008364A0">
        <w:rPr>
          <w:rFonts w:eastAsia="Times New Roman" w:cs="Times New Roman"/>
        </w:rPr>
        <w:t xml:space="preserve"> at the top</w:t>
      </w:r>
    </w:p>
    <w:p w14:paraId="3655A27D" w14:textId="77777777" w:rsidR="008364A0" w:rsidRPr="008364A0" w:rsidRDefault="008364A0" w:rsidP="008364A0">
      <w:pPr>
        <w:numPr>
          <w:ilvl w:val="0"/>
          <w:numId w:val="3"/>
        </w:numPr>
        <w:spacing w:before="100" w:beforeAutospacing="1" w:after="100" w:afterAutospacing="1"/>
        <w:rPr>
          <w:rFonts w:eastAsia="Times New Roman" w:cs="Times New Roman"/>
        </w:rPr>
      </w:pPr>
      <w:r w:rsidRPr="008364A0">
        <w:rPr>
          <w:rFonts w:eastAsia="Times New Roman" w:cs="Times New Roman"/>
        </w:rPr>
        <w:t xml:space="preserve">Click </w:t>
      </w:r>
      <w:r w:rsidRPr="008364A0">
        <w:rPr>
          <w:rFonts w:eastAsia="Times New Roman" w:cs="Times New Roman"/>
          <w:b/>
          <w:bCs/>
        </w:rPr>
        <w:t>‘Create report’</w:t>
      </w:r>
    </w:p>
    <w:p w14:paraId="0E476669" w14:textId="77777777" w:rsidR="008364A0" w:rsidRPr="008364A0" w:rsidRDefault="008364A0" w:rsidP="008364A0">
      <w:pPr>
        <w:numPr>
          <w:ilvl w:val="0"/>
          <w:numId w:val="3"/>
        </w:numPr>
        <w:spacing w:before="100" w:beforeAutospacing="1" w:after="100" w:afterAutospacing="1"/>
        <w:rPr>
          <w:rFonts w:eastAsia="Times New Roman" w:cs="Times New Roman"/>
        </w:rPr>
      </w:pPr>
      <w:r w:rsidRPr="008364A0">
        <w:rPr>
          <w:rFonts w:eastAsia="Times New Roman" w:cs="Times New Roman"/>
        </w:rPr>
        <w:t xml:space="preserve">Select </w:t>
      </w:r>
      <w:r w:rsidRPr="008364A0">
        <w:rPr>
          <w:rFonts w:eastAsia="Times New Roman" w:cs="Times New Roman"/>
          <w:b/>
          <w:bCs/>
        </w:rPr>
        <w:t>‘Gradebook’</w:t>
      </w:r>
    </w:p>
    <w:p w14:paraId="64308B2E" w14:textId="77777777" w:rsidR="008364A0" w:rsidRPr="008364A0" w:rsidRDefault="008364A0" w:rsidP="008364A0">
      <w:pPr>
        <w:numPr>
          <w:ilvl w:val="0"/>
          <w:numId w:val="3"/>
        </w:numPr>
        <w:spacing w:before="100" w:beforeAutospacing="1" w:after="100" w:afterAutospacing="1"/>
        <w:rPr>
          <w:rFonts w:eastAsia="Times New Roman" w:cs="Times New Roman"/>
        </w:rPr>
      </w:pPr>
      <w:r w:rsidRPr="008364A0">
        <w:rPr>
          <w:rFonts w:eastAsia="Times New Roman" w:cs="Times New Roman"/>
        </w:rPr>
        <w:t xml:space="preserve">Select your attendance question, click </w:t>
      </w:r>
      <w:r w:rsidRPr="008364A0">
        <w:rPr>
          <w:rFonts w:eastAsia="Times New Roman" w:cs="Times New Roman"/>
          <w:b/>
          <w:bCs/>
        </w:rPr>
        <w:t>‘Finish’</w:t>
      </w:r>
    </w:p>
    <w:p w14:paraId="35585707" w14:textId="77777777" w:rsidR="008364A0" w:rsidRPr="008364A0" w:rsidRDefault="008364A0" w:rsidP="008364A0">
      <w:pPr>
        <w:spacing w:before="100" w:beforeAutospacing="1" w:after="100" w:afterAutospacing="1"/>
        <w:rPr>
          <w:rFonts w:cs="Times New Roman"/>
        </w:rPr>
      </w:pPr>
      <w:r w:rsidRPr="008364A0">
        <w:rPr>
          <w:rFonts w:cs="Times New Roman"/>
        </w:rPr>
        <w:t xml:space="preserve">Your completed report will appear after a moment. Several names and response may appear if you’ve used this question multiple times. To sort through them, click </w:t>
      </w:r>
      <w:r w:rsidRPr="008364A0">
        <w:rPr>
          <w:rFonts w:cs="Times New Roman"/>
          <w:b/>
          <w:bCs/>
        </w:rPr>
        <w:t>‘Participants’</w:t>
      </w:r>
      <w:r w:rsidRPr="008364A0">
        <w:rPr>
          <w:rFonts w:cs="Times New Roman"/>
        </w:rPr>
        <w:t xml:space="preserve"> on the left-hand side and use the drop-down menu next to </w:t>
      </w:r>
      <w:r w:rsidRPr="008364A0">
        <w:rPr>
          <w:rFonts w:cs="Times New Roman"/>
          <w:b/>
          <w:bCs/>
        </w:rPr>
        <w:t>‘Group by’</w:t>
      </w:r>
      <w:r w:rsidRPr="008364A0">
        <w:rPr>
          <w:rFonts w:cs="Times New Roman"/>
        </w:rPr>
        <w:t xml:space="preserve"> to apply your different groups. Doing so will also display the names of students who are part of that group but did not reply to your question.</w:t>
      </w:r>
    </w:p>
    <w:p w14:paraId="190F6FED" w14:textId="77777777" w:rsidR="008364A0" w:rsidRPr="008364A0" w:rsidRDefault="008364A0" w:rsidP="008364A0">
      <w:pPr>
        <w:spacing w:before="100" w:beforeAutospacing="1" w:after="100" w:afterAutospacing="1"/>
        <w:rPr>
          <w:rFonts w:cs="Times New Roman"/>
        </w:rPr>
      </w:pPr>
      <w:r w:rsidRPr="008364A0">
        <w:rPr>
          <w:rFonts w:cs="Times New Roman"/>
          <w:noProof/>
        </w:rPr>
        <w:drawing>
          <wp:inline distT="0" distB="0" distL="0" distR="0" wp14:anchorId="65988CF4" wp14:editId="286453AB">
            <wp:extent cx="5968365" cy="1793643"/>
            <wp:effectExtent l="0" t="0" r="635" b="10160"/>
            <wp:docPr id="1" name="Picture 1" descr="aking Attendance Gradebook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ing Attendance Gradebook Exam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5056" cy="1804669"/>
                    </a:xfrm>
                    <a:prstGeom prst="rect">
                      <a:avLst/>
                    </a:prstGeom>
                    <a:noFill/>
                    <a:ln>
                      <a:noFill/>
                    </a:ln>
                  </pic:spPr>
                </pic:pic>
              </a:graphicData>
            </a:graphic>
          </wp:inline>
        </w:drawing>
      </w:r>
    </w:p>
    <w:p w14:paraId="00459C69" w14:textId="77777777" w:rsidR="008364A0" w:rsidRPr="00C61F95" w:rsidRDefault="008364A0" w:rsidP="008364A0">
      <w:pPr>
        <w:spacing w:before="100" w:beforeAutospacing="1" w:after="100" w:afterAutospacing="1"/>
        <w:rPr>
          <w:rFonts w:eastAsia="Times New Roman" w:cs="Times New Roman"/>
        </w:rPr>
      </w:pPr>
      <w:r w:rsidRPr="008364A0">
        <w:rPr>
          <w:rFonts w:cs="Times New Roman"/>
        </w:rPr>
        <w:t xml:space="preserve">Once you’re satisfied, you can download, print, or </w:t>
      </w:r>
      <w:hyperlink r:id="rId12" w:anchor="lms-integration" w:tgtFrame="_blank" w:history="1">
        <w:r w:rsidRPr="008364A0">
          <w:rPr>
            <w:rFonts w:cs="Times New Roman"/>
            <w:b/>
            <w:bCs/>
            <w:color w:val="0000FF"/>
            <w:u w:val="single"/>
          </w:rPr>
          <w:t>export this data to Canvas</w:t>
        </w:r>
      </w:hyperlink>
      <w:r w:rsidRPr="008364A0">
        <w:rPr>
          <w:rFonts w:cs="Times New Roman"/>
        </w:rPr>
        <w:t xml:space="preserve">. </w:t>
      </w:r>
    </w:p>
    <w:p w14:paraId="098E1C4C" w14:textId="77777777" w:rsidR="00C61F95" w:rsidRPr="00C61F95" w:rsidRDefault="00C61F95" w:rsidP="00C61F95">
      <w:pPr>
        <w:spacing w:before="100" w:beforeAutospacing="1" w:after="100" w:afterAutospacing="1"/>
        <w:rPr>
          <w:rFonts w:ascii="Times New Roman" w:hAnsi="Times New Roman" w:cs="Times New Roman"/>
        </w:rPr>
      </w:pPr>
      <w:r w:rsidRPr="00C61F95">
        <w:rPr>
          <w:rFonts w:ascii="Times New Roman" w:hAnsi="Times New Roman" w:cs="Times New Roman"/>
        </w:rPr>
        <w:t> </w:t>
      </w:r>
    </w:p>
    <w:p w14:paraId="2BE05346" w14:textId="77777777" w:rsidR="00BA1965" w:rsidRDefault="00BA1965"/>
    <w:sectPr w:rsidR="00BA1965" w:rsidSect="00194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5599A"/>
    <w:multiLevelType w:val="multilevel"/>
    <w:tmpl w:val="6998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93CC4"/>
    <w:multiLevelType w:val="multilevel"/>
    <w:tmpl w:val="B6C64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661566"/>
    <w:multiLevelType w:val="multilevel"/>
    <w:tmpl w:val="3ABA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95"/>
    <w:rsid w:val="001911BC"/>
    <w:rsid w:val="001942E7"/>
    <w:rsid w:val="00370D4D"/>
    <w:rsid w:val="003E3579"/>
    <w:rsid w:val="008364A0"/>
    <w:rsid w:val="00951388"/>
    <w:rsid w:val="00BA1965"/>
    <w:rsid w:val="00C32082"/>
    <w:rsid w:val="00C61F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7F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4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364A0"/>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8364A0"/>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370D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F9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61F95"/>
    <w:rPr>
      <w:color w:val="0000FF"/>
      <w:u w:val="single"/>
    </w:rPr>
  </w:style>
  <w:style w:type="character" w:customStyle="1" w:styleId="Heading2Char">
    <w:name w:val="Heading 2 Char"/>
    <w:basedOn w:val="DefaultParagraphFont"/>
    <w:link w:val="Heading2"/>
    <w:uiPriority w:val="9"/>
    <w:rsid w:val="008364A0"/>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8364A0"/>
    <w:rPr>
      <w:rFonts w:ascii="Times New Roman" w:hAnsi="Times New Roman" w:cs="Times New Roman"/>
      <w:b/>
      <w:bCs/>
      <w:sz w:val="27"/>
      <w:szCs w:val="27"/>
    </w:rPr>
  </w:style>
  <w:style w:type="character" w:styleId="Strong">
    <w:name w:val="Strong"/>
    <w:basedOn w:val="DefaultParagraphFont"/>
    <w:uiPriority w:val="22"/>
    <w:qFormat/>
    <w:rsid w:val="008364A0"/>
    <w:rPr>
      <w:b/>
      <w:bCs/>
    </w:rPr>
  </w:style>
  <w:style w:type="character" w:customStyle="1" w:styleId="Heading1Char">
    <w:name w:val="Heading 1 Char"/>
    <w:basedOn w:val="DefaultParagraphFont"/>
    <w:link w:val="Heading1"/>
    <w:uiPriority w:val="9"/>
    <w:rsid w:val="008364A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370D4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98123">
      <w:bodyDiv w:val="1"/>
      <w:marLeft w:val="0"/>
      <w:marRight w:val="0"/>
      <w:marTop w:val="0"/>
      <w:marBottom w:val="0"/>
      <w:divBdr>
        <w:top w:val="none" w:sz="0" w:space="0" w:color="auto"/>
        <w:left w:val="none" w:sz="0" w:space="0" w:color="auto"/>
        <w:bottom w:val="none" w:sz="0" w:space="0" w:color="auto"/>
        <w:right w:val="none" w:sz="0" w:space="0" w:color="auto"/>
      </w:divBdr>
    </w:div>
    <w:div w:id="1635410384">
      <w:bodyDiv w:val="1"/>
      <w:marLeft w:val="0"/>
      <w:marRight w:val="0"/>
      <w:marTop w:val="0"/>
      <w:marBottom w:val="0"/>
      <w:divBdr>
        <w:top w:val="none" w:sz="0" w:space="0" w:color="auto"/>
        <w:left w:val="none" w:sz="0" w:space="0" w:color="auto"/>
        <w:bottom w:val="none" w:sz="0" w:space="0" w:color="auto"/>
        <w:right w:val="none" w:sz="0" w:space="0" w:color="auto"/>
      </w:divBdr>
      <w:divsChild>
        <w:div w:id="843863958">
          <w:marLeft w:val="0"/>
          <w:marRight w:val="0"/>
          <w:marTop w:val="0"/>
          <w:marBottom w:val="0"/>
          <w:divBdr>
            <w:top w:val="none" w:sz="0" w:space="0" w:color="auto"/>
            <w:left w:val="none" w:sz="0" w:space="0" w:color="auto"/>
            <w:bottom w:val="none" w:sz="0" w:space="0" w:color="auto"/>
            <w:right w:val="none" w:sz="0" w:space="0" w:color="auto"/>
          </w:divBdr>
        </w:div>
        <w:div w:id="7584518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www.polleverywhere.com/edu-guid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lleverywhere.com/blog/take-attendance-online/" TargetMode="External"/><Relationship Id="rId6" Type="http://schemas.openxmlformats.org/officeDocument/2006/relationships/hyperlink" Target="https://www.unthsc.edu/center-for-innovative-learning/wp-content/uploads/sites/35/2017/05/Poll-Everywhere-Registration-and-Participation.pdf" TargetMode="External"/><Relationship Id="rId7" Type="http://schemas.openxmlformats.org/officeDocument/2006/relationships/hyperlink" Target="https://polleverywhere.uservoice.com/knowledgebase/articles/685605-attendance-best-practice" TargetMode="External"/><Relationship Id="rId8" Type="http://schemas.openxmlformats.org/officeDocument/2006/relationships/hyperlink" Target="http://polleverywhere.com/signup/?ref=pigrulaj" TargetMode="External"/><Relationship Id="rId9" Type="http://schemas.openxmlformats.org/officeDocument/2006/relationships/image" Target="media/image1.png"/><Relationship Id="rId10" Type="http://schemas.openxmlformats.org/officeDocument/2006/relationships/hyperlink" Target="http://polleverywhere.com/signup/?ref=pigrul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518</Words>
  <Characters>2958</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You can take attendance with Poll Everywhere using these four steps.</vt:lpstr>
      <vt:lpstr>Taking Attendance</vt:lpstr>
      <vt:lpstr>    3. A. Ask your attendance question</vt:lpstr>
      <vt:lpstr>        Creating your attendance question</vt:lpstr>
      <vt:lpstr>    3.B. Check the results</vt:lpstr>
      <vt:lpstr>        Running a Gradebook report</vt:lpstr>
    </vt:vector>
  </TitlesOfParts>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Bartoletti, Robin</dc:creator>
  <cp:keywords/>
  <dc:description/>
  <cp:lastModifiedBy>Bartoletti, Robin</cp:lastModifiedBy>
  <cp:revision>3</cp:revision>
  <dcterms:created xsi:type="dcterms:W3CDTF">2017-06-02T15:17:00Z</dcterms:created>
  <dcterms:modified xsi:type="dcterms:W3CDTF">2017-06-21T19:13:00Z</dcterms:modified>
</cp:coreProperties>
</file>